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840" w:line="300" w:lineRule="auto"/>
        <w:jc w:val="center"/>
      </w:pPr>
      <w:r>
        <w:rPr>
          <w:rFonts w:ascii="Calibri" w:hAnsi="Calibri"/>
          <w:b/>
          <w:i w:val="0"/>
          <w:color w:val="047857"/>
          <w:sz w:val="22"/>
        </w:rPr>
        <w:t>SCOOTERBOOSTER</w:t>
      </w:r>
    </w:p>
    <w:p>
      <w:pPr>
        <w:spacing w:before="0" w:after="200" w:line="300" w:lineRule="auto"/>
        <w:jc w:val="center"/>
      </w:pPr>
      <w:r>
        <w:rPr>
          <w:rFonts w:ascii="Calibri" w:hAnsi="Calibri"/>
          <w:b/>
          <w:i w:val="0"/>
          <w:color w:val="111827"/>
          <w:sz w:val="62"/>
        </w:rPr>
        <w:t>Community Manager</w:t>
        <w:br/>
        <w:t>Handoff</w:t>
      </w:r>
    </w:p>
    <w:p>
      <w:pPr>
        <w:spacing w:before="0" w:after="600" w:line="300" w:lineRule="auto"/>
        <w:jc w:val="center"/>
      </w:pPr>
      <w:r>
        <w:rPr>
          <w:rFonts w:ascii="Calibri" w:hAnsi="Calibri"/>
          <w:b w:val="0"/>
          <w:i w:val="0"/>
          <w:color w:val="0F766E"/>
          <w:sz w:val="30"/>
        </w:rPr>
        <w:t>Site intelligence, live data, and an eight-week social angle bank</w:t>
      </w:r>
    </w:p>
    <w:p>
      <w:pPr>
        <w:spacing w:before="0" w:after="920" w:line="300" w:lineRule="auto"/>
        <w:jc w:val="center"/>
      </w:pPr>
      <w:r>
        <w:rPr>
          <w:rFonts w:ascii="Calibri" w:hAnsi="Calibri"/>
          <w:b/>
          <w:i w:val="0"/>
          <w:color w:val="047857"/>
          <w:sz w:val="20"/>
        </w:rPr>
        <w:t>20 JULY - 19 SEPTEMBER 2026</w:t>
      </w:r>
    </w:p>
    <w:p>
      <w:pPr>
        <w:spacing w:before="60" w:after="160" w:line="276" w:lineRule="auto"/>
        <w:ind w:left="115" w:right="115"/>
        <w:shd w:fill="F0FDF4"/>
        <w:pBdr>
          <w:top w:val="single" w:sz="8" w:space="8" w:color="BBF7D0"/>
          <w:left w:val="single" w:sz="8" w:space="8" w:color="BBF7D0"/>
          <w:bottom w:val="single" w:sz="8" w:space="8" w:color="BBF7D0"/>
          <w:right w:val="single" w:sz="8" w:space="8" w:color="BBF7D0"/>
        </w:pBdr>
      </w:pPr>
      <w:r>
        <w:rPr>
          <w:rFonts w:ascii="Calibri" w:hAnsi="Calibri"/>
          <w:b/>
          <w:color w:val="047857"/>
          <w:sz w:val="21"/>
        </w:rPr>
        <w:t xml:space="preserve">Built from: </w:t>
      </w:r>
      <w:r>
        <w:rPr>
          <w:rFonts w:ascii="Calibri" w:hAnsi="Calibri"/>
          <w:color w:val="111827"/>
          <w:sz w:val="21"/>
        </w:rPr>
        <w:t>Live scooterbooster.uy pages, the current application repository, and a read-only Firestore snapshot. Personal contact details and booking notes were excluded.</w:t>
      </w:r>
    </w:p>
    <w:p>
      <w:pPr>
        <w:spacing w:before="880" w:after="100" w:line="300" w:lineRule="auto"/>
        <w:jc w:val="center"/>
      </w:pPr>
      <w:r>
        <w:rPr>
          <w:rFonts w:ascii="Calibri" w:hAnsi="Calibri"/>
          <w:b w:val="0"/>
          <w:i w:val="0"/>
          <w:color w:val="6B7280"/>
          <w:sz w:val="20"/>
        </w:rPr>
        <w:t>Prepared 19 July 2026 · Montevideo, Uruguay</w:t>
      </w:r>
    </w:p>
    <w:p>
      <w:pPr>
        <w:spacing w:before="0" w:after="0" w:line="300" w:lineRule="auto"/>
        <w:jc w:val="center"/>
      </w:pPr>
      <w:r>
        <w:rPr>
          <w:rFonts w:ascii="Calibri" w:hAnsi="Calibri"/>
          <w:b/>
          <w:i w:val="0"/>
          <w:color w:val="6B7280"/>
          <w:sz w:val="18"/>
        </w:rPr>
        <w:t>INTERNAL WORKING GUIDE</w:t>
      </w:r>
    </w:p>
    <w:p>
      <w:r>
        <w:br w:type="page"/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047857"/>
          <w:sz w:val="18"/>
        </w:rPr>
        <w:t>01 · EXECUTIVE SNAPSHOT</w:t>
      </w:r>
    </w:p>
    <w:p>
      <w:pPr>
        <w:pStyle w:val="Heading1"/>
        <w:keepNext/>
      </w:pPr>
      <w:r>
        <w:t>What the community manager needs to know</w:t>
      </w:r>
    </w:p>
    <w:p>
      <w:pPr>
        <w:spacing w:before="60" w:after="160" w:line="276" w:lineRule="auto"/>
        <w:ind w:left="115" w:right="115"/>
        <w:shd w:fill="F0FDF4"/>
        <w:pBdr>
          <w:top w:val="single" w:sz="8" w:space="8" w:color="BBF7D0"/>
          <w:left w:val="single" w:sz="8" w:space="8" w:color="BBF7D0"/>
          <w:bottom w:val="single" w:sz="8" w:space="8" w:color="BBF7D0"/>
          <w:right w:val="single" w:sz="8" w:space="8" w:color="BBF7D0"/>
        </w:pBdr>
      </w:pPr>
      <w:r>
        <w:rPr>
          <w:rFonts w:ascii="Calibri" w:hAnsi="Calibri"/>
          <w:b/>
          <w:color w:val="047857"/>
          <w:sz w:val="21"/>
        </w:rPr>
        <w:t xml:space="preserve">Strategic read: </w:t>
      </w:r>
      <w:r>
        <w:rPr>
          <w:rFonts w:ascii="Calibri" w:hAnsi="Calibri"/>
          <w:color w:val="111827"/>
          <w:sz w:val="21"/>
        </w:rPr>
        <w:t>ScooterBooster has a clear niche and credible early proof, but its social content should now broaden demand beyond deslimitación while tightening factual, pricing, testimonial, and legal language.</w:t>
      </w:r>
    </w:p>
    <w:p>
      <w:pPr>
        <w:pStyle w:val="Heading2"/>
        <w:keepNext/>
      </w:pPr>
      <w:r>
        <w:t>Current operating snapshot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9"/>
              </w:rPr>
              <w:t>Area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9"/>
              </w:rPr>
              <w:t>Current fact</w:t>
            </w:r>
          </w:p>
        </w:tc>
      </w:tr>
      <w:tr>
        <w:tc>
          <w:tcPr>
            <w:tcW w:type="dxa" w:w="19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9"/>
              </w:rPr>
              <w:t>Catalog</w:t>
            </w:r>
          </w:p>
        </w:tc>
        <w:tc>
          <w:tcPr>
            <w:tcW w:type="dxa" w:w="746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9"/>
              </w:rPr>
              <w:t>4 active services · 29 active models · 5 brands with models live</w:t>
            </w:r>
          </w:p>
        </w:tc>
      </w:tr>
      <w:tr>
        <w:tc>
          <w:tcPr>
            <w:tcW w:type="dxa" w:w="19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9"/>
              </w:rPr>
              <w:t>Supply</w:t>
            </w:r>
          </w:p>
        </w:tc>
        <w:tc>
          <w:tcPr>
            <w:tcW w:type="dxa" w:w="746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9"/>
              </w:rPr>
              <w:t>1 active, approved technician · Unión, Montevideo</w:t>
            </w:r>
          </w:p>
        </w:tc>
      </w:tr>
      <w:tr>
        <w:tc>
          <w:tcPr>
            <w:tcW w:type="dxa" w:w="19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9"/>
              </w:rPr>
              <w:t>Demand</w:t>
            </w:r>
          </w:p>
        </w:tc>
        <w:tc>
          <w:tcPr>
            <w:tcW w:type="dxa" w:w="746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9"/>
              </w:rPr>
              <w:t>10 bookings from 9 booking users · 100% deslimitación</w:t>
            </w:r>
          </w:p>
        </w:tc>
      </w:tr>
      <w:tr>
        <w:tc>
          <w:tcPr>
            <w:tcW w:type="dxa" w:w="19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9"/>
              </w:rPr>
              <w:t>Payment</w:t>
            </w:r>
          </w:p>
        </w:tc>
        <w:tc>
          <w:tcPr>
            <w:tcW w:type="dxa" w:w="746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9"/>
              </w:rPr>
              <w:t>7 paid · current online reservation fee configured at $150 UYU</w:t>
            </w:r>
          </w:p>
        </w:tc>
      </w:tr>
      <w:tr>
        <w:tc>
          <w:tcPr>
            <w:tcW w:type="dxa" w:w="19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9"/>
              </w:rPr>
              <w:t>Proof</w:t>
            </w:r>
          </w:p>
        </w:tc>
        <w:tc>
          <w:tcPr>
            <w:tcW w:type="dxa" w:w="746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9"/>
              </w:rPr>
              <w:t>3 visible reviews · 5.0/5 average · no hidden reviews</w:t>
            </w:r>
          </w:p>
        </w:tc>
      </w:tr>
      <w:tr>
        <w:tc>
          <w:tcPr>
            <w:tcW w:type="dxa" w:w="19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9"/>
              </w:rPr>
              <w:t>Audience base</w:t>
            </w:r>
          </w:p>
        </w:tc>
        <w:tc>
          <w:tcPr>
            <w:tcW w:type="dxa" w:w="746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9"/>
              </w:rPr>
              <w:t>27 accounts: 25 users, 1 technician, 1 admin</w:t>
            </w:r>
          </w:p>
        </w:tc>
      </w:tr>
      <w:tr>
        <w:tc>
          <w:tcPr>
            <w:tcW w:type="dxa" w:w="19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9"/>
              </w:rPr>
              <w:t>Data window</w:t>
            </w:r>
          </w:p>
        </w:tc>
        <w:tc>
          <w:tcPr>
            <w:tcW w:type="dxa" w:w="746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9"/>
              </w:rPr>
              <w:t>Bookings created 10 May-26 June 2026; snapshot 19 July 2026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Three immediate priorities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11827"/>
          <w:sz w:val="22"/>
        </w:rPr>
        <w:t>Convert existing proof into trustworthy education: show the work, explain compatibility, and avoid speed guarantees.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11827"/>
          <w:sz w:val="22"/>
        </w:rPr>
        <w:t>Create demand for maintenance, firmware, and cruise control; all recorded bookings currently cluster around deslimitación.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11827"/>
          <w:sz w:val="22"/>
        </w:rPr>
        <w:t>Use social to grow supply: the public marketplace currently has one active technician and a clear technician application path.</w:t>
      </w:r>
    </w:p>
    <w:p>
      <w:pPr>
        <w:pStyle w:val="Heading2"/>
        <w:keepNext/>
      </w:pPr>
      <w:r>
        <w:t>Reading rule</w:t>
      </w:r>
    </w:p>
    <w:p>
      <w:pPr>
        <w:spacing w:before="0" w:after="6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Labels used throughout: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11827"/>
          <w:sz w:val="22"/>
        </w:rPr>
        <w:t>PUBLIC-SAFE — supported by the live site/current data, with the stated qualifier.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11827"/>
          <w:sz w:val="22"/>
        </w:rPr>
        <w:t>INTERNAL SIGNAL — useful for strategy, but not a public claim because the sample is small or private.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11827"/>
          <w:sz w:val="22"/>
        </w:rPr>
        <w:t>HOLD / CORRECT — do not publish until product, legal, or operations resolves the inconsistency.</w:t>
      </w:r>
    </w:p>
    <w:p>
      <w:r>
        <w:br w:type="page"/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047857"/>
          <w:sz w:val="18"/>
        </w:rPr>
        <w:t>02 · BRAND AND PRODUCT FOUNDATIONS</w:t>
      </w:r>
    </w:p>
    <w:p>
      <w:pPr>
        <w:pStyle w:val="Heading1"/>
        <w:keepNext/>
      </w:pPr>
      <w:r>
        <w:t>The platform story</w:t>
      </w:r>
    </w:p>
    <w:p>
      <w:pPr>
        <w:spacing w:before="0" w:after="80" w:line="300" w:lineRule="auto"/>
      </w:pPr>
      <w:r>
        <w:rPr>
          <w:rFonts w:ascii="Calibri" w:hAnsi="Calibri"/>
          <w:b/>
          <w:i w:val="0"/>
          <w:color w:val="047857"/>
          <w:sz w:val="22"/>
        </w:rPr>
        <w:t xml:space="preserve">Mission: </w:t>
      </w:r>
      <w:r>
        <w:rPr>
          <w:rFonts w:ascii="Calibri" w:hAnsi="Calibri"/>
          <w:b w:val="0"/>
          <w:i w:val="0"/>
          <w:color w:val="111827"/>
          <w:sz w:val="22"/>
        </w:rPr>
        <w:t>Connect scooter owners in Uruguay with specialized technicians who can update, modify, and maintain their scooters.</w:t>
      </w:r>
    </w:p>
    <w:p>
      <w:pPr>
        <w:spacing w:before="0" w:after="80" w:line="300" w:lineRule="auto"/>
      </w:pPr>
      <w:r>
        <w:rPr>
          <w:rFonts w:ascii="Calibri" w:hAnsi="Calibri"/>
          <w:b/>
          <w:i w:val="0"/>
          <w:color w:val="047857"/>
          <w:sz w:val="22"/>
        </w:rPr>
        <w:t xml:space="preserve">Market: </w:t>
      </w:r>
      <w:r>
        <w:rPr>
          <w:rFonts w:ascii="Calibri" w:hAnsi="Calibri"/>
          <w:b w:val="0"/>
          <w:i w:val="0"/>
          <w:color w:val="111827"/>
          <w:sz w:val="22"/>
        </w:rPr>
        <w:t>Uruguay-first, Spanish-language, prices in Uruguayan pesos, with direct coordination through WhatsApp.</w:t>
      </w:r>
    </w:p>
    <w:p>
      <w:pPr>
        <w:spacing w:before="0" w:after="80" w:line="300" w:lineRule="auto"/>
      </w:pPr>
      <w:r>
        <w:rPr>
          <w:rFonts w:ascii="Calibri" w:hAnsi="Calibri"/>
          <w:b/>
          <w:i w:val="0"/>
          <w:color w:val="047857"/>
          <w:sz w:val="22"/>
        </w:rPr>
        <w:t xml:space="preserve">Marketplace: </w:t>
      </w:r>
      <w:r>
        <w:rPr>
          <w:rFonts w:ascii="Calibri" w:hAnsi="Calibri"/>
          <w:b w:val="0"/>
          <w:i w:val="0"/>
          <w:color w:val="111827"/>
          <w:sz w:val="22"/>
        </w:rPr>
        <w:t>Owners search by model and service; technicians publish availability and model-specific pricing; ScooterBooster manages discovery, booking, the online reservation payment, and reviews.</w:t>
      </w:r>
    </w:p>
    <w:p>
      <w:pPr>
        <w:spacing w:before="0" w:after="80" w:line="300" w:lineRule="auto"/>
      </w:pPr>
      <w:r>
        <w:rPr>
          <w:rFonts w:ascii="Calibri" w:hAnsi="Calibri"/>
          <w:b/>
          <w:i w:val="0"/>
          <w:color w:val="047857"/>
          <w:sz w:val="22"/>
        </w:rPr>
        <w:t xml:space="preserve">Primary promise: </w:t>
      </w:r>
      <w:r>
        <w:rPr>
          <w:rFonts w:ascii="Calibri" w:hAnsi="Calibri"/>
          <w:b w:val="0"/>
          <w:i w:val="0"/>
          <w:color w:val="111827"/>
          <w:sz w:val="22"/>
        </w:rPr>
        <w:t>A clearer and safer path from 'I need help with my scooter' to a verified technician with visible prices and reviews.</w:t>
      </w:r>
    </w:p>
    <w:p>
      <w:pPr>
        <w:pStyle w:val="Heading2"/>
        <w:keepNext/>
      </w:pPr>
      <w:r>
        <w:t>Messaging assets already on the site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11827"/>
          <w:sz w:val="22"/>
        </w:rPr>
        <w:t>Potenciá tu scooter.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11827"/>
          <w:sz w:val="22"/>
        </w:rPr>
        <w:t>Hecho en Uruguay · Técnicos verificados.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11827"/>
          <w:sz w:val="22"/>
        </w:rPr>
        <w:t>Todo en un lugar.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11827"/>
          <w:sz w:val="22"/>
        </w:rPr>
        <w:t>Tres pasos. Sesenta segundos.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11827"/>
          <w:sz w:val="22"/>
        </w:rPr>
        <w:t>Sin sorpresas.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11827"/>
          <w:sz w:val="22"/>
        </w:rPr>
        <w:t>Reservá hoy. Andá mañana. (Use only when availability supports it.)</w:t>
      </w:r>
    </w:p>
    <w:p>
      <w:pPr>
        <w:pStyle w:val="Heading2"/>
        <w:keepNext/>
      </w:pPr>
      <w:r>
        <w:t>Distinctive reasons to believe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11827"/>
          <w:sz w:val="22"/>
        </w:rPr>
        <w:t>Local relevance: Uruguay locations, UYU pricing, Mercado Pago, and WhatsApp coordination.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11827"/>
          <w:sz w:val="22"/>
        </w:rPr>
        <w:t>Model-first discovery: 29 cataloged models expose specifications and service compatibility.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11827"/>
          <w:sz w:val="22"/>
        </w:rPr>
        <w:t>Human trust: public technician profiles, published base prices, schedules, and post-service reviews.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11827"/>
          <w:sz w:val="22"/>
        </w:rPr>
        <w:t>Compliance intent: deslimitación requires a mandatory private-property / closed-circuit acknowledgment.</w:t>
      </w:r>
    </w:p>
    <w:p>
      <w:pPr>
        <w:pStyle w:val="Heading2"/>
        <w:keepNext/>
      </w:pPr>
      <w:r>
        <w:t>Core audiences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900"/>
        <w:gridCol w:w="3000"/>
        <w:gridCol w:w="4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Audience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Need state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Best social entry point</w:t>
            </w:r>
          </w:p>
        </w:tc>
      </w:tr>
      <w:tr>
        <w:tc>
          <w:tcPr>
            <w:tcW w:type="dxa" w:w="19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Daily commuter</w:t>
            </w:r>
          </w:p>
        </w:tc>
        <w:tc>
          <w:tcPr>
            <w:tcW w:type="dxa" w:w="30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Reliability, safety, convenience</w:t>
            </w:r>
          </w:p>
        </w:tc>
        <w:tc>
          <w:tcPr>
            <w:tcW w:type="dxa" w:w="446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Maintenance checks, booking clarity, technician proximity</w:t>
            </w:r>
          </w:p>
        </w:tc>
      </w:tr>
      <w:tr>
        <w:tc>
          <w:tcPr>
            <w:tcW w:type="dxa" w:w="19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Performance-curious owner</w:t>
            </w:r>
          </w:p>
        </w:tc>
        <w:tc>
          <w:tcPr>
            <w:tcW w:type="dxa" w:w="30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Compatibility and realistic outcomes</w:t>
            </w:r>
          </w:p>
        </w:tc>
        <w:tc>
          <w:tcPr>
            <w:tcW w:type="dxa" w:w="446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Model-specific firmware/deslimitación explainers</w:t>
            </w:r>
          </w:p>
        </w:tc>
      </w:tr>
      <w:tr>
        <w:tc>
          <w:tcPr>
            <w:tcW w:type="dxa" w:w="19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New scooter owner</w:t>
            </w:r>
          </w:p>
        </w:tc>
        <w:tc>
          <w:tcPr>
            <w:tcW w:type="dxa" w:w="30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What to service and when</w:t>
            </w:r>
          </w:p>
        </w:tc>
        <w:tc>
          <w:tcPr>
            <w:tcW w:type="dxa" w:w="446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Starter checklists, model cards, FAQs</w:t>
            </w:r>
          </w:p>
        </w:tc>
      </w:tr>
      <w:tr>
        <w:tc>
          <w:tcPr>
            <w:tcW w:type="dxa" w:w="19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Experienced technician</w:t>
            </w:r>
          </w:p>
        </w:tc>
        <w:tc>
          <w:tcPr>
            <w:tcW w:type="dxa" w:w="30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Qualified local demand</w:t>
            </w:r>
          </w:p>
        </w:tc>
        <w:tc>
          <w:tcPr>
            <w:tcW w:type="dxa" w:w="446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How verification, pricing, and bookings work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047857"/>
          <w:sz w:val="18"/>
        </w:rPr>
        <w:t>03 · CURRENT SITE MESSAGING AND CONVERSION PATH</w:t>
      </w:r>
    </w:p>
    <w:p>
      <w:pPr>
        <w:pStyle w:val="Heading1"/>
        <w:keepNext/>
      </w:pPr>
      <w:r>
        <w:t>What the live site asks people to do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111827"/>
          <w:sz w:val="22"/>
        </w:rPr>
        <w:t>Find a scooter by brand or model and confirm the service is compatible.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111827"/>
          <w:sz w:val="22"/>
        </w:rPr>
        <w:t>Choose one of four services and review duration, range, preparation, and disclaimers.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111827"/>
          <w:sz w:val="22"/>
        </w:rPr>
        <w:t>Select a verified technician based on location, rating, availability, and published price.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111827"/>
          <w:sz w:val="22"/>
        </w:rPr>
        <w:t>Create the booking and pay the reservation online through Mercado Pago.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111827"/>
          <w:sz w:val="22"/>
        </w:rPr>
        <w:t>Coordinate final details and the technician's service payment directly, typically via WhatsApp.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111827"/>
          <w:sz w:val="22"/>
        </w:rPr>
        <w:t>After completion, leave a public review that contributes to the technician's rating.</w:t>
      </w:r>
    </w:p>
    <w:p>
      <w:pPr>
        <w:pStyle w:val="Heading2"/>
        <w:keepNext/>
      </w:pPr>
      <w:r>
        <w:t>Trust messages currently used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Site message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What it should mean in social</w:t>
            </w:r>
          </w:p>
        </w:tc>
      </w:tr>
      <w:tr>
        <w:tc>
          <w:tcPr>
            <w:tcW w:type="dxa" w:w="24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Técnicos verificados</w:t>
            </w:r>
          </w:p>
        </w:tc>
        <w:tc>
          <w:tcPr>
            <w:tcW w:type="dxa" w:w="696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The profile was reviewed and approved before being listed; show the human review process only when operations can substantiate it.</w:t>
            </w:r>
          </w:p>
        </w:tc>
      </w:tr>
      <w:tr>
        <w:tc>
          <w:tcPr>
            <w:tcW w:type="dxa" w:w="24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Precios publicados</w:t>
            </w:r>
          </w:p>
        </w:tc>
        <w:tc>
          <w:tcPr>
            <w:tcW w:type="dxa" w:w="696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Show the technician's actual base price or label site ranges as orientative; do not merge them.</w:t>
            </w:r>
          </w:p>
        </w:tc>
      </w:tr>
      <w:tr>
        <w:tc>
          <w:tcPr>
            <w:tcW w:type="dxa" w:w="24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Reserva con seña</w:t>
            </w:r>
          </w:p>
        </w:tc>
        <w:tc>
          <w:tcPr>
            <w:tcW w:type="dxa" w:w="696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Only the online reservation is paid through ScooterBooster; the service itself is paid directly to the technician.</w:t>
            </w:r>
          </w:p>
        </w:tc>
      </w:tr>
      <w:tr>
        <w:tc>
          <w:tcPr>
            <w:tcW w:type="dxa" w:w="24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Contacto directo</w:t>
            </w:r>
          </w:p>
        </w:tc>
        <w:tc>
          <w:tcPr>
            <w:tcW w:type="dxa" w:w="696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WhatsApp is used after booking confirmation to coordinate details, not as a substitute for the marketplace flow.</w:t>
            </w:r>
          </w:p>
        </w:tc>
      </w:tr>
      <w:tr>
        <w:tc>
          <w:tcPr>
            <w:tcW w:type="dxa" w:w="24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Reseñas</w:t>
            </w:r>
          </w:p>
        </w:tc>
        <w:tc>
          <w:tcPr>
            <w:tcW w:type="dxa" w:w="696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Reviews come from booking-linked users; exact quotes need truthful reproduction and permission for promotional reuse.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CTA ladder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11827"/>
          <w:sz w:val="22"/>
        </w:rPr>
        <w:t>Low intent: 'Guardá esta guía', 'Comentá tu modelo', '¿Qué síntoma tiene tu scooter?'.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11827"/>
          <w:sz w:val="22"/>
        </w:rPr>
        <w:t>Mid intent: 'Buscá tu modelo', 'Compará servicios', 'Mirá el perfil y los precios'.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11827"/>
          <w:sz w:val="22"/>
        </w:rPr>
        <w:t>High intent: 'Reservar ahora', 'Elegí fecha y técnico', 'Postularme como técnico'.</w:t>
      </w:r>
    </w:p>
    <w:p>
      <w:pPr>
        <w:spacing w:before="60" w:after="160" w:line="276" w:lineRule="auto"/>
        <w:ind w:left="115" w:right="115"/>
        <w:shd w:fill="F0FDF4"/>
        <w:pBdr>
          <w:top w:val="single" w:sz="8" w:space="8" w:color="BBF7D0"/>
          <w:left w:val="single" w:sz="8" w:space="8" w:color="BBF7D0"/>
          <w:bottom w:val="single" w:sz="8" w:space="8" w:color="BBF7D0"/>
          <w:right w:val="single" w:sz="8" w:space="8" w:color="BBF7D0"/>
        </w:pBdr>
      </w:pPr>
      <w:r>
        <w:rPr>
          <w:rFonts w:ascii="Calibri" w:hAnsi="Calibri"/>
          <w:b/>
          <w:color w:val="047857"/>
          <w:sz w:val="21"/>
        </w:rPr>
        <w:t xml:space="preserve">Content principle: </w:t>
      </w:r>
      <w:r>
        <w:rPr>
          <w:rFonts w:ascii="Calibri" w:hAnsi="Calibri"/>
          <w:color w:val="111827"/>
          <w:sz w:val="21"/>
        </w:rPr>
        <w:t>The social feed should reduce uncertainty one question at a time, then send people into the model-first booking flow.</w:t>
      </w:r>
    </w:p>
    <w:p>
      <w:r>
        <w:br w:type="page"/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047857"/>
          <w:sz w:val="18"/>
        </w:rPr>
        <w:t>04 · SERVICE PORTFOLIO</w:t>
      </w:r>
    </w:p>
    <w:p>
      <w:pPr>
        <w:pStyle w:val="Heading1"/>
        <w:keepNext/>
      </w:pPr>
      <w:r>
        <w:t>Four active services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850"/>
        <w:gridCol w:w="1200"/>
        <w:gridCol w:w="1800"/>
        <w:gridCol w:w="1700"/>
        <w:gridCol w:w="2810"/>
      </w:tblGrid>
      <w:tr>
        <w:trPr>
          <w:tblHeader w:val="true"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Service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Live duration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Site range UYU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Current tech base</w:t>
            </w:r>
          </w:p>
        </w:tc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Key qualifier</w:t>
            </w:r>
          </w:p>
        </w:tc>
      </w:tr>
      <w:tr>
        <w:tc>
          <w:tcPr>
            <w:tcW w:type="dxa" w:w="185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Deslimitación</w:t>
            </w:r>
          </w:p>
        </w:tc>
        <w:tc>
          <w:tcPr>
            <w:tcW w:type="dxa" w:w="12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45 min</w:t>
            </w:r>
          </w:p>
        </w:tc>
        <w:tc>
          <w:tcPr>
            <w:tcW w:type="dxa" w:w="18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$1.500-$4.000</w:t>
            </w:r>
          </w:p>
        </w:tc>
        <w:tc>
          <w:tcPr>
            <w:tcW w:type="dxa" w:w="17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$2.800</w:t>
            </w:r>
          </w:p>
        </w:tc>
        <w:tc>
          <w:tcPr>
            <w:tcW w:type="dxa" w:w="281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Private use notice required</w:t>
            </w:r>
          </w:p>
        </w:tc>
      </w:tr>
      <w:tr>
        <w:tc>
          <w:tcPr>
            <w:tcW w:type="dxa" w:w="185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Firmware</w:t>
            </w:r>
          </w:p>
        </w:tc>
        <w:tc>
          <w:tcPr>
            <w:tcW w:type="dxa" w:w="12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40 min</w:t>
            </w:r>
          </w:p>
        </w:tc>
        <w:tc>
          <w:tcPr>
            <w:tcW w:type="dxa" w:w="18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$1.000-$3.000</w:t>
            </w:r>
          </w:p>
        </w:tc>
        <w:tc>
          <w:tcPr>
            <w:tcW w:type="dxa" w:w="17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$2.800</w:t>
            </w:r>
          </w:p>
        </w:tc>
        <w:tc>
          <w:tcPr>
            <w:tcW w:type="dxa" w:w="281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Official or compatible custom firmware</w:t>
            </w:r>
          </w:p>
        </w:tc>
      </w:tr>
      <w:tr>
        <w:tc>
          <w:tcPr>
            <w:tcW w:type="dxa" w:w="185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Control crucero</w:t>
            </w:r>
          </w:p>
        </w:tc>
        <w:tc>
          <w:tcPr>
            <w:tcW w:type="dxa" w:w="12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60 min</w:t>
            </w:r>
          </w:p>
        </w:tc>
        <w:tc>
          <w:tcPr>
            <w:tcW w:type="dxa" w:w="18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$1.200-$3.500</w:t>
            </w:r>
          </w:p>
        </w:tc>
        <w:tc>
          <w:tcPr>
            <w:tcW w:type="dxa" w:w="17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$2.800</w:t>
            </w:r>
          </w:p>
        </w:tc>
        <w:tc>
          <w:tcPr>
            <w:tcW w:type="dxa" w:w="281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Compatibility varies by model</w:t>
            </w:r>
          </w:p>
        </w:tc>
      </w:tr>
      <w:tr>
        <w:tc>
          <w:tcPr>
            <w:tcW w:type="dxa" w:w="185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Mantenimiento</w:t>
            </w:r>
          </w:p>
        </w:tc>
        <w:tc>
          <w:tcPr>
            <w:tcW w:type="dxa" w:w="12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90 min</w:t>
            </w:r>
          </w:p>
        </w:tc>
        <w:tc>
          <w:tcPr>
            <w:tcW w:type="dxa" w:w="18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$800-$5.000</w:t>
            </w:r>
          </w:p>
        </w:tc>
        <w:tc>
          <w:tcPr>
            <w:tcW w:type="dxa" w:w="17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$1.800</w:t>
            </w:r>
          </w:p>
        </w:tc>
        <w:tc>
          <w:tcPr>
            <w:tcW w:type="dxa" w:w="281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Parts may be extra</w:t>
            </w:r>
          </w:p>
        </w:tc>
      </w:tr>
    </w:tbl>
    <w:p>
      <w:pPr>
        <w:spacing w:after="20"/>
      </w:pPr>
    </w:p>
    <w:p>
      <w:pPr>
        <w:spacing w:before="0" w:after="160" w:line="300" w:lineRule="auto"/>
      </w:pPr>
      <w:r>
        <w:rPr>
          <w:rFonts w:ascii="Calibri" w:hAnsi="Calibri"/>
          <w:b w:val="0"/>
          <w:i/>
          <w:color w:val="6B7280"/>
          <w:sz w:val="18"/>
        </w:rPr>
        <w:t>Site ranges are orientative. The only current public technician's base prices are higher than the site's minimums.</w:t>
      </w:r>
    </w:p>
    <w:p>
      <w:pPr>
        <w:pStyle w:val="Heading2"/>
        <w:keepNext/>
      </w:pPr>
      <w:r>
        <w:t>Eliminación de límite de velocidad</w:t>
      </w:r>
    </w:p>
    <w:p>
      <w:pPr>
        <w:spacing w:before="0" w:after="60" w:line="300" w:lineRule="auto"/>
      </w:pPr>
      <w:r>
        <w:rPr>
          <w:rFonts w:ascii="Calibri" w:hAnsi="Calibri"/>
          <w:b/>
          <w:i w:val="0"/>
          <w:color w:val="047857"/>
          <w:sz w:val="22"/>
        </w:rPr>
        <w:t xml:space="preserve">What it includes: </w:t>
      </w:r>
      <w:r>
        <w:rPr>
          <w:rFonts w:ascii="Calibri" w:hAnsi="Calibri"/>
          <w:b w:val="0"/>
          <w:i w:val="0"/>
          <w:color w:val="111827"/>
          <w:sz w:val="22"/>
        </w:rPr>
        <w:t>Firmware backup, limit adjustment, and post-change validation.</w:t>
      </w:r>
    </w:p>
    <w:p>
      <w:pPr>
        <w:spacing w:before="0" w:after="60" w:line="300" w:lineRule="auto"/>
      </w:pPr>
      <w:r>
        <w:rPr>
          <w:rFonts w:ascii="Calibri" w:hAnsi="Calibri"/>
          <w:b/>
          <w:i w:val="0"/>
          <w:color w:val="047857"/>
          <w:sz w:val="22"/>
        </w:rPr>
        <w:t xml:space="preserve">Best content territories: </w:t>
      </w:r>
      <w:r>
        <w:rPr>
          <w:rFonts w:ascii="Calibri" w:hAnsi="Calibri"/>
          <w:b w:val="0"/>
          <w:i w:val="0"/>
          <w:color w:val="111827"/>
          <w:sz w:val="22"/>
        </w:rPr>
        <w:t>Model/battery/controller reality; why outcomes differ; what the legal acknowledgment means.</w:t>
      </w:r>
    </w:p>
    <w:p>
      <w:pPr>
        <w:spacing w:before="0" w:after="120" w:line="300" w:lineRule="auto"/>
      </w:pPr>
      <w:r>
        <w:rPr>
          <w:rFonts w:ascii="Calibri" w:hAnsi="Calibri"/>
          <w:b/>
          <w:i w:val="0"/>
          <w:color w:val="047857"/>
          <w:sz w:val="22"/>
        </w:rPr>
        <w:t xml:space="preserve">Guardrail: </w:t>
      </w:r>
      <w:r>
        <w:rPr>
          <w:rFonts w:ascii="Calibri" w:hAnsi="Calibri"/>
          <w:b w:val="0"/>
          <w:i w:val="0"/>
          <w:color w:val="111827"/>
          <w:sz w:val="22"/>
        </w:rPr>
        <w:t>Never promise a specific final speed or suggest public-road use.</w:t>
      </w:r>
    </w:p>
    <w:p>
      <w:pPr>
        <w:pStyle w:val="Heading2"/>
        <w:keepNext/>
      </w:pPr>
      <w:r>
        <w:t>Actualización de firmware</w:t>
      </w:r>
    </w:p>
    <w:p>
      <w:pPr>
        <w:spacing w:before="0" w:after="60" w:line="300" w:lineRule="auto"/>
      </w:pPr>
      <w:r>
        <w:rPr>
          <w:rFonts w:ascii="Calibri" w:hAnsi="Calibri"/>
          <w:b/>
          <w:i w:val="0"/>
          <w:color w:val="047857"/>
          <w:sz w:val="22"/>
        </w:rPr>
        <w:t xml:space="preserve">What it includes: </w:t>
      </w:r>
      <w:r>
        <w:rPr>
          <w:rFonts w:ascii="Calibri" w:hAnsi="Calibri"/>
          <w:b w:val="0"/>
          <w:i w:val="0"/>
          <w:color w:val="111827"/>
          <w:sz w:val="22"/>
        </w:rPr>
        <w:t>Version review and backup, official or compatible custom update, configuration, and test.</w:t>
      </w:r>
    </w:p>
    <w:p>
      <w:pPr>
        <w:spacing w:before="0" w:after="60" w:line="300" w:lineRule="auto"/>
      </w:pPr>
      <w:r>
        <w:rPr>
          <w:rFonts w:ascii="Calibri" w:hAnsi="Calibri"/>
          <w:b/>
          <w:i w:val="0"/>
          <w:color w:val="047857"/>
          <w:sz w:val="22"/>
        </w:rPr>
        <w:t xml:space="preserve">Best content territories: </w:t>
      </w:r>
      <w:r>
        <w:rPr>
          <w:rFonts w:ascii="Calibri" w:hAnsi="Calibri"/>
          <w:b w:val="0"/>
          <w:i w:val="0"/>
          <w:color w:val="111827"/>
          <w:sz w:val="22"/>
        </w:rPr>
        <w:t>Official vs. custom; error codes; when an update can restore functions.</w:t>
      </w:r>
    </w:p>
    <w:p>
      <w:pPr>
        <w:spacing w:before="0" w:after="120" w:line="300" w:lineRule="auto"/>
      </w:pPr>
      <w:r>
        <w:rPr>
          <w:rFonts w:ascii="Calibri" w:hAnsi="Calibri"/>
          <w:b/>
          <w:i w:val="0"/>
          <w:color w:val="047857"/>
          <w:sz w:val="22"/>
        </w:rPr>
        <w:t xml:space="preserve">Guardrail: </w:t>
      </w:r>
      <w:r>
        <w:rPr>
          <w:rFonts w:ascii="Calibri" w:hAnsi="Calibri"/>
          <w:b w:val="0"/>
          <w:i w:val="0"/>
          <w:color w:val="111827"/>
          <w:sz w:val="22"/>
        </w:rPr>
        <w:t>Do not promise more autonomy or performance without a model-specific diagnosis.</w:t>
      </w:r>
    </w:p>
    <w:p>
      <w:pPr>
        <w:pStyle w:val="Heading2"/>
        <w:keepNext/>
      </w:pPr>
      <w:r>
        <w:t>Control crucero</w:t>
      </w:r>
    </w:p>
    <w:p>
      <w:pPr>
        <w:spacing w:before="0" w:after="60" w:line="300" w:lineRule="auto"/>
      </w:pPr>
      <w:r>
        <w:rPr>
          <w:rFonts w:ascii="Calibri" w:hAnsi="Calibri"/>
          <w:b/>
          <w:i w:val="0"/>
          <w:color w:val="047857"/>
          <w:sz w:val="22"/>
        </w:rPr>
        <w:t xml:space="preserve">What it includes: </w:t>
      </w:r>
      <w:r>
        <w:rPr>
          <w:rFonts w:ascii="Calibri" w:hAnsi="Calibri"/>
          <w:b w:val="0"/>
          <w:i w:val="0"/>
          <w:color w:val="111827"/>
          <w:sz w:val="22"/>
        </w:rPr>
        <w:t>Compatibility review, activation or hardware assessment, threshold setup, and cutoff test.</w:t>
      </w:r>
    </w:p>
    <w:p>
      <w:pPr>
        <w:spacing w:before="0" w:after="60" w:line="300" w:lineRule="auto"/>
      </w:pPr>
      <w:r>
        <w:rPr>
          <w:rFonts w:ascii="Calibri" w:hAnsi="Calibri"/>
          <w:b/>
          <w:i w:val="0"/>
          <w:color w:val="047857"/>
          <w:sz w:val="22"/>
        </w:rPr>
        <w:t xml:space="preserve">Best content territories: </w:t>
      </w:r>
      <w:r>
        <w:rPr>
          <w:rFonts w:ascii="Calibri" w:hAnsi="Calibri"/>
          <w:b w:val="0"/>
          <w:i w:val="0"/>
          <w:color w:val="111827"/>
          <w:sz w:val="22"/>
        </w:rPr>
        <w:t>Comfort on longer trips; how activation/cutoff works; compatibility myths.</w:t>
      </w:r>
    </w:p>
    <w:p>
      <w:pPr>
        <w:spacing w:before="0" w:after="120" w:line="300" w:lineRule="auto"/>
      </w:pPr>
      <w:r>
        <w:rPr>
          <w:rFonts w:ascii="Calibri" w:hAnsi="Calibri"/>
          <w:b/>
          <w:i w:val="0"/>
          <w:color w:val="047857"/>
          <w:sz w:val="22"/>
        </w:rPr>
        <w:t xml:space="preserve">Guardrail: </w:t>
      </w:r>
      <w:r>
        <w:rPr>
          <w:rFonts w:ascii="Calibri" w:hAnsi="Calibri"/>
          <w:b w:val="0"/>
          <w:i w:val="0"/>
          <w:color w:val="111827"/>
          <w:sz w:val="22"/>
        </w:rPr>
        <w:t>Do not frame as hands-free riding or a reason to reduce attention.</w:t>
      </w:r>
    </w:p>
    <w:p>
      <w:pPr>
        <w:pStyle w:val="Heading2"/>
        <w:keepNext/>
      </w:pPr>
      <w:r>
        <w:t>Mantenimiento general</w:t>
      </w:r>
    </w:p>
    <w:p>
      <w:pPr>
        <w:spacing w:before="0" w:after="60" w:line="300" w:lineRule="auto"/>
      </w:pPr>
      <w:r>
        <w:rPr>
          <w:rFonts w:ascii="Calibri" w:hAnsi="Calibri"/>
          <w:b/>
          <w:i w:val="0"/>
          <w:color w:val="047857"/>
          <w:sz w:val="22"/>
        </w:rPr>
        <w:t xml:space="preserve">What it includes: </w:t>
      </w:r>
      <w:r>
        <w:rPr>
          <w:rFonts w:ascii="Calibri" w:hAnsi="Calibri"/>
          <w:b w:val="0"/>
          <w:i w:val="0"/>
          <w:color w:val="111827"/>
          <w:sz w:val="22"/>
        </w:rPr>
        <w:t>Mechanical/electrical diagnosis, brakes, steering/folding, tires, and safety review.</w:t>
      </w:r>
    </w:p>
    <w:p>
      <w:pPr>
        <w:spacing w:before="0" w:after="60" w:line="300" w:lineRule="auto"/>
      </w:pPr>
      <w:r>
        <w:rPr>
          <w:rFonts w:ascii="Calibri" w:hAnsi="Calibri"/>
          <w:b/>
          <w:i w:val="0"/>
          <w:color w:val="047857"/>
          <w:sz w:val="22"/>
        </w:rPr>
        <w:t xml:space="preserve">Best content territories: </w:t>
      </w:r>
      <w:r>
        <w:rPr>
          <w:rFonts w:ascii="Calibri" w:hAnsi="Calibri"/>
          <w:b w:val="0"/>
          <w:i w:val="0"/>
          <w:color w:val="111827"/>
          <w:sz w:val="22"/>
        </w:rPr>
        <w:t>Winter wear; noises/vibration; preventive care; pre-sale checklist.</w:t>
      </w:r>
    </w:p>
    <w:p>
      <w:pPr>
        <w:spacing w:before="0" w:after="120" w:line="300" w:lineRule="auto"/>
      </w:pPr>
      <w:r>
        <w:rPr>
          <w:rFonts w:ascii="Calibri" w:hAnsi="Calibri"/>
          <w:b/>
          <w:i w:val="0"/>
          <w:color w:val="047857"/>
          <w:sz w:val="22"/>
        </w:rPr>
        <w:t xml:space="preserve">Guardrail: </w:t>
      </w:r>
      <w:r>
        <w:rPr>
          <w:rFonts w:ascii="Calibri" w:hAnsi="Calibri"/>
          <w:b w:val="0"/>
          <w:i w:val="0"/>
          <w:color w:val="111827"/>
          <w:sz w:val="22"/>
        </w:rPr>
        <w:t>Clarify that replacement parts and extra work require a separate quote.</w:t>
      </w:r>
    </w:p>
    <w:p>
      <w:r>
        <w:br w:type="page"/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047857"/>
          <w:sz w:val="18"/>
        </w:rPr>
        <w:t>05 · LIVE CATALOG INTELLIGENCE</w:t>
      </w:r>
    </w:p>
    <w:p>
      <w:pPr>
        <w:pStyle w:val="Heading1"/>
        <w:keepNext/>
      </w:pPr>
      <w:r>
        <w:t>29 live models across five brands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102429"/>
            <wp:docPr id="1" name="Picture 1" title="Active model count in the live Firestore-backed catalog, 19 July 2026." descr="Active model count in the live Firestore-backed catalog, 19 July 2026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alog-by-bra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02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300" w:lineRule="auto"/>
        <w:jc w:val="center"/>
      </w:pPr>
      <w:r>
        <w:rPr>
          <w:rFonts w:ascii="Calibri" w:hAnsi="Calibri"/>
          <w:b w:val="0"/>
          <w:i/>
          <w:color w:val="6B7280"/>
          <w:sz w:val="18"/>
        </w:rPr>
        <w:t>Active model count in the live Firestore-backed catalog, 19 July 2026.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500"/>
        <w:gridCol w:w="5160"/>
        <w:gridCol w:w="270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Brand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Models currently live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Spec range in catalog</w:t>
            </w:r>
          </w:p>
        </w:tc>
      </w:tr>
      <w:tr>
        <w:tc>
          <w:tcPr>
            <w:tcW w:type="dxa" w:w="15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Xiaomi · 12</w:t>
            </w:r>
          </w:p>
        </w:tc>
        <w:tc>
          <w:tcPr>
            <w:tcW w:type="dxa" w:w="516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4 Ultra; 4 Lite/Pro 2nd Gen; 5, 5 Max/Plus/Pro; 6, 6 Lite/Pro; Elite; M365</w:t>
            </w:r>
          </w:p>
        </w:tc>
        <w:tc>
          <w:tcPr>
            <w:tcW w:type="dxa" w:w="27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25 km/h · 25-70 km range · 250-500W</w:t>
            </w:r>
          </w:p>
        </w:tc>
      </w:tr>
      <w:tr>
        <w:tc>
          <w:tcPr>
            <w:tcW w:type="dxa" w:w="15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Joyor · 6</w:t>
            </w:r>
          </w:p>
        </w:tc>
        <w:tc>
          <w:tcPr>
            <w:tcW w:type="dxa" w:w="516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S10-S, S5, S8, X1, Y5, Y8</w:t>
            </w:r>
          </w:p>
        </w:tc>
        <w:tc>
          <w:tcPr>
            <w:tcW w:type="dxa" w:w="27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25 km/h · 30-100 km · 350-2000W</w:t>
            </w:r>
          </w:p>
        </w:tc>
      </w:tr>
      <w:tr>
        <w:tc>
          <w:tcPr>
            <w:tcW w:type="dxa" w:w="15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MiStyle · 5</w:t>
            </w:r>
          </w:p>
        </w:tc>
        <w:tc>
          <w:tcPr>
            <w:tcW w:type="dxa" w:w="516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ME1000, ME500, ME800, T1, T1 Max</w:t>
            </w:r>
          </w:p>
        </w:tc>
        <w:tc>
          <w:tcPr>
            <w:tcW w:type="dxa" w:w="27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25-32 km/h · 35-65 km · 350-1000W</w:t>
            </w:r>
          </w:p>
        </w:tc>
      </w:tr>
      <w:tr>
        <w:tc>
          <w:tcPr>
            <w:tcW w:type="dxa" w:w="15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Atom · 4</w:t>
            </w:r>
          </w:p>
        </w:tc>
        <w:tc>
          <w:tcPr>
            <w:tcW w:type="dxa" w:w="516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Energy, Kaizen Pro, Tenacity, Vitality</w:t>
            </w:r>
          </w:p>
        </w:tc>
        <w:tc>
          <w:tcPr>
            <w:tcW w:type="dxa" w:w="27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25-35 km/h · 30-55 km · 350-600W</w:t>
            </w:r>
          </w:p>
        </w:tc>
      </w:tr>
      <w:tr>
        <w:tc>
          <w:tcPr>
            <w:tcW w:type="dxa" w:w="15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Navee · 2</w:t>
            </w:r>
          </w:p>
        </w:tc>
        <w:tc>
          <w:tcPr>
            <w:tcW w:type="dxa" w:w="516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GT3 Pro, ST3 Pro</w:t>
            </w:r>
          </w:p>
        </w:tc>
        <w:tc>
          <w:tcPr>
            <w:tcW w:type="dxa" w:w="27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25 km/h · 65-75 km · 600-700W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What not to infer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11827"/>
          <w:sz w:val="22"/>
        </w:rPr>
        <w:t>The database contains six additional active brand records with no live models: Dualtron, Inokim, Kaabo, Segway-Ninebot, VSETT, and Zero. Do not advertise these as currently bookable coverage.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11827"/>
          <w:sz w:val="22"/>
        </w:rPr>
        <w:t>Every live model record lists all four services, but the technician's model-specific matrix can still exclude an option. The public bio explicitly says Xiaomi 6 repro is not offered yet.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11827"/>
          <w:sz w:val="22"/>
        </w:rPr>
        <w:t>Catalog specs are reference attributes, not real-world outcome guarantees. Range, speed, and compatibility vary by condition, firmware, rider, and service diagnosis.</w:t>
      </w:r>
    </w:p>
    <w:p>
      <w:pPr>
        <w:spacing w:before="60" w:after="160" w:line="276" w:lineRule="auto"/>
        <w:ind w:left="115" w:right="115"/>
        <w:shd w:fill="F0FDF4"/>
        <w:pBdr>
          <w:top w:val="single" w:sz="8" w:space="8" w:color="BBF7D0"/>
          <w:left w:val="single" w:sz="8" w:space="8" w:color="BBF7D0"/>
          <w:bottom w:val="single" w:sz="8" w:space="8" w:color="BBF7D0"/>
          <w:right w:val="single" w:sz="8" w:space="8" w:color="BBF7D0"/>
        </w:pBdr>
      </w:pPr>
      <w:r>
        <w:rPr>
          <w:rFonts w:ascii="Calibri" w:hAnsi="Calibri"/>
          <w:b/>
          <w:color w:val="047857"/>
          <w:sz w:val="21"/>
        </w:rPr>
        <w:t xml:space="preserve">Best model-led opportunity: </w:t>
      </w:r>
      <w:r>
        <w:rPr>
          <w:rFonts w:ascii="Calibri" w:hAnsi="Calibri"/>
          <w:color w:val="111827"/>
          <w:sz w:val="21"/>
        </w:rPr>
        <w:t>Xiaomi owns 12/29 catalog slots and 7/10 recorded bookings. Navee has only two catalog models but generated 3/10 bookings, making it a disproportionately strong secondary content lane.</w:t>
      </w:r>
    </w:p>
    <w:p>
      <w:r>
        <w:br w:type="page"/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047857"/>
          <w:sz w:val="18"/>
        </w:rPr>
        <w:t>06 · SUPPLY AND SOCIAL PROOF</w:t>
      </w:r>
    </w:p>
    <w:p>
      <w:pPr>
        <w:pStyle w:val="Heading1"/>
        <w:keepNext/>
      </w:pPr>
      <w:r>
        <w:t>Current public technician profile</w:t>
      </w:r>
    </w:p>
    <w:p>
      <w:pPr>
        <w:spacing w:before="0" w:after="80" w:line="300" w:lineRule="auto"/>
      </w:pPr>
      <w:r>
        <w:rPr>
          <w:rFonts w:ascii="Calibri" w:hAnsi="Calibri"/>
          <w:b/>
          <w:i w:val="0"/>
          <w:color w:val="047857"/>
          <w:sz w:val="22"/>
        </w:rPr>
        <w:t xml:space="preserve">Technician: </w:t>
      </w:r>
      <w:r>
        <w:rPr>
          <w:rFonts w:ascii="Calibri" w:hAnsi="Calibri"/>
          <w:b w:val="0"/>
          <w:i w:val="0"/>
          <w:color w:val="111827"/>
          <w:sz w:val="22"/>
        </w:rPr>
        <w:t>Jonathan Denis · verified · Unión, Montevideo</w:t>
      </w:r>
    </w:p>
    <w:p>
      <w:pPr>
        <w:spacing w:before="0" w:after="80" w:line="300" w:lineRule="auto"/>
      </w:pPr>
      <w:r>
        <w:rPr>
          <w:rFonts w:ascii="Calibri" w:hAnsi="Calibri"/>
          <w:b/>
          <w:i w:val="0"/>
          <w:color w:val="047857"/>
          <w:sz w:val="22"/>
        </w:rPr>
        <w:t xml:space="preserve">Public rating: </w:t>
      </w:r>
      <w:r>
        <w:rPr>
          <w:rFonts w:ascii="Calibri" w:hAnsi="Calibri"/>
          <w:b w:val="0"/>
          <w:i w:val="0"/>
          <w:color w:val="111827"/>
          <w:sz w:val="22"/>
        </w:rPr>
        <w:t>5.0/5 from 3 visible reviews</w:t>
      </w:r>
    </w:p>
    <w:p>
      <w:pPr>
        <w:spacing w:before="0" w:after="80" w:line="300" w:lineRule="auto"/>
      </w:pPr>
      <w:r>
        <w:rPr>
          <w:rFonts w:ascii="Calibri" w:hAnsi="Calibri"/>
          <w:b/>
          <w:i w:val="0"/>
          <w:color w:val="047857"/>
          <w:sz w:val="22"/>
        </w:rPr>
        <w:t xml:space="preserve">Hours: </w:t>
      </w:r>
      <w:r>
        <w:rPr>
          <w:rFonts w:ascii="Calibri" w:hAnsi="Calibri"/>
          <w:b w:val="0"/>
          <w:i w:val="0"/>
          <w:color w:val="111827"/>
          <w:sz w:val="22"/>
        </w:rPr>
        <w:t>Monday-Friday, 10:00-20:00; unavailable Saturday and Sunday</w:t>
      </w:r>
    </w:p>
    <w:p>
      <w:pPr>
        <w:spacing w:before="0" w:after="80" w:line="300" w:lineRule="auto"/>
      </w:pPr>
      <w:r>
        <w:rPr>
          <w:rFonts w:ascii="Calibri" w:hAnsi="Calibri"/>
          <w:b/>
          <w:i w:val="0"/>
          <w:color w:val="047857"/>
          <w:sz w:val="22"/>
        </w:rPr>
        <w:t xml:space="preserve">Brands: </w:t>
      </w:r>
      <w:r>
        <w:rPr>
          <w:rFonts w:ascii="Calibri" w:hAnsi="Calibri"/>
          <w:b w:val="0"/>
          <w:i w:val="0"/>
          <w:color w:val="111827"/>
          <w:sz w:val="22"/>
        </w:rPr>
        <w:t>Atom, Joyor, MiStyle, Navee, and Xiaomi</w:t>
      </w:r>
    </w:p>
    <w:p>
      <w:pPr>
        <w:spacing w:before="0" w:after="80" w:line="300" w:lineRule="auto"/>
      </w:pPr>
      <w:r>
        <w:rPr>
          <w:rFonts w:ascii="Calibri" w:hAnsi="Calibri"/>
          <w:b/>
          <w:i w:val="0"/>
          <w:color w:val="047857"/>
          <w:sz w:val="22"/>
        </w:rPr>
        <w:t xml:space="preserve">Published base prices: </w:t>
      </w:r>
      <w:r>
        <w:rPr>
          <w:rFonts w:ascii="Calibri" w:hAnsi="Calibri"/>
          <w:b w:val="0"/>
          <w:i w:val="0"/>
          <w:color w:val="111827"/>
          <w:sz w:val="22"/>
        </w:rPr>
        <w:t>Mantenimiento $1.800 UYU; deslimitación, firmware, and control crucero $2.800 UYU each</w:t>
      </w:r>
    </w:p>
    <w:p>
      <w:pPr>
        <w:spacing w:before="0" w:after="80" w:line="300" w:lineRule="auto"/>
      </w:pPr>
      <w:r>
        <w:rPr>
          <w:rFonts w:ascii="Calibri" w:hAnsi="Calibri"/>
          <w:b/>
          <w:i w:val="0"/>
          <w:color w:val="047857"/>
          <w:sz w:val="22"/>
        </w:rPr>
        <w:t xml:space="preserve">Specialty language: </w:t>
      </w:r>
      <w:r>
        <w:rPr>
          <w:rFonts w:ascii="Calibri" w:hAnsi="Calibri"/>
          <w:b w:val="0"/>
          <w:i w:val="0"/>
          <w:color w:val="111827"/>
          <w:sz w:val="22"/>
        </w:rPr>
        <w:t>Repairs, maintenance, parts, reprogramming, and automotive electrical/electronic work; model-specific limitations apply.</w:t>
      </w:r>
    </w:p>
    <w:p>
      <w:pPr>
        <w:pStyle w:val="Heading2"/>
        <w:keepNext/>
      </w:pPr>
      <w:r>
        <w:t>Visible review evidence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000"/>
        <w:gridCol w:w="5600"/>
        <w:gridCol w:w="2760"/>
      </w:tblGrid>
      <w:tr>
        <w:trPr>
          <w:tblHeader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Rating</w:t>
            </w:r>
          </w:p>
        </w:tc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Anonymized live comment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Content theme</w:t>
            </w:r>
          </w:p>
        </w:tc>
      </w:tr>
      <w:tr>
        <w:tc>
          <w:tcPr>
            <w:tcW w:type="dxa" w:w="10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5/5</w:t>
            </w:r>
          </w:p>
        </w:tc>
        <w:tc>
          <w:tcPr>
            <w:tcW w:type="dxa" w:w="56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'Lleve el 5pro y me quedo a 35, todo ok!'</w:t>
            </w:r>
          </w:p>
        </w:tc>
        <w:tc>
          <w:tcPr>
            <w:tcW w:type="dxa" w:w="276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Outcome + Xiaomi 5 Pro</w:t>
            </w:r>
          </w:p>
        </w:tc>
      </w:tr>
      <w:tr>
        <w:tc>
          <w:tcPr>
            <w:tcW w:type="dxa" w:w="10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5/5</w:t>
            </w:r>
          </w:p>
        </w:tc>
        <w:tc>
          <w:tcPr>
            <w:tcW w:type="dxa" w:w="56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'Muy buen servicio, cumplió con el plazo de la entrega y me resolvió dudas sobre el trabajo que hacía'</w:t>
            </w:r>
          </w:p>
        </w:tc>
        <w:tc>
          <w:tcPr>
            <w:tcW w:type="dxa" w:w="276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Punctuality + explanation</w:t>
            </w:r>
          </w:p>
        </w:tc>
      </w:tr>
      <w:tr>
        <w:tc>
          <w:tcPr>
            <w:tcW w:type="dxa" w:w="10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5/5</w:t>
            </w:r>
          </w:p>
        </w:tc>
        <w:tc>
          <w:tcPr>
            <w:tcW w:type="dxa" w:w="56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'Lleve a deslimitar un Xiaomi 5 estándar, quedó pronto en una hora, todo impecable'</w:t>
            </w:r>
          </w:p>
        </w:tc>
        <w:tc>
          <w:tcPr>
            <w:tcW w:type="dxa" w:w="276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Speed + turnaround</w:t>
            </w:r>
          </w:p>
        </w:tc>
      </w:tr>
    </w:tbl>
    <w:p>
      <w:pPr>
        <w:spacing w:after="20"/>
      </w:pPr>
    </w:p>
    <w:p>
      <w:pPr>
        <w:spacing w:before="0" w:after="160" w:line="300" w:lineRule="auto"/>
      </w:pPr>
      <w:r>
        <w:rPr>
          <w:rFonts w:ascii="Calibri" w:hAnsi="Calibri"/>
          <w:b w:val="0"/>
          <w:i/>
          <w:color w:val="6B7280"/>
          <w:sz w:val="18"/>
        </w:rPr>
        <w:t>These comments are public on the profile, but promotional reuse should preserve the exact words and follow a consent/approval process. Names are omitted here intentionally.</w:t>
      </w:r>
    </w:p>
    <w:p>
      <w:pPr>
        <w:pStyle w:val="Heading2"/>
        <w:keepNext/>
      </w:pPr>
      <w:r>
        <w:t>Supply-side content opportunity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11827"/>
          <w:sz w:val="22"/>
        </w:rPr>
        <w:t>Profile story: show how a technician diagnoses before changing firmware or replacing parts.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11827"/>
          <w:sz w:val="22"/>
        </w:rPr>
        <w:t>Verification story: explain the application, admin review, pricing setup, availability, and go-live steps without overstating identity/reference checks that are not documented per applicant.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11827"/>
          <w:sz w:val="22"/>
        </w:rPr>
        <w:t>Recruitment story: '¿Trabajás con scooters?' — the network is open to technicians across Uruguay, subject to review.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11827"/>
          <w:sz w:val="22"/>
        </w:rPr>
        <w:t>Capability story: turn one technician's model-specific exceptions into an honest education format: 'qué hago, qué no hago todavía, y por qué'.</w:t>
      </w:r>
    </w:p>
    <w:p>
      <w:r>
        <w:br w:type="page"/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047857"/>
          <w:sz w:val="18"/>
        </w:rPr>
        <w:t>07 · LIVE DEMAND AND OPERATING SIGNALS</w:t>
      </w:r>
    </w:p>
    <w:p>
      <w:pPr>
        <w:pStyle w:val="Heading1"/>
        <w:keepNext/>
      </w:pPr>
      <w:r>
        <w:t>Early-stage data, used carefully</w:t>
      </w:r>
    </w:p>
    <w:p>
      <w:pPr>
        <w:spacing w:before="60" w:after="160" w:line="276" w:lineRule="auto"/>
        <w:ind w:left="115" w:right="115"/>
        <w:shd w:fill="FFFBEB"/>
        <w:pBdr>
          <w:top w:val="single" w:sz="8" w:space="8" w:color="FDE68A"/>
          <w:left w:val="single" w:sz="8" w:space="8" w:color="FDE68A"/>
          <w:bottom w:val="single" w:sz="8" w:space="8" w:color="FDE68A"/>
          <w:right w:val="single" w:sz="8" w:space="8" w:color="FDE68A"/>
        </w:pBdr>
      </w:pPr>
      <w:r>
        <w:rPr>
          <w:rFonts w:ascii="Calibri" w:hAnsi="Calibri"/>
          <w:b/>
          <w:color w:val="B45309"/>
          <w:sz w:val="21"/>
        </w:rPr>
        <w:t xml:space="preserve">Sample warning: </w:t>
      </w:r>
      <w:r>
        <w:rPr>
          <w:rFonts w:ascii="Calibri" w:hAnsi="Calibri"/>
          <w:color w:val="111827"/>
          <w:sz w:val="21"/>
        </w:rPr>
        <w:t>The database is small: 10 bookings, 9 booking users, 3 reviews, and one active technician. Use the patterns to choose what to test, not to claim market leadership or broad consumer behavior.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102429"/>
            <wp:docPr id="2" name="Picture 2" title="Recorded booking count by model. All 10 bookings are for deslimitación; n=10." descr="Recorded booking count by model. All 10 bookings are for deslimitación; n=1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kings-by-mod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02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300" w:lineRule="auto"/>
        <w:jc w:val="center"/>
      </w:pPr>
      <w:r>
        <w:rPr>
          <w:rFonts w:ascii="Calibri" w:hAnsi="Calibri"/>
          <w:b w:val="0"/>
          <w:i/>
          <w:color w:val="6B7280"/>
          <w:sz w:val="18"/>
        </w:rPr>
        <w:t>Recorded booking count by model. All 10 bookings are for deslimitación; n=10.</w:t>
      </w:r>
    </w:p>
    <w:p>
      <w:pPr>
        <w:pStyle w:val="Heading2"/>
        <w:keepNext/>
      </w:pPr>
      <w:r>
        <w:t>Observed facts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800"/>
        <w:gridCol w:w="2300"/>
        <w:gridCol w:w="526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Signal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Value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Strategic use</w:t>
            </w:r>
          </w:p>
        </w:tc>
      </w:tr>
      <w:tr>
        <w:tc>
          <w:tcPr>
            <w:tcW w:type="dxa" w:w="18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Service mix</w:t>
            </w:r>
          </w:p>
        </w:tc>
        <w:tc>
          <w:tcPr>
            <w:tcW w:type="dxa" w:w="23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10/10 deslimitación</w:t>
            </w:r>
          </w:p>
        </w:tc>
        <w:tc>
          <w:tcPr>
            <w:tcW w:type="dxa" w:w="526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Broaden demand; use it as the attention hook, not the whole brand.</w:t>
            </w:r>
          </w:p>
        </w:tc>
      </w:tr>
      <w:tr>
        <w:tc>
          <w:tcPr>
            <w:tcW w:type="dxa" w:w="18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Brand mix</w:t>
            </w:r>
          </w:p>
        </w:tc>
        <w:tc>
          <w:tcPr>
            <w:tcW w:type="dxa" w:w="23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Xiaomi 7 · Navee 3</w:t>
            </w:r>
          </w:p>
        </w:tc>
        <w:tc>
          <w:tcPr>
            <w:tcW w:type="dxa" w:w="526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Lead with Xiaomi; build a strong Navee secondary series.</w:t>
            </w:r>
          </w:p>
        </w:tc>
      </w:tr>
      <w:tr>
        <w:tc>
          <w:tcPr>
            <w:tcW w:type="dxa" w:w="18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Top model</w:t>
            </w:r>
          </w:p>
        </w:tc>
        <w:tc>
          <w:tcPr>
            <w:tcW w:type="dxa" w:w="23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Xiaomi 5 Pro · 4 bookings</w:t>
            </w:r>
          </w:p>
        </w:tc>
        <w:tc>
          <w:tcPr>
            <w:tcW w:type="dxa" w:w="526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Create model-specific FAQs and proof-led explainers.</w:t>
            </w:r>
          </w:p>
        </w:tc>
      </w:tr>
      <w:tr>
        <w:tc>
          <w:tcPr>
            <w:tcW w:type="dxa" w:w="18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Payments</w:t>
            </w:r>
          </w:p>
        </w:tc>
        <w:tc>
          <w:tcPr>
            <w:tcW w:type="dxa" w:w="23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7 paid · 3 pending</w:t>
            </w:r>
          </w:p>
        </w:tc>
        <w:tc>
          <w:tcPr>
            <w:tcW w:type="dxa" w:w="526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Clarify the reservation flow and remove price ambiguity.</w:t>
            </w:r>
          </w:p>
        </w:tc>
      </w:tr>
      <w:tr>
        <w:tc>
          <w:tcPr>
            <w:tcW w:type="dxa" w:w="18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Status</w:t>
            </w:r>
          </w:p>
        </w:tc>
        <w:tc>
          <w:tcPr>
            <w:tcW w:type="dxa" w:w="23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5 confirmed · 2 completed · 3 pending</w:t>
            </w:r>
          </w:p>
        </w:tc>
        <w:tc>
          <w:tcPr>
            <w:tcW w:type="dxa" w:w="526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Use process/status education; avoid completion-rate claims.</w:t>
            </w:r>
          </w:p>
        </w:tc>
      </w:tr>
      <w:tr>
        <w:tc>
          <w:tcPr>
            <w:tcW w:type="dxa" w:w="18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Repeat</w:t>
            </w:r>
          </w:p>
        </w:tc>
        <w:tc>
          <w:tcPr>
            <w:tcW w:type="dxa" w:w="23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1 of 9 booking users booked twice</w:t>
            </w:r>
          </w:p>
        </w:tc>
        <w:tc>
          <w:tcPr>
            <w:tcW w:type="dxa" w:w="526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Too small for loyalty claims; useful prompt for aftercare content.</w:t>
            </w:r>
          </w:p>
        </w:tc>
      </w:tr>
      <w:tr>
        <w:tc>
          <w:tcPr>
            <w:tcW w:type="dxa" w:w="18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Paid value</w:t>
            </w:r>
          </w:p>
        </w:tc>
        <w:tc>
          <w:tcPr>
            <w:tcW w:type="dxa" w:w="23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$20.650 UYU total on 7 paid bookings</w:t>
            </w:r>
          </w:p>
        </w:tc>
        <w:tc>
          <w:tcPr>
            <w:tcW w:type="dxa" w:w="526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Internal only; average recorded total is $2.950 UYU.</w:t>
            </w:r>
          </w:p>
        </w:tc>
      </w:tr>
      <w:tr>
        <w:tc>
          <w:tcPr>
            <w:tcW w:type="dxa" w:w="18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Last booking</w:t>
            </w:r>
          </w:p>
        </w:tc>
        <w:tc>
          <w:tcPr>
            <w:tcW w:type="dxa" w:w="23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26 June 2026</w:t>
            </w:r>
          </w:p>
        </w:tc>
        <w:tc>
          <w:tcPr>
            <w:tcW w:type="dxa" w:w="526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Use the next eight weeks for reactivation and fresh demand generation.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Data-derived hypotheses to test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11827"/>
          <w:sz w:val="22"/>
        </w:rPr>
        <w:t>Model-specific content should outperform generic service content because bookings cluster in three named models/generations.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11827"/>
          <w:sz w:val="22"/>
        </w:rPr>
        <w:t>Safety and maintenance content can widen the audience beyond people already seeking speed changes.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11827"/>
          <w:sz w:val="22"/>
        </w:rPr>
        <w:t>Price/process clarity should reduce friction because the site mixes fixed-fee and percentage language.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11827"/>
          <w:sz w:val="22"/>
        </w:rPr>
        <w:t>Technician-led education can strengthen trust while also recruiting additional supply.</w:t>
      </w:r>
    </w:p>
    <w:p>
      <w:r>
        <w:br w:type="page"/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047857"/>
          <w:sz w:val="18"/>
        </w:rPr>
        <w:t>08 · EIGHT-WEEK CONTENT STRATEGY</w:t>
      </w:r>
    </w:p>
    <w:p>
      <w:pPr>
        <w:pStyle w:val="Heading1"/>
        <w:keepNext/>
      </w:pPr>
      <w:r>
        <w:t>The strategic shift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Keep deslimitación as the high-interest doorway, then move the audience into four broader ideas: model literacy, safety/maintenance, technician credibility, and booking clarity.</w:t>
      </w:r>
    </w:p>
    <w:p>
      <w:pPr>
        <w:pStyle w:val="Heading2"/>
        <w:keepNext/>
      </w:pPr>
      <w:r>
        <w:t>Recommended content mix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3200"/>
        <w:gridCol w:w="1100"/>
        <w:gridCol w:w="5060"/>
      </w:tblGrid>
      <w:tr>
        <w:trPr>
          <w:tblHeader w:val="true"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Pillar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Share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Role</w:t>
            </w:r>
          </w:p>
        </w:tc>
      </w:tr>
      <w:tr>
        <w:tc>
          <w:tcPr>
            <w:tcW w:type="dxa" w:w="32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Model + service education</w:t>
            </w:r>
          </w:p>
        </w:tc>
        <w:tc>
          <w:tcPr>
            <w:tcW w:type="dxa" w:w="11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30%</w:t>
            </w:r>
          </w:p>
        </w:tc>
        <w:tc>
          <w:tcPr>
            <w:tcW w:type="dxa" w:w="506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Searchable, saveable explanations tied to live catalog models</w:t>
            </w:r>
          </w:p>
        </w:tc>
      </w:tr>
      <w:tr>
        <w:tc>
          <w:tcPr>
            <w:tcW w:type="dxa" w:w="32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Maintenance + safety</w:t>
            </w:r>
          </w:p>
        </w:tc>
        <w:tc>
          <w:tcPr>
            <w:tcW w:type="dxa" w:w="11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25%</w:t>
            </w:r>
          </w:p>
        </w:tc>
        <w:tc>
          <w:tcPr>
            <w:tcW w:type="dxa" w:w="506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Broaden relevance and build responsible brand trust</w:t>
            </w:r>
          </w:p>
        </w:tc>
      </w:tr>
      <w:tr>
        <w:tc>
          <w:tcPr>
            <w:tcW w:type="dxa" w:w="32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Technician + process</w:t>
            </w:r>
          </w:p>
        </w:tc>
        <w:tc>
          <w:tcPr>
            <w:tcW w:type="dxa" w:w="11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20%</w:t>
            </w:r>
          </w:p>
        </w:tc>
        <w:tc>
          <w:tcPr>
            <w:tcW w:type="dxa" w:w="506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Human proof, behind-the-work, verification, and recruitment</w:t>
            </w:r>
          </w:p>
        </w:tc>
      </w:tr>
      <w:tr>
        <w:tc>
          <w:tcPr>
            <w:tcW w:type="dxa" w:w="32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Reviews + outcomes</w:t>
            </w:r>
          </w:p>
        </w:tc>
        <w:tc>
          <w:tcPr>
            <w:tcW w:type="dxa" w:w="11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15%</w:t>
            </w:r>
          </w:p>
        </w:tc>
        <w:tc>
          <w:tcPr>
            <w:tcW w:type="dxa" w:w="506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Credibility, with exact wording and realistic qualifiers</w:t>
            </w:r>
          </w:p>
        </w:tc>
      </w:tr>
      <w:tr>
        <w:tc>
          <w:tcPr>
            <w:tcW w:type="dxa" w:w="32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Community prompts</w:t>
            </w:r>
          </w:p>
        </w:tc>
        <w:tc>
          <w:tcPr>
            <w:tcW w:type="dxa" w:w="11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10%</w:t>
            </w:r>
          </w:p>
        </w:tc>
        <w:tc>
          <w:tcPr>
            <w:tcW w:type="dxa" w:w="506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Questions, polls, model requests, symptom triage, and UGC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Suggested weekly rhythm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11827"/>
          <w:sz w:val="22"/>
        </w:rPr>
        <w:t>2 Reels: one technician/process, one model or symptom explainer.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11827"/>
          <w:sz w:val="22"/>
        </w:rPr>
        <w:t>1 carousel: checklist, comparison, myth/fact, or step-by-step booking guide.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11827"/>
          <w:sz w:val="22"/>
        </w:rPr>
        <w:t>3-5 Story sequences: polls, question stickers, availability, FAQs, and post follow-ups.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11827"/>
          <w:sz w:val="22"/>
        </w:rPr>
        <w:t>1 community prompt: ask for a model, symptom, or misconception to fuel the next week.</w:t>
      </w:r>
    </w:p>
    <w:p>
      <w:pPr>
        <w:pStyle w:val="Heading2"/>
        <w:keepNext/>
      </w:pPr>
      <w:r>
        <w:t>Creative system</w:t>
      </w:r>
    </w:p>
    <w:p>
      <w:pPr>
        <w:spacing w:before="0" w:after="80" w:line="300" w:lineRule="auto"/>
      </w:pPr>
      <w:r>
        <w:rPr>
          <w:rFonts w:ascii="Calibri" w:hAnsi="Calibri"/>
          <w:b/>
          <w:i w:val="0"/>
          <w:color w:val="047857"/>
          <w:sz w:val="22"/>
        </w:rPr>
        <w:t xml:space="preserve">Voice: </w:t>
      </w:r>
      <w:r>
        <w:rPr>
          <w:rFonts w:ascii="Calibri" w:hAnsi="Calibri"/>
          <w:b w:val="0"/>
          <w:i w:val="0"/>
          <w:color w:val="111827"/>
          <w:sz w:val="22"/>
        </w:rPr>
        <w:t>Rioplatense Spanish, direct, technically confident, useful, and never macho or reckless.</w:t>
      </w:r>
    </w:p>
    <w:p>
      <w:pPr>
        <w:spacing w:before="0" w:after="80" w:line="300" w:lineRule="auto"/>
      </w:pPr>
      <w:r>
        <w:rPr>
          <w:rFonts w:ascii="Calibri" w:hAnsi="Calibri"/>
          <w:b/>
          <w:i w:val="0"/>
          <w:color w:val="047857"/>
          <w:sz w:val="22"/>
        </w:rPr>
        <w:t xml:space="preserve">Visual anchors: </w:t>
      </w:r>
      <w:r>
        <w:rPr>
          <w:rFonts w:ascii="Calibri" w:hAnsi="Calibri"/>
          <w:b w:val="0"/>
          <w:i w:val="0"/>
          <w:color w:val="111827"/>
          <w:sz w:val="22"/>
        </w:rPr>
        <w:t>Emerald brand accent, close-up mechanical/firmware details, model names on screen, clear UYU amounts, real technician context.</w:t>
      </w:r>
    </w:p>
    <w:p>
      <w:pPr>
        <w:spacing w:before="0" w:after="80" w:line="300" w:lineRule="auto"/>
      </w:pPr>
      <w:r>
        <w:rPr>
          <w:rFonts w:ascii="Calibri" w:hAnsi="Calibri"/>
          <w:b/>
          <w:i w:val="0"/>
          <w:color w:val="047857"/>
          <w:sz w:val="22"/>
        </w:rPr>
        <w:t xml:space="preserve">Hook formula: </w:t>
      </w:r>
      <w:r>
        <w:rPr>
          <w:rFonts w:ascii="Calibri" w:hAnsi="Calibri"/>
          <w:b w:val="0"/>
          <w:i w:val="0"/>
          <w:color w:val="111827"/>
          <w:sz w:val="22"/>
        </w:rPr>
        <w:t>Specific model or symptom + tension + honest constraint. Example: '¿Tu Xiaomi 5 quedó limitado después de una actualización?'.</w:t>
      </w:r>
    </w:p>
    <w:p>
      <w:pPr>
        <w:spacing w:before="0" w:after="80" w:line="300" w:lineRule="auto"/>
      </w:pPr>
      <w:r>
        <w:rPr>
          <w:rFonts w:ascii="Calibri" w:hAnsi="Calibri"/>
          <w:b/>
          <w:i w:val="0"/>
          <w:color w:val="047857"/>
          <w:sz w:val="22"/>
        </w:rPr>
        <w:t xml:space="preserve">Proof formula: </w:t>
      </w:r>
      <w:r>
        <w:rPr>
          <w:rFonts w:ascii="Calibri" w:hAnsi="Calibri"/>
          <w:b w:val="0"/>
          <w:i w:val="0"/>
          <w:color w:val="111827"/>
          <w:sz w:val="22"/>
        </w:rPr>
        <w:t>Show the check, explain the decision, state what varies, and end with the correct booking step.</w:t>
      </w:r>
    </w:p>
    <w:p>
      <w:r>
        <w:br w:type="page"/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047857"/>
          <w:sz w:val="18"/>
        </w:rPr>
        <w:t>09 · TWO-MONTH ANGLE BANK</w:t>
      </w:r>
    </w:p>
    <w:p>
      <w:pPr>
        <w:pStyle w:val="Heading1"/>
        <w:keepNext/>
      </w:pPr>
      <w:r>
        <w:t>Week 1 · 20-26 July</w:t>
      </w:r>
    </w:p>
    <w:p>
      <w:pPr>
        <w:spacing w:before="0" w:after="120" w:line="300" w:lineRule="auto"/>
      </w:pPr>
      <w:r>
        <w:rPr>
          <w:rFonts w:ascii="Calibri" w:hAnsi="Calibri"/>
          <w:b/>
          <w:i w:val="0"/>
          <w:color w:val="0F766E"/>
          <w:sz w:val="22"/>
        </w:rPr>
        <w:t>What ScooterBooster actually does</w:t>
      </w:r>
      <w:r>
        <w:rPr>
          <w:rFonts w:ascii="Calibri" w:hAnsi="Calibri"/>
          <w:b w:val="0"/>
          <w:i w:val="0"/>
          <w:color w:val="111827"/>
          <w:sz w:val="22"/>
        </w:rPr>
        <w:t xml:space="preserve"> — </w:t>
      </w:r>
      <w:r>
        <w:rPr>
          <w:rFonts w:ascii="Calibri" w:hAnsi="Calibri"/>
          <w:b w:val="0"/>
          <w:i w:val="0"/>
          <w:color w:val="111827"/>
          <w:sz w:val="22"/>
        </w:rPr>
        <w:t>Reset the value proposition and make the booking/payment flow easy to understand.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600"/>
        <w:gridCol w:w="3230"/>
        <w:gridCol w:w="1250"/>
        <w:gridCol w:w="1200"/>
        <w:gridCol w:w="2080"/>
      </w:tblGrid>
      <w:tr>
        <w:trPr>
          <w:tblHeader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0FDF4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Angle</w:t>
            </w:r>
          </w:p>
        </w:tc>
        <w:tc>
          <w:tcPr>
            <w:tcW w:type="dxa" w:w="3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0FDF4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Hook / story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0FDF4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Format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0FDF4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CTA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0FDF4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Guardrail</w:t>
            </w:r>
          </w:p>
        </w:tc>
      </w:tr>
      <w:tr>
        <w:tc>
          <w:tcPr>
            <w:tcW w:type="dxa" w:w="16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60-second booking, explained</w:t>
            </w:r>
          </w:p>
        </w:tc>
        <w:tc>
          <w:tcPr>
            <w:tcW w:type="dxa" w:w="323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'Elegís modelo, servicio y técnico: la reserva queda online; el servicio se paga al técnico.'</w:t>
            </w:r>
          </w:p>
        </w:tc>
        <w:tc>
          <w:tcPr>
            <w:tcW w:type="dxa" w:w="125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Reel screen-record + voiceover</w:t>
            </w:r>
          </w:p>
        </w:tc>
        <w:tc>
          <w:tcPr>
            <w:tcW w:type="dxa" w:w="12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Buscar mi modelo</w:t>
            </w:r>
          </w:p>
        </w:tc>
        <w:tc>
          <w:tcPr>
            <w:tcW w:type="dxa" w:w="208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Use 'reserva online vía Mercado Pago'; do not say the whole service is paid on-platform.</w:t>
            </w:r>
          </w:p>
        </w:tc>
      </w:tr>
      <w:tr>
        <w:tc>
          <w:tcPr>
            <w:tcW w:type="dxa" w:w="16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Four services, four problems</w:t>
            </w:r>
          </w:p>
        </w:tc>
        <w:tc>
          <w:tcPr>
            <w:tcW w:type="dxa" w:w="323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Match a symptom or goal to maintenance, firmware, cruise control, or deslimitación.</w:t>
            </w:r>
          </w:p>
        </w:tc>
        <w:tc>
          <w:tcPr>
            <w:tcW w:type="dxa" w:w="125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Carousel</w:t>
            </w:r>
          </w:p>
        </w:tc>
        <w:tc>
          <w:tcPr>
            <w:tcW w:type="dxa" w:w="12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Guardá la guía</w:t>
            </w:r>
          </w:p>
        </w:tc>
        <w:tc>
          <w:tcPr>
            <w:tcW w:type="dxa" w:w="208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Keep deslimitación private-use only.</w:t>
            </w:r>
          </w:p>
        </w:tc>
      </w:tr>
      <w:tr>
        <w:tc>
          <w:tcPr>
            <w:tcW w:type="dxa" w:w="16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Comment your model</w:t>
            </w:r>
          </w:p>
        </w:tc>
        <w:tc>
          <w:tcPr>
            <w:tcW w:type="dxa" w:w="323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Ask owners to comment brand + model + what they want to solve.</w:t>
            </w:r>
          </w:p>
        </w:tc>
        <w:tc>
          <w:tcPr>
            <w:tcW w:type="dxa" w:w="125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Stories + feed prompt</w:t>
            </w:r>
          </w:p>
        </w:tc>
        <w:tc>
          <w:tcPr>
            <w:tcW w:type="dxa" w:w="12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Comentá tu scooter</w:t>
            </w:r>
          </w:p>
        </w:tc>
        <w:tc>
          <w:tcPr>
            <w:tcW w:type="dxa" w:w="208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Do not diagnose or quote a price from comments.</w:t>
            </w:r>
          </w:p>
        </w:tc>
      </w:tr>
    </w:tbl>
    <w:p>
      <w:pPr>
        <w:spacing w:after="20"/>
      </w:pPr>
    </w:p>
    <w:p>
      <w:pPr>
        <w:spacing w:before="0" w:after="20" w:line="300" w:lineRule="auto"/>
      </w:pPr>
    </w:p>
    <w:p>
      <w:pPr>
        <w:pStyle w:val="Heading2"/>
        <w:keepNext/>
      </w:pPr>
      <w:r>
        <w:t>Week 2 · 27 July-2 August</w:t>
      </w:r>
    </w:p>
    <w:p>
      <w:pPr>
        <w:spacing w:before="0" w:after="120" w:line="300" w:lineRule="auto"/>
      </w:pPr>
      <w:r>
        <w:rPr>
          <w:rFonts w:ascii="Calibri" w:hAnsi="Calibri"/>
          <w:b/>
          <w:i w:val="0"/>
          <w:color w:val="0F766E"/>
          <w:sz w:val="22"/>
        </w:rPr>
        <w:t>Xiaomi 5 generation: the current demand signal</w:t>
      </w:r>
      <w:r>
        <w:rPr>
          <w:rFonts w:ascii="Calibri" w:hAnsi="Calibri"/>
          <w:b w:val="0"/>
          <w:i w:val="0"/>
          <w:color w:val="111827"/>
          <w:sz w:val="22"/>
        </w:rPr>
        <w:t xml:space="preserve"> — </w:t>
      </w:r>
      <w:r>
        <w:rPr>
          <w:rFonts w:ascii="Calibri" w:hAnsi="Calibri"/>
          <w:b w:val="0"/>
          <w:i w:val="0"/>
          <w:color w:val="111827"/>
          <w:sz w:val="22"/>
        </w:rPr>
        <w:t>Use the strongest observed model cluster without turning a small sample into a market claim.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600"/>
        <w:gridCol w:w="3230"/>
        <w:gridCol w:w="1250"/>
        <w:gridCol w:w="1200"/>
        <w:gridCol w:w="2080"/>
      </w:tblGrid>
      <w:tr>
        <w:trPr>
          <w:tblHeader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0FDF4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Angle</w:t>
            </w:r>
          </w:p>
        </w:tc>
        <w:tc>
          <w:tcPr>
            <w:tcW w:type="dxa" w:w="3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0FDF4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Hook / story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0FDF4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Format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0FDF4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CTA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0FDF4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Guardrail</w:t>
            </w:r>
          </w:p>
        </w:tc>
      </w:tr>
      <w:tr>
        <w:tc>
          <w:tcPr>
            <w:tcW w:type="dxa" w:w="16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Why the Xiaomi 5 Pro keeps coming up</w:t>
            </w:r>
          </w:p>
        </w:tc>
        <w:tc>
          <w:tcPr>
            <w:tcW w:type="dxa" w:w="323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Internally, it is the most-booked model (4/10); publicly, frame it as a current community FAQ.</w:t>
            </w:r>
          </w:p>
        </w:tc>
        <w:tc>
          <w:tcPr>
            <w:tcW w:type="dxa" w:w="125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Reel with model card</w:t>
            </w:r>
          </w:p>
        </w:tc>
        <w:tc>
          <w:tcPr>
            <w:tcW w:type="dxa" w:w="12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Ver compatibilidad</w:t>
            </w:r>
          </w:p>
        </w:tc>
        <w:tc>
          <w:tcPr>
            <w:tcW w:type="dxa" w:w="208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Do not publish the 40% share unless clearly labeled as ScooterBooster's first 10 bookings.</w:t>
            </w:r>
          </w:p>
        </w:tc>
      </w:tr>
      <w:tr>
        <w:tc>
          <w:tcPr>
            <w:tcW w:type="dxa" w:w="16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35 km/h? What changes the result</w:t>
            </w:r>
          </w:p>
        </w:tc>
        <w:tc>
          <w:tcPr>
            <w:tcW w:type="dxa" w:w="323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Battery, controller, firmware, and model condition matter; one review reported 35 km/h, but it is not a promise.</w:t>
            </w:r>
          </w:p>
        </w:tc>
        <w:tc>
          <w:tcPr>
            <w:tcW w:type="dxa" w:w="125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Myth/fact carousel</w:t>
            </w:r>
          </w:p>
        </w:tc>
        <w:tc>
          <w:tcPr>
            <w:tcW w:type="dxa" w:w="12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Consultá tu modelo</w:t>
            </w:r>
          </w:p>
        </w:tc>
        <w:tc>
          <w:tcPr>
            <w:tcW w:type="dxa" w:w="208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Never guarantee speed.</w:t>
            </w:r>
          </w:p>
        </w:tc>
      </w:tr>
      <w:tr>
        <w:tc>
          <w:tcPr>
            <w:tcW w:type="dxa" w:w="16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Gen 4, Gen 5, Gen 6 are not the same</w:t>
            </w:r>
          </w:p>
        </w:tc>
        <w:tc>
          <w:tcPr>
            <w:tcW w:type="dxa" w:w="323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Use the technician's own exception: Xiaomi 6 repro is not offered yet.</w:t>
            </w:r>
          </w:p>
        </w:tc>
        <w:tc>
          <w:tcPr>
            <w:tcW w:type="dxa" w:w="125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Technician Q&amp;A Reel</w:t>
            </w:r>
          </w:p>
        </w:tc>
        <w:tc>
          <w:tcPr>
            <w:tcW w:type="dxa" w:w="12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Preguntá antes de reservar</w:t>
            </w:r>
          </w:p>
        </w:tc>
        <w:tc>
          <w:tcPr>
            <w:tcW w:type="dxa" w:w="208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Prioritize precise compatibility over 'all models'.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047857"/>
          <w:sz w:val="18"/>
        </w:rPr>
        <w:t>09 · TWO-MONTH ANGLE BANK</w:t>
      </w:r>
    </w:p>
    <w:p>
      <w:pPr>
        <w:pStyle w:val="Heading1"/>
        <w:keepNext/>
      </w:pPr>
      <w:r>
        <w:t>Week 3 · 3-9 August</w:t>
      </w:r>
    </w:p>
    <w:p>
      <w:pPr>
        <w:spacing w:before="0" w:after="120" w:line="300" w:lineRule="auto"/>
      </w:pPr>
      <w:r>
        <w:rPr>
          <w:rFonts w:ascii="Calibri" w:hAnsi="Calibri"/>
          <w:b/>
          <w:i w:val="0"/>
          <w:color w:val="0F766E"/>
          <w:sz w:val="22"/>
        </w:rPr>
        <w:t>Winter maintenance before failure</w:t>
      </w:r>
      <w:r>
        <w:rPr>
          <w:rFonts w:ascii="Calibri" w:hAnsi="Calibri"/>
          <w:b w:val="0"/>
          <w:i w:val="0"/>
          <w:color w:val="111827"/>
          <w:sz w:val="22"/>
        </w:rPr>
        <w:t xml:space="preserve"> — </w:t>
      </w:r>
      <w:r>
        <w:rPr>
          <w:rFonts w:ascii="Calibri" w:hAnsi="Calibri"/>
          <w:b w:val="0"/>
          <w:i w:val="0"/>
          <w:color w:val="111827"/>
          <w:sz w:val="22"/>
        </w:rPr>
        <w:t>Create demand for maintenance, currently at zero recorded bookings.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600"/>
        <w:gridCol w:w="3230"/>
        <w:gridCol w:w="1250"/>
        <w:gridCol w:w="1200"/>
        <w:gridCol w:w="2080"/>
      </w:tblGrid>
      <w:tr>
        <w:trPr>
          <w:tblHeader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0FDF4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Angle</w:t>
            </w:r>
          </w:p>
        </w:tc>
        <w:tc>
          <w:tcPr>
            <w:tcW w:type="dxa" w:w="3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0FDF4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Hook / story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0FDF4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Format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0FDF4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CTA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0FDF4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Guardrail</w:t>
            </w:r>
          </w:p>
        </w:tc>
      </w:tr>
      <w:tr>
        <w:tc>
          <w:tcPr>
            <w:tcW w:type="dxa" w:w="16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Three winter symptoms not to ignore</w:t>
            </w:r>
          </w:p>
        </w:tc>
        <w:tc>
          <w:tcPr>
            <w:tcW w:type="dxa" w:w="323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Weak braking, vibration, and unusual noises are reasons to book a check.</w:t>
            </w:r>
          </w:p>
        </w:tc>
        <w:tc>
          <w:tcPr>
            <w:tcW w:type="dxa" w:w="125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Carousel checklist</w:t>
            </w:r>
          </w:p>
        </w:tc>
        <w:tc>
          <w:tcPr>
            <w:tcW w:type="dxa" w:w="12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Reservar mantenimiento</w:t>
            </w:r>
          </w:p>
        </w:tc>
        <w:tc>
          <w:tcPr>
            <w:tcW w:type="dxa" w:w="208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Do not diagnose the cause remotely.</w:t>
            </w:r>
          </w:p>
        </w:tc>
      </w:tr>
      <w:tr>
        <w:tc>
          <w:tcPr>
            <w:tcW w:type="dxa" w:w="16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What a 90-minute maintenance visit checks</w:t>
            </w:r>
          </w:p>
        </w:tc>
        <w:tc>
          <w:tcPr>
            <w:tcW w:type="dxa" w:w="323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Mechanical/electrical diagnosis, brakes, steering/folding, tires, and safety review.</w:t>
            </w:r>
          </w:p>
        </w:tc>
        <w:tc>
          <w:tcPr>
            <w:tcW w:type="dxa" w:w="125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Bench-style Reel</w:t>
            </w:r>
          </w:p>
        </w:tc>
        <w:tc>
          <w:tcPr>
            <w:tcW w:type="dxa" w:w="12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Ver qué incluye</w:t>
            </w:r>
          </w:p>
        </w:tc>
        <w:tc>
          <w:tcPr>
            <w:tcW w:type="dxa" w:w="208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State that parts and extra work may cost separately.</w:t>
            </w:r>
          </w:p>
        </w:tc>
      </w:tr>
      <w:tr>
        <w:tc>
          <w:tcPr>
            <w:tcW w:type="dxa" w:w="16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Preventive vs. expensive</w:t>
            </w:r>
          </w:p>
        </w:tc>
        <w:tc>
          <w:tcPr>
            <w:tcW w:type="dxa" w:w="323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Show how early checks can surface wear before it becomes a larger repair.</w:t>
            </w:r>
          </w:p>
        </w:tc>
        <w:tc>
          <w:tcPr>
            <w:tcW w:type="dxa" w:w="125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Before/after Story</w:t>
            </w:r>
          </w:p>
        </w:tc>
        <w:tc>
          <w:tcPr>
            <w:tcW w:type="dxa" w:w="12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Mandanos tu síntoma</w:t>
            </w:r>
          </w:p>
        </w:tc>
        <w:tc>
          <w:tcPr>
            <w:tcW w:type="dxa" w:w="208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Avoid unverified savings claims.</w:t>
            </w:r>
          </w:p>
        </w:tc>
      </w:tr>
    </w:tbl>
    <w:p>
      <w:pPr>
        <w:spacing w:after="20"/>
      </w:pPr>
    </w:p>
    <w:p>
      <w:pPr>
        <w:spacing w:before="0" w:after="20" w:line="300" w:lineRule="auto"/>
      </w:pPr>
    </w:p>
    <w:p>
      <w:pPr>
        <w:pStyle w:val="Heading2"/>
        <w:keepNext/>
      </w:pPr>
      <w:r>
        <w:t>Week 4 · 10-16 August</w:t>
      </w:r>
    </w:p>
    <w:p>
      <w:pPr>
        <w:spacing w:before="0" w:after="120" w:line="300" w:lineRule="auto"/>
      </w:pPr>
      <w:r>
        <w:rPr>
          <w:rFonts w:ascii="Calibri" w:hAnsi="Calibri"/>
          <w:b/>
          <w:i w:val="0"/>
          <w:color w:val="0F766E"/>
          <w:sz w:val="22"/>
        </w:rPr>
        <w:t>Meet the technician and the method</w:t>
      </w:r>
      <w:r>
        <w:rPr>
          <w:rFonts w:ascii="Calibri" w:hAnsi="Calibri"/>
          <w:b w:val="0"/>
          <w:i w:val="0"/>
          <w:color w:val="111827"/>
          <w:sz w:val="22"/>
        </w:rPr>
        <w:t xml:space="preserve"> — </w:t>
      </w:r>
      <w:r>
        <w:rPr>
          <w:rFonts w:ascii="Calibri" w:hAnsi="Calibri"/>
          <w:b w:val="0"/>
          <w:i w:val="0"/>
          <w:color w:val="111827"/>
          <w:sz w:val="22"/>
        </w:rPr>
        <w:t>Humanize the marketplace and recruit more technicians without diluting trust.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600"/>
        <w:gridCol w:w="3230"/>
        <w:gridCol w:w="1250"/>
        <w:gridCol w:w="1200"/>
        <w:gridCol w:w="2080"/>
      </w:tblGrid>
      <w:tr>
        <w:trPr>
          <w:tblHeader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0FDF4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Angle</w:t>
            </w:r>
          </w:p>
        </w:tc>
        <w:tc>
          <w:tcPr>
            <w:tcW w:type="dxa" w:w="3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0FDF4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Hook / story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0FDF4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Format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0FDF4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CTA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0FDF4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Guardrail</w:t>
            </w:r>
          </w:p>
        </w:tc>
      </w:tr>
      <w:tr>
        <w:tc>
          <w:tcPr>
            <w:tcW w:type="dxa" w:w="16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Before touching firmware</w:t>
            </w:r>
          </w:p>
        </w:tc>
        <w:tc>
          <w:tcPr>
            <w:tcW w:type="dxa" w:w="323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Backup, inspect, change, validate: the four-part method behind a responsible job.</w:t>
            </w:r>
          </w:p>
        </w:tc>
        <w:tc>
          <w:tcPr>
            <w:tcW w:type="dxa" w:w="125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POV Reel</w:t>
            </w:r>
          </w:p>
        </w:tc>
        <w:tc>
          <w:tcPr>
            <w:tcW w:type="dxa" w:w="12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Ver perfil</w:t>
            </w:r>
          </w:p>
        </w:tc>
        <w:tc>
          <w:tcPr>
            <w:tcW w:type="dxa" w:w="208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Film real steps; do not stage fake diagnostics.</w:t>
            </w:r>
          </w:p>
        </w:tc>
      </w:tr>
      <w:tr>
        <w:tc>
          <w:tcPr>
            <w:tcW w:type="dxa" w:w="16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What 'verified' should look like</w:t>
            </w:r>
          </w:p>
        </w:tc>
        <w:tc>
          <w:tcPr>
            <w:tcW w:type="dxa" w:w="323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Application, admin review, service/brand setup, pricing, schedule, public profile.</w:t>
            </w:r>
          </w:p>
        </w:tc>
        <w:tc>
          <w:tcPr>
            <w:tcW w:type="dxa" w:w="125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Carousel process</w:t>
            </w:r>
          </w:p>
        </w:tc>
        <w:tc>
          <w:tcPr>
            <w:tcW w:type="dxa" w:w="12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Conocer al técnico</w:t>
            </w:r>
          </w:p>
        </w:tc>
        <w:tc>
          <w:tcPr>
            <w:tcW w:type="dxa" w:w="208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Only state checks that operations can document.</w:t>
            </w:r>
          </w:p>
        </w:tc>
      </w:tr>
      <w:tr>
        <w:tc>
          <w:tcPr>
            <w:tcW w:type="dxa" w:w="16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¿Trabajás con scooters?</w:t>
            </w:r>
          </w:p>
        </w:tc>
        <w:tc>
          <w:tcPr>
            <w:tcW w:type="dxa" w:w="323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Invite qualified technicians in Uruguay to apply and expand local coverage.</w:t>
            </w:r>
          </w:p>
        </w:tc>
        <w:tc>
          <w:tcPr>
            <w:tcW w:type="dxa" w:w="125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Recruitment Reel/post</w:t>
            </w:r>
          </w:p>
        </w:tc>
        <w:tc>
          <w:tcPr>
            <w:tcW w:type="dxa" w:w="12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Postularme</w:t>
            </w:r>
          </w:p>
        </w:tc>
        <w:tc>
          <w:tcPr>
            <w:tcW w:type="dxa" w:w="208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Say 'subject to review'; never promise approval or bookings.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047857"/>
          <w:sz w:val="18"/>
        </w:rPr>
        <w:t>09 · TWO-MONTH ANGLE BANK</w:t>
      </w:r>
    </w:p>
    <w:p>
      <w:pPr>
        <w:pStyle w:val="Heading1"/>
        <w:keepNext/>
      </w:pPr>
      <w:r>
        <w:t>Week 5 · 17-23 August</w:t>
      </w:r>
    </w:p>
    <w:p>
      <w:pPr>
        <w:spacing w:before="0" w:after="120" w:line="300" w:lineRule="auto"/>
      </w:pPr>
      <w:r>
        <w:rPr>
          <w:rFonts w:ascii="Calibri" w:hAnsi="Calibri"/>
          <w:b/>
          <w:i w:val="0"/>
          <w:color w:val="0F766E"/>
          <w:sz w:val="22"/>
        </w:rPr>
        <w:t>Firmware without jargon</w:t>
      </w:r>
      <w:r>
        <w:rPr>
          <w:rFonts w:ascii="Calibri" w:hAnsi="Calibri"/>
          <w:b w:val="0"/>
          <w:i w:val="0"/>
          <w:color w:val="111827"/>
          <w:sz w:val="22"/>
        </w:rPr>
        <w:t xml:space="preserve"> — </w:t>
      </w:r>
      <w:r>
        <w:rPr>
          <w:rFonts w:ascii="Calibri" w:hAnsi="Calibri"/>
          <w:b w:val="0"/>
          <w:i w:val="0"/>
          <w:color w:val="111827"/>
          <w:sz w:val="22"/>
        </w:rPr>
        <w:t>Build an education lane for a service with zero current bookings but strong relevance.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600"/>
        <w:gridCol w:w="3230"/>
        <w:gridCol w:w="1250"/>
        <w:gridCol w:w="1200"/>
        <w:gridCol w:w="2080"/>
      </w:tblGrid>
      <w:tr>
        <w:trPr>
          <w:tblHeader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0FDF4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Angle</w:t>
            </w:r>
          </w:p>
        </w:tc>
        <w:tc>
          <w:tcPr>
            <w:tcW w:type="dxa" w:w="3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0FDF4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Hook / story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0FDF4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Format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0FDF4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CTA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0FDF4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Guardrail</w:t>
            </w:r>
          </w:p>
        </w:tc>
      </w:tr>
      <w:tr>
        <w:tc>
          <w:tcPr>
            <w:tcW w:type="dxa" w:w="16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Official vs. custom firmware</w:t>
            </w:r>
          </w:p>
        </w:tc>
        <w:tc>
          <w:tcPr>
            <w:tcW w:type="dxa" w:w="323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Stability versus configuration flexibility, with a model-specific assessment first.</w:t>
            </w:r>
          </w:p>
        </w:tc>
        <w:tc>
          <w:tcPr>
            <w:tcW w:type="dxa" w:w="125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Split-screen Reel</w:t>
            </w:r>
          </w:p>
        </w:tc>
        <w:tc>
          <w:tcPr>
            <w:tcW w:type="dxa" w:w="12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Consultar compatibilidad</w:t>
            </w:r>
          </w:p>
        </w:tc>
        <w:tc>
          <w:tcPr>
            <w:tcW w:type="dxa" w:w="208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Do not imply custom is always faster or better.</w:t>
            </w:r>
          </w:p>
        </w:tc>
      </w:tr>
      <w:tr>
        <w:tc>
          <w:tcPr>
            <w:tcW w:type="dxa" w:w="16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Three signs to ask about firmware</w:t>
            </w:r>
          </w:p>
        </w:tc>
        <w:tc>
          <w:tcPr>
            <w:tcW w:type="dxa" w:w="323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Dashboard errors, lost functions, or a bad prior update.</w:t>
            </w:r>
          </w:p>
        </w:tc>
        <w:tc>
          <w:tcPr>
            <w:tcW w:type="dxa" w:w="125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Carousel</w:t>
            </w:r>
          </w:p>
        </w:tc>
        <w:tc>
          <w:tcPr>
            <w:tcW w:type="dxa" w:w="12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Guardá y consultá</w:t>
            </w:r>
          </w:p>
        </w:tc>
        <w:tc>
          <w:tcPr>
            <w:tcW w:type="dxa" w:w="208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Encourage a technician diagnosis; do not prescribe a file/version publicly.</w:t>
            </w:r>
          </w:p>
        </w:tc>
      </w:tr>
      <w:tr>
        <w:tc>
          <w:tcPr>
            <w:tcW w:type="dxa" w:w="16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Backup is part of the service</w:t>
            </w:r>
          </w:p>
        </w:tc>
        <w:tc>
          <w:tcPr>
            <w:tcW w:type="dxa" w:w="323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Explain why current settings/version should be recorded before an update.</w:t>
            </w:r>
          </w:p>
        </w:tc>
        <w:tc>
          <w:tcPr>
            <w:tcW w:type="dxa" w:w="125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Close-up Reel</w:t>
            </w:r>
          </w:p>
        </w:tc>
        <w:tc>
          <w:tcPr>
            <w:tcW w:type="dxa" w:w="12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Ver el servicio</w:t>
            </w:r>
          </w:p>
        </w:tc>
        <w:tc>
          <w:tcPr>
            <w:tcW w:type="dxa" w:w="208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Avoid claiming all changes are reversible.</w:t>
            </w:r>
          </w:p>
        </w:tc>
      </w:tr>
    </w:tbl>
    <w:p>
      <w:pPr>
        <w:spacing w:after="20"/>
      </w:pPr>
    </w:p>
    <w:p>
      <w:pPr>
        <w:spacing w:before="0" w:after="20" w:line="300" w:lineRule="auto"/>
      </w:pPr>
    </w:p>
    <w:p>
      <w:pPr>
        <w:pStyle w:val="Heading2"/>
        <w:keepNext/>
      </w:pPr>
      <w:r>
        <w:t>Week 6 · 24-30 August</w:t>
      </w:r>
    </w:p>
    <w:p>
      <w:pPr>
        <w:spacing w:before="0" w:after="120" w:line="300" w:lineRule="auto"/>
      </w:pPr>
      <w:r>
        <w:rPr>
          <w:rFonts w:ascii="Calibri" w:hAnsi="Calibri"/>
          <w:b/>
          <w:i w:val="0"/>
          <w:color w:val="0F766E"/>
          <w:sz w:val="22"/>
        </w:rPr>
        <w:t>Catalog intelligence: Xiaomi + Navee</w:t>
      </w:r>
      <w:r>
        <w:rPr>
          <w:rFonts w:ascii="Calibri" w:hAnsi="Calibri"/>
          <w:b w:val="0"/>
          <w:i w:val="0"/>
          <w:color w:val="111827"/>
          <w:sz w:val="22"/>
        </w:rPr>
        <w:t xml:space="preserve"> — </w:t>
      </w:r>
      <w:r>
        <w:rPr>
          <w:rFonts w:ascii="Calibri" w:hAnsi="Calibri"/>
          <w:b w:val="0"/>
          <w:i w:val="0"/>
          <w:color w:val="111827"/>
          <w:sz w:val="22"/>
        </w:rPr>
        <w:t>Turn the live catalog into a repeatable, searchable content franchise.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600"/>
        <w:gridCol w:w="3230"/>
        <w:gridCol w:w="1250"/>
        <w:gridCol w:w="1200"/>
        <w:gridCol w:w="2080"/>
      </w:tblGrid>
      <w:tr>
        <w:trPr>
          <w:tblHeader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0FDF4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Angle</w:t>
            </w:r>
          </w:p>
        </w:tc>
        <w:tc>
          <w:tcPr>
            <w:tcW w:type="dxa" w:w="3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0FDF4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Hook / story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0FDF4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Format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0FDF4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CTA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0FDF4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Guardrail</w:t>
            </w:r>
          </w:p>
        </w:tc>
      </w:tr>
      <w:tr>
        <w:tc>
          <w:tcPr>
            <w:tcW w:type="dxa" w:w="16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Navee punches above its catalog size</w:t>
            </w:r>
          </w:p>
        </w:tc>
        <w:tc>
          <w:tcPr>
            <w:tcW w:type="dxa" w:w="323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Two live models generated three of the first ten bookings; use GT3 Pro and ST3 Pro FAQs.</w:t>
            </w:r>
          </w:p>
        </w:tc>
        <w:tc>
          <w:tcPr>
            <w:tcW w:type="dxa" w:w="125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Model spotlight Reel</w:t>
            </w:r>
          </w:p>
        </w:tc>
        <w:tc>
          <w:tcPr>
            <w:tcW w:type="dxa" w:w="12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Ver Navee</w:t>
            </w:r>
          </w:p>
        </w:tc>
        <w:tc>
          <w:tcPr>
            <w:tcW w:type="dxa" w:w="208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Treat the booking share as an internal editorial cue unless qualified.</w:t>
            </w:r>
          </w:p>
        </w:tc>
      </w:tr>
      <w:tr>
        <w:tc>
          <w:tcPr>
            <w:tcW w:type="dxa" w:w="16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Xiaomi lineup in one swipe</w:t>
            </w:r>
          </w:p>
        </w:tc>
        <w:tc>
          <w:tcPr>
            <w:tcW w:type="dxa" w:w="323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Organize the 12 live Xiaomi models by generation and key published specs.</w:t>
            </w:r>
          </w:p>
        </w:tc>
        <w:tc>
          <w:tcPr>
            <w:tcW w:type="dxa" w:w="125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Carousel</w:t>
            </w:r>
          </w:p>
        </w:tc>
        <w:tc>
          <w:tcPr>
            <w:tcW w:type="dxa" w:w="12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Encontrá tu Xiaomi</w:t>
            </w:r>
          </w:p>
        </w:tc>
        <w:tc>
          <w:tcPr>
            <w:tcW w:type="dxa" w:w="208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Specs are catalog references, not real-world guarantees.</w:t>
            </w:r>
          </w:p>
        </w:tc>
      </w:tr>
      <w:tr>
        <w:tc>
          <w:tcPr>
            <w:tcW w:type="dxa" w:w="16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What model should we add next?</w:t>
            </w:r>
          </w:p>
        </w:tc>
        <w:tc>
          <w:tcPr>
            <w:tcW w:type="dxa" w:w="323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Invite requests from owners of brands/models not currently live.</w:t>
            </w:r>
          </w:p>
        </w:tc>
        <w:tc>
          <w:tcPr>
            <w:tcW w:type="dxa" w:w="125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Poll + comments</w:t>
            </w:r>
          </w:p>
        </w:tc>
        <w:tc>
          <w:tcPr>
            <w:tcW w:type="dxa" w:w="12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Mandanos marca y modelo</w:t>
            </w:r>
          </w:p>
        </w:tc>
        <w:tc>
          <w:tcPr>
            <w:tcW w:type="dxa" w:w="208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Do not imply unsupported brands are already bookable.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047857"/>
          <w:sz w:val="18"/>
        </w:rPr>
        <w:t>09 · TWO-MONTH ANGLE BANK</w:t>
      </w:r>
    </w:p>
    <w:p>
      <w:pPr>
        <w:pStyle w:val="Heading1"/>
        <w:keepNext/>
      </w:pPr>
      <w:r>
        <w:t>Week 7 · 31 August-6 September</w:t>
      </w:r>
    </w:p>
    <w:p>
      <w:pPr>
        <w:spacing w:before="0" w:after="120" w:line="300" w:lineRule="auto"/>
      </w:pPr>
      <w:r>
        <w:rPr>
          <w:rFonts w:ascii="Calibri" w:hAnsi="Calibri"/>
          <w:b/>
          <w:i w:val="0"/>
          <w:color w:val="0F766E"/>
          <w:sz w:val="22"/>
        </w:rPr>
        <w:t>Control crucero: comfort with conditions</w:t>
      </w:r>
      <w:r>
        <w:rPr>
          <w:rFonts w:ascii="Calibri" w:hAnsi="Calibri"/>
          <w:b w:val="0"/>
          <w:i w:val="0"/>
          <w:color w:val="111827"/>
          <w:sz w:val="22"/>
        </w:rPr>
        <w:t xml:space="preserve"> — </w:t>
      </w:r>
      <w:r>
        <w:rPr>
          <w:rFonts w:ascii="Calibri" w:hAnsi="Calibri"/>
          <w:b w:val="0"/>
          <w:i w:val="0"/>
          <w:color w:val="111827"/>
          <w:sz w:val="22"/>
        </w:rPr>
        <w:t>Separate cruise control from speed culture and position it as a compatibility-led service.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600"/>
        <w:gridCol w:w="3230"/>
        <w:gridCol w:w="1250"/>
        <w:gridCol w:w="1200"/>
        <w:gridCol w:w="2080"/>
      </w:tblGrid>
      <w:tr>
        <w:trPr>
          <w:tblHeader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0FDF4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Angle</w:t>
            </w:r>
          </w:p>
        </w:tc>
        <w:tc>
          <w:tcPr>
            <w:tcW w:type="dxa" w:w="3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0FDF4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Hook / story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0FDF4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Format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0FDF4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CTA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0FDF4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Guardrail</w:t>
            </w:r>
          </w:p>
        </w:tc>
      </w:tr>
      <w:tr>
        <w:tc>
          <w:tcPr>
            <w:tcW w:type="dxa" w:w="16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Control crucero is not hands-free</w:t>
            </w:r>
          </w:p>
        </w:tc>
        <w:tc>
          <w:tcPr>
            <w:tcW w:type="dxa" w:w="323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Explain activation, threshold, and how braking/cutoff should be tested.</w:t>
            </w:r>
          </w:p>
        </w:tc>
        <w:tc>
          <w:tcPr>
            <w:tcW w:type="dxa" w:w="125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Safety-first Reel</w:t>
            </w:r>
          </w:p>
        </w:tc>
        <w:tc>
          <w:tcPr>
            <w:tcW w:type="dxa" w:w="12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Consultar tu modelo</w:t>
            </w:r>
          </w:p>
        </w:tc>
        <w:tc>
          <w:tcPr>
            <w:tcW w:type="dxa" w:w="208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Never suggest reduced attention or unsafe use.</w:t>
            </w:r>
          </w:p>
        </w:tc>
      </w:tr>
      <w:tr>
        <w:tc>
          <w:tcPr>
            <w:tcW w:type="dxa" w:w="16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Firmware or hardware?</w:t>
            </w:r>
          </w:p>
        </w:tc>
        <w:tc>
          <w:tcPr>
            <w:tcW w:type="dxa" w:w="323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Some models support activation; others need hardware; some are not compatible.</w:t>
            </w:r>
          </w:p>
        </w:tc>
        <w:tc>
          <w:tcPr>
            <w:tcW w:type="dxa" w:w="125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Decision-tree carousel</w:t>
            </w:r>
          </w:p>
        </w:tc>
        <w:tc>
          <w:tcPr>
            <w:tcW w:type="dxa" w:w="12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Ver compatibilidad</w:t>
            </w:r>
          </w:p>
        </w:tc>
        <w:tc>
          <w:tcPr>
            <w:tcW w:type="dxa" w:w="208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Do not generalize across brands.</w:t>
            </w:r>
          </w:p>
        </w:tc>
      </w:tr>
      <w:tr>
        <w:tc>
          <w:tcPr>
            <w:tcW w:type="dxa" w:w="16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Would you use it?</w:t>
            </w:r>
          </w:p>
        </w:tc>
        <w:tc>
          <w:tcPr>
            <w:tcW w:type="dxa" w:w="323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Poll the community on trip length and comfort pain points.</w:t>
            </w:r>
          </w:p>
        </w:tc>
        <w:tc>
          <w:tcPr>
            <w:tcW w:type="dxa" w:w="125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Stories</w:t>
            </w:r>
          </w:p>
        </w:tc>
        <w:tc>
          <w:tcPr>
            <w:tcW w:type="dxa" w:w="12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Responder encuesta</w:t>
            </w:r>
          </w:p>
        </w:tc>
        <w:tc>
          <w:tcPr>
            <w:tcW w:type="dxa" w:w="208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Keep the conversation about comfort and control, not speed.</w:t>
            </w:r>
          </w:p>
        </w:tc>
      </w:tr>
    </w:tbl>
    <w:p>
      <w:pPr>
        <w:spacing w:after="20"/>
      </w:pPr>
    </w:p>
    <w:p>
      <w:pPr>
        <w:spacing w:before="0" w:after="20" w:line="300" w:lineRule="auto"/>
      </w:pPr>
    </w:p>
    <w:p>
      <w:pPr>
        <w:pStyle w:val="Heading2"/>
        <w:keepNext/>
      </w:pPr>
      <w:r>
        <w:t>Week 8 · 7-13 September</w:t>
      </w:r>
    </w:p>
    <w:p>
      <w:pPr>
        <w:spacing w:before="0" w:after="120" w:line="300" w:lineRule="auto"/>
      </w:pPr>
      <w:r>
        <w:rPr>
          <w:rFonts w:ascii="Calibri" w:hAnsi="Calibri"/>
          <w:b/>
          <w:i w:val="0"/>
          <w:color w:val="0F766E"/>
          <w:sz w:val="22"/>
        </w:rPr>
        <w:t>Trust, proof, and responsible riding</w:t>
      </w:r>
      <w:r>
        <w:rPr>
          <w:rFonts w:ascii="Calibri" w:hAnsi="Calibri"/>
          <w:b w:val="0"/>
          <w:i w:val="0"/>
          <w:color w:val="111827"/>
          <w:sz w:val="22"/>
        </w:rPr>
        <w:t xml:space="preserve"> — </w:t>
      </w:r>
      <w:r>
        <w:rPr>
          <w:rFonts w:ascii="Calibri" w:hAnsi="Calibri"/>
          <w:b w:val="0"/>
          <w:i w:val="0"/>
          <w:color w:val="111827"/>
          <w:sz w:val="22"/>
        </w:rPr>
        <w:t>Close the cycle with social proof, correct process claims, and safety leadership.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600"/>
        <w:gridCol w:w="3230"/>
        <w:gridCol w:w="1250"/>
        <w:gridCol w:w="1200"/>
        <w:gridCol w:w="2080"/>
      </w:tblGrid>
      <w:tr>
        <w:trPr>
          <w:tblHeader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0FDF4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Angle</w:t>
            </w:r>
          </w:p>
        </w:tc>
        <w:tc>
          <w:tcPr>
            <w:tcW w:type="dxa" w:w="3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0FDF4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Hook / story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0FDF4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Format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0FDF4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CTA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0FDF4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Guardrail</w:t>
            </w:r>
          </w:p>
        </w:tc>
      </w:tr>
      <w:tr>
        <w:tc>
          <w:tcPr>
            <w:tcW w:type="dxa" w:w="16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What three 5-star reviews actually praised</w:t>
            </w:r>
          </w:p>
        </w:tc>
        <w:tc>
          <w:tcPr>
            <w:tcW w:type="dxa" w:w="323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Outcome, punctuality, and explanations — paraphrase themes, then ask permission for quote-led creative.</w:t>
            </w:r>
          </w:p>
        </w:tc>
        <w:tc>
          <w:tcPr>
            <w:tcW w:type="dxa" w:w="125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Carousel</w:t>
            </w:r>
          </w:p>
        </w:tc>
        <w:tc>
          <w:tcPr>
            <w:tcW w:type="dxa" w:w="12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Ver reseñas</w:t>
            </w:r>
          </w:p>
        </w:tc>
        <w:tc>
          <w:tcPr>
            <w:tcW w:type="dxa" w:w="208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No embellished quotes.</w:t>
            </w:r>
          </w:p>
        </w:tc>
      </w:tr>
      <w:tr>
        <w:tc>
          <w:tcPr>
            <w:tcW w:type="dxa" w:w="16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Private property means private property</w:t>
            </w:r>
          </w:p>
        </w:tc>
        <w:tc>
          <w:tcPr>
            <w:tcW w:type="dxa" w:w="323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Explain the deslimitación acknowledgment and that public-road rules still apply.</w:t>
            </w:r>
          </w:p>
        </w:tc>
        <w:tc>
          <w:tcPr>
            <w:tcW w:type="dxa" w:w="125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Direct-to-camera Reel</w:t>
            </w:r>
          </w:p>
        </w:tc>
        <w:tc>
          <w:tcPr>
            <w:tcW w:type="dxa" w:w="12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Leer aviso legal</w:t>
            </w:r>
          </w:p>
        </w:tc>
        <w:tc>
          <w:tcPr>
            <w:tcW w:type="dxa" w:w="208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Use verified local rules and legal review; do not cite 348/020 or 118/021.</w:t>
            </w:r>
          </w:p>
        </w:tc>
      </w:tr>
      <w:tr>
        <w:tc>
          <w:tcPr>
            <w:tcW w:type="dxa" w:w="16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Your scooter safety checklist</w:t>
            </w:r>
          </w:p>
        </w:tc>
        <w:tc>
          <w:tcPr>
            <w:tcW w:type="dxa" w:w="323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Lights, brakes, tires, steering, battery condition, and local circulation rules.</w:t>
            </w:r>
          </w:p>
        </w:tc>
        <w:tc>
          <w:tcPr>
            <w:tcW w:type="dxa" w:w="125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Saveable checklist</w:t>
            </w:r>
          </w:p>
        </w:tc>
        <w:tc>
          <w:tcPr>
            <w:tcW w:type="dxa" w:w="12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Guardá y compartí</w:t>
            </w:r>
          </w:p>
        </w:tc>
        <w:tc>
          <w:tcPr>
            <w:tcW w:type="dxa" w:w="208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Separate technical advice from legal advice.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047857"/>
          <w:sz w:val="18"/>
        </w:rPr>
        <w:t>10 · REUSABLE COPY BANK</w:t>
      </w:r>
    </w:p>
    <w:p>
      <w:pPr>
        <w:pStyle w:val="Heading1"/>
        <w:keepNext/>
      </w:pPr>
      <w:r>
        <w:t>Public-safe proof lines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11827"/>
          <w:sz w:val="22"/>
        </w:rPr>
        <w:t>29 modelos activos de Xiaomi, Joyor, MiStyle, Navee y Atom, al 19 de julio de 2026.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11827"/>
          <w:sz w:val="22"/>
        </w:rPr>
        <w:t>Cuatro servicios activos: deslimitación, firmware, control crucero y mantenimiento.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11827"/>
          <w:sz w:val="22"/>
        </w:rPr>
        <w:t>Un técnico verificado disponible actualmente en el catálogo, con precios base y horarios publicados.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11827"/>
          <w:sz w:val="22"/>
        </w:rPr>
        <w:t>5,0/5 en tres reseñas visibles, al 19 de julio de 2026.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11827"/>
          <w:sz w:val="22"/>
        </w:rPr>
        <w:t>La reserva se paga online por Mercado Pago; el servicio se coordina y paga directamente al técnico.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11827"/>
          <w:sz w:val="22"/>
        </w:rPr>
        <w:t>La deslimitación requiere aceptar un aviso para uso exclusivo en propiedad privada o circuitos cerrados.</w:t>
      </w:r>
    </w:p>
    <w:p>
      <w:pPr>
        <w:pStyle w:val="Heading2"/>
        <w:keepNext/>
      </w:pPr>
      <w:r>
        <w:t>Hooks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11827"/>
          <w:sz w:val="22"/>
        </w:rPr>
        <w:t>¿Tu scooter hace este ruido? No lo tapes con música.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11827"/>
          <w:sz w:val="22"/>
        </w:rPr>
        <w:t>Tu modelo importa más de lo que parece.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11827"/>
          <w:sz w:val="22"/>
        </w:rPr>
        <w:t>Antes de tocar el firmware, un técnico debería hacer esto.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11827"/>
          <w:sz w:val="22"/>
        </w:rPr>
        <w:t>¿Oficial o custom? La respuesta corta: depende de tu objetivo.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11827"/>
          <w:sz w:val="22"/>
        </w:rPr>
        <w:t>25 km/h de fábrica no significa el mismo resultado en todos los modelos.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11827"/>
          <w:sz w:val="22"/>
        </w:rPr>
        <w:t>No todo lo que parece firmware se arregla con firmware.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11827"/>
          <w:sz w:val="22"/>
        </w:rPr>
        <w:t>El mejor upgrade a veces es un buen mantenimiento.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11827"/>
          <w:sz w:val="22"/>
        </w:rPr>
        <w:t>¿No encontrás tu modelo? Decinos marca, modelo y año.</w:t>
      </w:r>
    </w:p>
    <w:p>
      <w:pPr>
        <w:pStyle w:val="Heading2"/>
        <w:keepNext/>
      </w:pPr>
      <w:r>
        <w:t>CTA bank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Intent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CTA options</w:t>
            </w:r>
          </w:p>
        </w:tc>
      </w:tr>
      <w:tr>
        <w:tc>
          <w:tcPr>
            <w:tcW w:type="dxa" w:w="17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Save/share</w:t>
            </w:r>
          </w:p>
        </w:tc>
        <w:tc>
          <w:tcPr>
            <w:tcW w:type="dxa" w:w="766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Guardá esta guía · Mandásela a quien tiene ese modelo · Compartí el checklist</w:t>
            </w:r>
          </w:p>
        </w:tc>
      </w:tr>
      <w:tr>
        <w:tc>
          <w:tcPr>
            <w:tcW w:type="dxa" w:w="17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Comment</w:t>
            </w:r>
          </w:p>
        </w:tc>
        <w:tc>
          <w:tcPr>
            <w:tcW w:type="dxa" w:w="766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Comentá marca + modelo · Contanos el síntoma · ¿Qué mito querés que revisemos?</w:t>
            </w:r>
          </w:p>
        </w:tc>
      </w:tr>
      <w:tr>
        <w:tc>
          <w:tcPr>
            <w:tcW w:type="dxa" w:w="17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Explore</w:t>
            </w:r>
          </w:p>
        </w:tc>
        <w:tc>
          <w:tcPr>
            <w:tcW w:type="dxa" w:w="766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Buscá tu modelo · Ver compatibilidad · Mirá precios y horarios</w:t>
            </w:r>
          </w:p>
        </w:tc>
      </w:tr>
      <w:tr>
        <w:tc>
          <w:tcPr>
            <w:tcW w:type="dxa" w:w="17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Convert</w:t>
            </w:r>
          </w:p>
        </w:tc>
        <w:tc>
          <w:tcPr>
            <w:tcW w:type="dxa" w:w="766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Reservar ahora · Elegí tu técnico · Postularme como técnico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Words to prefer</w:t>
      </w:r>
    </w:p>
    <w:p>
      <w:pPr>
        <w:spacing w:before="0" w:after="80" w:line="300" w:lineRule="auto"/>
      </w:pPr>
      <w:r>
        <w:rPr>
          <w:rFonts w:ascii="Calibri" w:hAnsi="Calibri"/>
          <w:b/>
          <w:i w:val="0"/>
          <w:color w:val="047857"/>
          <w:sz w:val="22"/>
        </w:rPr>
        <w:t xml:space="preserve">Use: </w:t>
      </w:r>
      <w:r>
        <w:rPr>
          <w:rFonts w:ascii="Calibri" w:hAnsi="Calibri"/>
          <w:b w:val="0"/>
          <w:i w:val="0"/>
          <w:color w:val="111827"/>
          <w:sz w:val="22"/>
        </w:rPr>
        <w:t>compatible, orientativo, precio base, diagnóstico, respaldo, validación, reserva online, técnico verificado, uso privado.</w:t>
      </w:r>
    </w:p>
    <w:p>
      <w:pPr>
        <w:spacing w:before="0" w:after="80" w:line="300" w:lineRule="auto"/>
      </w:pPr>
      <w:r>
        <w:rPr>
          <w:rFonts w:ascii="Calibri" w:hAnsi="Calibri"/>
          <w:b/>
          <w:i w:val="0"/>
          <w:color w:val="047857"/>
          <w:sz w:val="22"/>
        </w:rPr>
        <w:t xml:space="preserve">Avoid: </w:t>
      </w:r>
      <w:r>
        <w:rPr>
          <w:rFonts w:ascii="Calibri" w:hAnsi="Calibri"/>
          <w:b w:val="0"/>
          <w:i w:val="0"/>
          <w:color w:val="111827"/>
          <w:sz w:val="22"/>
        </w:rPr>
        <w:t>garantizado, todos los modelos, sin riesgo, legal en Uruguay, más potencia asegurada, pagás todo online, resultado idéntico.</w:t>
      </w:r>
    </w:p>
    <w:p>
      <w:r>
        <w:br w:type="page"/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047857"/>
          <w:sz w:val="18"/>
        </w:rPr>
        <w:t>11 · COMMUNITY RESPONSE PLAYBOOK</w:t>
      </w:r>
    </w:p>
    <w:p>
      <w:pPr>
        <w:pStyle w:val="Heading1"/>
        <w:keepNext/>
      </w:pPr>
      <w:r>
        <w:t>Answer without overpromising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Question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Approved response skeleton</w:t>
            </w:r>
          </w:p>
        </w:tc>
      </w:tr>
      <w:tr>
        <w:tc>
          <w:tcPr>
            <w:tcW w:type="dxa" w:w="235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¿A cuánto queda mi scooter?</w:t>
            </w:r>
          </w:p>
        </w:tc>
        <w:tc>
          <w:tcPr>
            <w:tcW w:type="dxa" w:w="701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Depende del modelo, firmware, batería y controlador. Pasanos marca y modelo exactos y confirmamos compatibilidad; no podemos garantizar una velocidad sin diagnóstico.</w:t>
            </w:r>
          </w:p>
        </w:tc>
      </w:tr>
      <w:tr>
        <w:tc>
          <w:tcPr>
            <w:tcW w:type="dxa" w:w="235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¿Es legal deslimitarlo?</w:t>
            </w:r>
          </w:p>
        </w:tc>
        <w:tc>
          <w:tcPr>
            <w:tcW w:type="dxa" w:w="701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El servicio está destinado únicamente a propiedad privada o circuitos cerrados. Para circular en vía pública rigen normas nacionales y departamentales; consultá la normativa de tu zona.</w:t>
            </w:r>
          </w:p>
        </w:tc>
      </w:tr>
      <w:tr>
        <w:tc>
          <w:tcPr>
            <w:tcW w:type="dxa" w:w="235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¿Cuánto cuesta?</w:t>
            </w:r>
          </w:p>
        </w:tc>
        <w:tc>
          <w:tcPr>
            <w:tcW w:type="dxa" w:w="701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El precio final lo publica cada técnico según modelo y servicio. En el perfil vas a ver el precio base; repuestos o trabajos extra se confirman antes de avanzar.</w:t>
            </w:r>
          </w:p>
        </w:tc>
      </w:tr>
      <w:tr>
        <w:tc>
          <w:tcPr>
            <w:tcW w:type="dxa" w:w="235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¿Pago todo por la web?</w:t>
            </w:r>
          </w:p>
        </w:tc>
        <w:tc>
          <w:tcPr>
            <w:tcW w:type="dxa" w:w="701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No. Pagás la reserva online por Mercado Pago. El servicio se coordina y paga directamente al técnico.</w:t>
            </w:r>
          </w:p>
        </w:tc>
      </w:tr>
      <w:tr>
        <w:tc>
          <w:tcPr>
            <w:tcW w:type="dxa" w:w="235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¿Atienden mi marca?</w:t>
            </w:r>
          </w:p>
        </w:tc>
        <w:tc>
          <w:tcPr>
            <w:tcW w:type="dxa" w:w="701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Hoy el catálogo tiene modelos de Xiaomi, Joyor, MiStyle, Navee y Atom. Decinos modelo y año para revisar la matriz del técnico.</w:t>
            </w:r>
          </w:p>
        </w:tc>
      </w:tr>
      <w:tr>
        <w:tc>
          <w:tcPr>
            <w:tcW w:type="dxa" w:w="235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¿Por qué no aparece mi modelo?</w:t>
            </w:r>
          </w:p>
        </w:tc>
        <w:tc>
          <w:tcPr>
            <w:tcW w:type="dxa" w:w="701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Mandanos marca, modelo y año. Lo registramos como pedido y te confirmamos si algún técnico puede evaluarlo.</w:t>
            </w:r>
          </w:p>
        </w:tc>
      </w:tr>
      <w:tr>
        <w:tc>
          <w:tcPr>
            <w:tcW w:type="dxa" w:w="235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¿Me pueden diagnosticar por DM?</w:t>
            </w:r>
          </w:p>
        </w:tc>
        <w:tc>
          <w:tcPr>
            <w:tcW w:type="dxa" w:w="701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Podemos orientarte, pero un diagnóstico responsable necesita modelo, síntomas y revisión técnica. Evitamos indicar cambios de firmware o piezas sin verificar.</w:t>
            </w:r>
          </w:p>
        </w:tc>
      </w:tr>
      <w:tr>
        <w:tc>
          <w:tcPr>
            <w:tcW w:type="dxa" w:w="235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Quiero ser técnico</w:t>
            </w:r>
          </w:p>
        </w:tc>
        <w:tc>
          <w:tcPr>
            <w:tcW w:type="dxa" w:w="701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Completá la postulación en la web. El equipo revisa experiencia, marcas, servicios, ubicación y perfil antes de aprobar la publicación.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Escalate instead of improvising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Topic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Escalation</w:t>
            </w:r>
          </w:p>
        </w:tc>
      </w:tr>
      <w:tr>
        <w:tc>
          <w:tcPr>
            <w:tcW w:type="dxa" w:w="25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Legal interpretation</w:t>
            </w:r>
          </w:p>
        </w:tc>
        <w:tc>
          <w:tcPr>
            <w:tcW w:type="dxa" w:w="686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Send to product/legal; use only the approved private-property wording meanwhile.</w:t>
            </w:r>
          </w:p>
        </w:tc>
      </w:tr>
      <w:tr>
        <w:tc>
          <w:tcPr>
            <w:tcW w:type="dxa" w:w="25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Accident or safety incident</w:t>
            </w:r>
          </w:p>
        </w:tc>
        <w:tc>
          <w:tcPr>
            <w:tcW w:type="dxa" w:w="686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Move to private support; preserve facts; do not assign fault publicly.</w:t>
            </w:r>
          </w:p>
        </w:tc>
      </w:tr>
      <w:tr>
        <w:tc>
          <w:tcPr>
            <w:tcW w:type="dxa" w:w="25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Refund / technician no-show</w:t>
            </w:r>
          </w:p>
        </w:tc>
        <w:tc>
          <w:tcPr>
            <w:tcW w:type="dxa" w:w="686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Move to support with booking reference; never request payment or personal data in comments.</w:t>
            </w:r>
          </w:p>
        </w:tc>
      </w:tr>
      <w:tr>
        <w:tc>
          <w:tcPr>
            <w:tcW w:type="dxa" w:w="25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Specific firmware file/version</w:t>
            </w:r>
          </w:p>
        </w:tc>
        <w:tc>
          <w:tcPr>
            <w:tcW w:type="dxa" w:w="686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Refer to a technician; do not distribute files or step-by-step bypass instructions.</w:t>
            </w:r>
          </w:p>
        </w:tc>
      </w:tr>
      <w:tr>
        <w:tc>
          <w:tcPr>
            <w:tcW w:type="dxa" w:w="25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Complaint about a technician</w:t>
            </w:r>
          </w:p>
        </w:tc>
        <w:tc>
          <w:tcPr>
            <w:tcW w:type="dxa" w:w="686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Acknowledge publicly, move to private support, and avoid debating the user.</w:t>
            </w:r>
          </w:p>
        </w:tc>
      </w:tr>
      <w:tr>
        <w:tc>
          <w:tcPr>
            <w:tcW w:type="dxa" w:w="25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Media / partnership request</w:t>
            </w:r>
          </w:p>
        </w:tc>
        <w:tc>
          <w:tcPr>
            <w:tcW w:type="dxa" w:w="686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Capture contact and route to the business owner; do not negotiate publicly.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047857"/>
          <w:sz w:val="18"/>
        </w:rPr>
        <w:t>12 · CORRECTION AND APPROVAL QUEUE</w:t>
      </w:r>
    </w:p>
    <w:p>
      <w:pPr>
        <w:pStyle w:val="Heading1"/>
        <w:keepNext/>
      </w:pPr>
      <w:r>
        <w:t>Hold these claims before social reuse</w:t>
      </w:r>
    </w:p>
    <w:p>
      <w:pPr>
        <w:spacing w:before="60" w:after="160" w:line="276" w:lineRule="auto"/>
        <w:ind w:left="115" w:right="115"/>
        <w:shd w:fill="FEF2F2"/>
        <w:pBdr>
          <w:top w:val="single" w:sz="8" w:space="8" w:color="FECACA"/>
          <w:left w:val="single" w:sz="8" w:space="8" w:color="FECACA"/>
          <w:bottom w:val="single" w:sz="8" w:space="8" w:color="FECACA"/>
          <w:right w:val="single" w:sz="8" w:space="8" w:color="FECACA"/>
        </w:pBdr>
      </w:pPr>
      <w:r>
        <w:rPr>
          <w:rFonts w:ascii="Calibri" w:hAnsi="Calibri"/>
          <w:b/>
          <w:color w:val="B91C1C"/>
          <w:sz w:val="21"/>
        </w:rPr>
        <w:t xml:space="preserve">High priority: </w:t>
      </w:r>
      <w:r>
        <w:rPr>
          <w:rFonts w:ascii="Calibri" w:hAnsi="Calibri"/>
          <w:color w:val="111827"/>
          <w:sz w:val="21"/>
        </w:rPr>
        <w:t>The live site and internal knowledge base contain legal, pricing, count, and testimonial inconsistencies. Social content should use the corrected wording below while product/legal aligns the website.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500"/>
        <w:gridCol w:w="3800"/>
        <w:gridCol w:w="3060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Current claim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Evidence problem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Safe action</w:t>
            </w:r>
          </w:p>
        </w:tc>
      </w:tr>
      <w:tr>
        <w:tc>
          <w:tcPr>
            <w:tcW w:type="dxa" w:w="25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31 modelos catalogados</w:t>
            </w:r>
          </w:p>
        </w:tc>
        <w:tc>
          <w:tcPr>
            <w:tcW w:type="dxa" w:w="38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Firestore and the live catalog currently show 29 active models.</w:t>
            </w:r>
          </w:p>
        </w:tc>
        <w:tc>
          <w:tcPr>
            <w:tcW w:type="dxa" w:w="306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Publish 29 with date; update homepage constant.</w:t>
            </w:r>
          </w:p>
        </w:tc>
      </w:tr>
      <w:tr>
        <w:tc>
          <w:tcPr>
            <w:tcW w:type="dxa" w:w="25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Homepage testimonial adds 'Ya volví dos veces más por mantenimiento'</w:t>
            </w:r>
          </w:p>
        </w:tc>
        <w:tc>
          <w:tcPr>
            <w:tcW w:type="dxa" w:w="38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The live review ends at 'todo impecable'; all recorded bookings are deslimitación.</w:t>
            </w:r>
          </w:p>
        </w:tc>
        <w:tc>
          <w:tcPr>
            <w:tcW w:type="dxa" w:w="306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Remove the added sentence; obtain quote approval.</w:t>
            </w:r>
          </w:p>
        </w:tc>
      </w:tr>
      <w:tr>
        <w:tc>
          <w:tcPr>
            <w:tcW w:type="dxa" w:w="25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Decreto 348/020 as scooter law</w:t>
            </w:r>
          </w:p>
        </w:tc>
        <w:tc>
          <w:tcPr>
            <w:tcW w:type="dxa" w:w="38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Official IMPO record concerns import tariffs for two medicines.</w:t>
            </w:r>
          </w:p>
        </w:tc>
        <w:tc>
          <w:tcPr>
            <w:tcW w:type="dxa" w:w="306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Remove citation; legal review current mobility rules.</w:t>
            </w:r>
          </w:p>
        </w:tc>
      </w:tr>
      <w:tr>
        <w:tc>
          <w:tcPr>
            <w:tcW w:type="dxa" w:w="25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Decreto 118/021 as VMP law in knowledge base</w:t>
            </w:r>
          </w:p>
        </w:tc>
        <w:tc>
          <w:tcPr>
            <w:tcW w:type="dxa" w:w="38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Official IMPO record is the 2021 BCU budget.</w:t>
            </w:r>
          </w:p>
        </w:tc>
        <w:tc>
          <w:tcPr>
            <w:tcW w:type="dxa" w:w="306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Do not use; replace with verified national/departmental sources.</w:t>
            </w:r>
          </w:p>
        </w:tc>
      </w:tr>
      <w:tr>
        <w:tc>
          <w:tcPr>
            <w:tcW w:type="dxa" w:w="25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Reservation is generally/minimum 10%</w:t>
            </w:r>
          </w:p>
        </w:tc>
        <w:tc>
          <w:tcPr>
            <w:tcW w:type="dxa" w:w="38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Current app logic and Firestore config use a fixed $150 UYU amount.</w:t>
            </w:r>
          </w:p>
        </w:tc>
        <w:tc>
          <w:tcPr>
            <w:tcW w:type="dxa" w:w="306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Say 'reserva online' without percentage until site/legal copy is aligned.</w:t>
            </w:r>
          </w:p>
        </w:tc>
      </w:tr>
      <w:tr>
        <w:tc>
          <w:tcPr>
            <w:tcW w:type="dxa" w:w="25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100% pago vía MercadoPago</w:t>
            </w:r>
          </w:p>
        </w:tc>
        <w:tc>
          <w:tcPr>
            <w:tcW w:type="dxa" w:w="38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Only the reservation is paid online; the technician service payment is direct.</w:t>
            </w:r>
          </w:p>
        </w:tc>
        <w:tc>
          <w:tcPr>
            <w:tcW w:type="dxa" w:w="306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Use 'reserva online vía Mercado Pago'.</w:t>
            </w:r>
          </w:p>
        </w:tc>
      </w:tr>
      <w:tr>
        <w:tc>
          <w:tcPr>
            <w:tcW w:type="dxa" w:w="25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Desde prices imply current availability</w:t>
            </w:r>
          </w:p>
        </w:tc>
        <w:tc>
          <w:tcPr>
            <w:tcW w:type="dxa" w:w="38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Current technician bases are $1.800 or $2.800; site minimums are orientative ranges.</w:t>
            </w:r>
          </w:p>
        </w:tc>
        <w:tc>
          <w:tcPr>
            <w:tcW w:type="dxa" w:w="306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Label ranges as orientative or show the profile's actual base price.</w:t>
            </w:r>
          </w:p>
        </w:tc>
      </w:tr>
      <w:tr>
        <w:tc>
          <w:tcPr>
            <w:tcW w:type="dxa" w:w="25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Todos los modelos / 4 servicios for every model</w:t>
            </w:r>
          </w:p>
        </w:tc>
        <w:tc>
          <w:tcPr>
            <w:tcW w:type="dxa" w:w="38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The technician excludes Xiaomi 6 repro and model-level matrix rules can differ.</w:t>
            </w:r>
          </w:p>
        </w:tc>
        <w:tc>
          <w:tcPr>
            <w:tcW w:type="dxa" w:w="306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Use 'consultá compatibilidad'.</w:t>
            </w:r>
          </w:p>
        </w:tc>
      </w:tr>
      <w:tr>
        <w:tc>
          <w:tcPr>
            <w:tcW w:type="dxa" w:w="25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Reservá hoy. Andá mañana.</w:t>
            </w:r>
          </w:p>
        </w:tc>
        <w:tc>
          <w:tcPr>
            <w:tcW w:type="dxa" w:w="38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Availability depends on the one technician's schedule and open slots.</w:t>
            </w:r>
          </w:p>
        </w:tc>
        <w:tc>
          <w:tcPr>
            <w:tcW w:type="dxa" w:w="306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Use only with verified near-term availability.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Responsible-riding baseline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11827"/>
          <w:sz w:val="22"/>
        </w:rPr>
        <w:t>For Montevideo, current departmental rule D.709.8 states a 25 km/h maximum for monopatines on public roads; D.709.7 directs them to the roadway or dedicated cycling infrastructure where present.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11827"/>
          <w:sz w:val="22"/>
        </w:rPr>
        <w:t>Regulation varies by department. Social content should not translate a Montevideo rule into a nationwide legal conclusion.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11827"/>
          <w:sz w:val="22"/>
        </w:rPr>
        <w:t>A current UNASEV report records VMP injury cases rising from 26 in 2020 to 191 in 2025 and identifies electric scooters as the category with the largest increase. This supports a strong safety/maintenance pillar.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11827"/>
          <w:sz w:val="22"/>
        </w:rPr>
        <w:t>This guide is not legal advice. Final legal claims and disclaimers require review by qualified Uruguayan counsel.</w:t>
      </w:r>
    </w:p>
    <w:p>
      <w:r>
        <w:br w:type="page"/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047857"/>
          <w:sz w:val="18"/>
        </w:rPr>
        <w:t>13 · MEASUREMENT, METHODOLOGY, AND SOURCES</w:t>
      </w:r>
    </w:p>
    <w:p>
      <w:pPr>
        <w:pStyle w:val="Heading1"/>
        <w:keepNext/>
      </w:pPr>
      <w:r>
        <w:t>Eight-week measurement plan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500"/>
        <w:gridCol w:w="3000"/>
        <w:gridCol w:w="3860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Objective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Primary measure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Decision after 2 weeks</w:t>
            </w:r>
          </w:p>
        </w:tc>
      </w:tr>
      <w:tr>
        <w:tc>
          <w:tcPr>
            <w:tcW w:type="dxa" w:w="25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Increase relevant reach</w:t>
            </w:r>
          </w:p>
        </w:tc>
        <w:tc>
          <w:tcPr>
            <w:tcW w:type="dxa" w:w="30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Non-follower reach and 3-second Reel views by pillar</w:t>
            </w:r>
          </w:p>
        </w:tc>
        <w:tc>
          <w:tcPr>
            <w:tcW w:type="dxa" w:w="386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Keep hooks that name a model or symptom; rewrite generic intros.</w:t>
            </w:r>
          </w:p>
        </w:tc>
      </w:tr>
      <w:tr>
        <w:tc>
          <w:tcPr>
            <w:tcW w:type="dxa" w:w="25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Create intent</w:t>
            </w:r>
          </w:p>
        </w:tc>
        <w:tc>
          <w:tcPr>
            <w:tcW w:type="dxa" w:w="30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Model-page/service-page visits and booking starts</w:t>
            </w:r>
          </w:p>
        </w:tc>
        <w:tc>
          <w:tcPr>
            <w:tcW w:type="dxa" w:w="386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Double down on posts that produce catalog clicks, not only likes.</w:t>
            </w:r>
          </w:p>
        </w:tc>
      </w:tr>
      <w:tr>
        <w:tc>
          <w:tcPr>
            <w:tcW w:type="dxa" w:w="25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Broaden demand</w:t>
            </w:r>
          </w:p>
        </w:tc>
        <w:tc>
          <w:tcPr>
            <w:tcW w:type="dxa" w:w="30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Booking starts by service</w:t>
            </w:r>
          </w:p>
        </w:tc>
        <w:tc>
          <w:tcPr>
            <w:tcW w:type="dxa" w:w="386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If maintenance/firmware remain at zero, add direct technician-led offers/FAQs.</w:t>
            </w:r>
          </w:p>
        </w:tc>
      </w:tr>
      <w:tr>
        <w:tc>
          <w:tcPr>
            <w:tcW w:type="dxa" w:w="25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Build trust</w:t>
            </w:r>
          </w:p>
        </w:tc>
        <w:tc>
          <w:tcPr>
            <w:tcW w:type="dxa" w:w="30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Saves, shares, profile opens, review-page visits</w:t>
            </w:r>
          </w:p>
        </w:tc>
        <w:tc>
          <w:tcPr>
            <w:tcW w:type="dxa" w:w="386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Turn highest-save FAQ into a recurring series.</w:t>
            </w:r>
          </w:p>
        </w:tc>
      </w:tr>
      <w:tr>
        <w:tc>
          <w:tcPr>
            <w:tcW w:type="dxa" w:w="25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Grow supply</w:t>
            </w:r>
          </w:p>
        </w:tc>
        <w:tc>
          <w:tcPr>
            <w:tcW w:type="dxa" w:w="30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Technician application starts/completions</w:t>
            </w:r>
          </w:p>
        </w:tc>
        <w:tc>
          <w:tcPr>
            <w:tcW w:type="dxa" w:w="386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Repeat recruitment in new locations and show application steps.</w:t>
            </w:r>
          </w:p>
        </w:tc>
      </w:tr>
      <w:tr>
        <w:tc>
          <w:tcPr>
            <w:tcW w:type="dxa" w:w="25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Learn from community</w:t>
            </w:r>
          </w:p>
        </w:tc>
        <w:tc>
          <w:tcPr>
            <w:tcW w:type="dxa" w:w="300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Qualified comments/DM themes by model and symptom</w:t>
            </w:r>
          </w:p>
        </w:tc>
        <w:tc>
          <w:tcPr>
            <w:tcW w:type="dxa" w:w="3860"/>
            <w:tcBorders>
              <w:top w:val="single" w:sz="6" w:color="D1D5DB"/>
              <w:start w:val="single" w:sz="6" w:color="D1D5DB"/>
              <w:bottom w:val="single" w:sz="6" w:color="D1D5DB"/>
              <w:end w:val="single" w:sz="6" w:color="D1D5DB"/>
              <w:insideH w:val="single" w:sz="6" w:color="D1D5DB"/>
              <w:insideV w:val="single" w:sz="6" w:color="D1D5DB"/>
            </w:tcBorders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Feed the top three questions into the next content sprint.</w:t>
            </w:r>
          </w:p>
        </w:tc>
      </w:tr>
    </w:tbl>
    <w:p>
      <w:pPr>
        <w:spacing w:after="20"/>
      </w:pPr>
    </w:p>
    <w:p>
      <w:pPr>
        <w:spacing w:before="0" w:after="160" w:line="300" w:lineRule="auto"/>
      </w:pPr>
      <w:r>
        <w:rPr>
          <w:rFonts w:ascii="Calibri" w:hAnsi="Calibri"/>
          <w:b w:val="0"/>
          <w:i/>
          <w:color w:val="6B7280"/>
          <w:sz w:val="18"/>
        </w:rPr>
        <w:t>Create a simple weekly log with: post URL, pillar, model/service, format, hook, CTA, reach, saves, shares, profile visits, site clicks, booking starts, and technician applications.</w:t>
      </w:r>
    </w:p>
    <w:p>
      <w:pPr>
        <w:pStyle w:val="Heading2"/>
        <w:keepNext/>
      </w:pPr>
      <w:r>
        <w:t>Snapshot methodology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11827"/>
          <w:sz w:val="22"/>
        </w:rPr>
        <w:t>Live public pages were inspected directly on 19 July 2026: home, services, catalog, technicians, technician profile, and FAQ.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11827"/>
          <w:sz w:val="22"/>
        </w:rPr>
        <w:t>Firestore was queried read-only at 19 July 2026 13:45 UYT. Credentialed project ID: scooterbooster-dev. The live site's public catalog/profile matched this snapshot.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11827"/>
          <w:sz w:val="22"/>
        </w:rPr>
        <w:t>Only aggregates and already-public catalog/profile fields were used. Emails, phone numbers, WhatsApp numbers, exact coordinates, user IDs, booking notes, and payment URLs were excluded.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11827"/>
          <w:sz w:val="22"/>
        </w:rPr>
        <w:t>All percentages are derived from small counts and are presented as editorial signals, not market statistics.</w:t>
      </w:r>
    </w:p>
    <w:p>
      <w:pPr>
        <w:pStyle w:val="Heading2"/>
        <w:keepNext/>
      </w:pPr>
      <w:r>
        <w:t>Primary sources</w:t>
      </w:r>
    </w:p>
    <w:p>
      <w:pPr>
        <w:spacing w:after="60" w:line="264" w:lineRule="auto"/>
      </w:pPr>
      <w:r>
        <w:rPr>
          <w:rFonts w:ascii="Calibri" w:hAnsi="Calibri"/>
          <w:b/>
          <w:color w:val="111827"/>
          <w:sz w:val="18"/>
        </w:rPr>
        <w:t xml:space="preserve">Live site — </w:t>
      </w:r>
      <w:hyperlink r:id="rId13">
        <w:r>
          <w:rPr>
            <w:color w:val="0F766E"/>
            <w:u w:val="single"/>
          </w:rPr>
          <w:t>Open source</w:t>
        </w:r>
      </w:hyperlink>
    </w:p>
    <w:p>
      <w:pPr>
        <w:spacing w:after="60" w:line="264" w:lineRule="auto"/>
      </w:pPr>
      <w:r>
        <w:rPr>
          <w:rFonts w:ascii="Calibri" w:hAnsi="Calibri"/>
          <w:b/>
          <w:color w:val="111827"/>
          <w:sz w:val="18"/>
        </w:rPr>
        <w:t xml:space="preserve">Live services — </w:t>
      </w:r>
      <w:hyperlink r:id="rId14">
        <w:r>
          <w:rPr>
            <w:color w:val="0F766E"/>
            <w:u w:val="single"/>
          </w:rPr>
          <w:t>Open source</w:t>
        </w:r>
      </w:hyperlink>
    </w:p>
    <w:p>
      <w:pPr>
        <w:spacing w:after="60" w:line="264" w:lineRule="auto"/>
      </w:pPr>
      <w:r>
        <w:rPr>
          <w:rFonts w:ascii="Calibri" w:hAnsi="Calibri"/>
          <w:b/>
          <w:color w:val="111827"/>
          <w:sz w:val="18"/>
        </w:rPr>
        <w:t xml:space="preserve">Live catalog — </w:t>
      </w:r>
      <w:hyperlink r:id="rId15">
        <w:r>
          <w:rPr>
            <w:color w:val="0F766E"/>
            <w:u w:val="single"/>
          </w:rPr>
          <w:t>Open source</w:t>
        </w:r>
      </w:hyperlink>
    </w:p>
    <w:p>
      <w:pPr>
        <w:spacing w:after="60" w:line="264" w:lineRule="auto"/>
      </w:pPr>
      <w:r>
        <w:rPr>
          <w:rFonts w:ascii="Calibri" w:hAnsi="Calibri"/>
          <w:b/>
          <w:color w:val="111827"/>
          <w:sz w:val="18"/>
        </w:rPr>
        <w:t xml:space="preserve">Live technicians — </w:t>
      </w:r>
      <w:hyperlink r:id="rId16">
        <w:r>
          <w:rPr>
            <w:color w:val="0F766E"/>
            <w:u w:val="single"/>
          </w:rPr>
          <w:t>Open source</w:t>
        </w:r>
      </w:hyperlink>
    </w:p>
    <w:p>
      <w:pPr>
        <w:spacing w:after="60" w:line="264" w:lineRule="auto"/>
      </w:pPr>
      <w:r>
        <w:rPr>
          <w:rFonts w:ascii="Calibri" w:hAnsi="Calibri"/>
          <w:b/>
          <w:color w:val="111827"/>
          <w:sz w:val="18"/>
        </w:rPr>
        <w:t xml:space="preserve">Repository overview — </w:t>
      </w:r>
      <w:r>
        <w:rPr>
          <w:rFonts w:ascii="Calibri" w:hAnsi="Calibri"/>
          <w:color w:val="6B7280"/>
          <w:sz w:val="18"/>
        </w:rPr>
        <w:t>D:\Coding\ScooterBooster\README.md</w:t>
      </w:r>
    </w:p>
    <w:p>
      <w:pPr>
        <w:spacing w:after="60" w:line="264" w:lineRule="auto"/>
      </w:pPr>
      <w:r>
        <w:rPr>
          <w:rFonts w:ascii="Calibri" w:hAnsi="Calibri"/>
          <w:b/>
          <w:color w:val="111827"/>
          <w:sz w:val="18"/>
        </w:rPr>
        <w:t xml:space="preserve">Service catalog notes — </w:t>
      </w:r>
      <w:r>
        <w:rPr>
          <w:rFonts w:ascii="Calibri" w:hAnsi="Calibri"/>
          <w:color w:val="6B7280"/>
          <w:sz w:val="18"/>
        </w:rPr>
        <w:t>D:\Coding\ScooterBooster\knowledge-base\services\catalog.md</w:t>
      </w:r>
    </w:p>
    <w:p>
      <w:pPr>
        <w:spacing w:after="60" w:line="264" w:lineRule="auto"/>
      </w:pPr>
      <w:r>
        <w:rPr>
          <w:rFonts w:ascii="Calibri" w:hAnsi="Calibri"/>
          <w:b/>
          <w:color w:val="111827"/>
          <w:sz w:val="18"/>
        </w:rPr>
        <w:t xml:space="preserve">Technician onboarding notes — </w:t>
      </w:r>
      <w:r>
        <w:rPr>
          <w:rFonts w:ascii="Calibri" w:hAnsi="Calibri"/>
          <w:color w:val="6B7280"/>
          <w:sz w:val="18"/>
        </w:rPr>
        <w:t>D:\Coding\ScooterBooster\knowledge-base\technicians\onboarding.md</w:t>
      </w:r>
    </w:p>
    <w:p>
      <w:pPr>
        <w:spacing w:after="60" w:line="264" w:lineRule="auto"/>
      </w:pPr>
      <w:r>
        <w:rPr>
          <w:rFonts w:ascii="Calibri" w:hAnsi="Calibri"/>
          <w:b/>
          <w:color w:val="111827"/>
          <w:sz w:val="18"/>
        </w:rPr>
        <w:t xml:space="preserve">Montevideo D.709.7 — </w:t>
      </w:r>
      <w:hyperlink r:id="rId17">
        <w:r>
          <w:rPr>
            <w:color w:val="0F766E"/>
            <w:u w:val="single"/>
          </w:rPr>
          <w:t>Open source</w:t>
        </w:r>
      </w:hyperlink>
    </w:p>
    <w:p>
      <w:pPr>
        <w:spacing w:after="60" w:line="264" w:lineRule="auto"/>
      </w:pPr>
      <w:r>
        <w:rPr>
          <w:rFonts w:ascii="Calibri" w:hAnsi="Calibri"/>
          <w:b/>
          <w:color w:val="111827"/>
          <w:sz w:val="18"/>
        </w:rPr>
        <w:t xml:space="preserve">Montevideo D.709.8 — </w:t>
      </w:r>
      <w:hyperlink r:id="rId18">
        <w:r>
          <w:rPr>
            <w:color w:val="0F766E"/>
            <w:u w:val="single"/>
          </w:rPr>
          <w:t>Open source</w:t>
        </w:r>
      </w:hyperlink>
    </w:p>
    <w:p>
      <w:pPr>
        <w:spacing w:after="60" w:line="264" w:lineRule="auto"/>
      </w:pPr>
      <w:r>
        <w:rPr>
          <w:rFonts w:ascii="Calibri" w:hAnsi="Calibri"/>
          <w:b/>
          <w:color w:val="111827"/>
          <w:sz w:val="18"/>
        </w:rPr>
        <w:t xml:space="preserve">IMPO Decreto 348/020 — </w:t>
      </w:r>
      <w:hyperlink r:id="rId19">
        <w:r>
          <w:rPr>
            <w:color w:val="0F766E"/>
            <w:u w:val="single"/>
          </w:rPr>
          <w:t>Open source</w:t>
        </w:r>
      </w:hyperlink>
    </w:p>
    <w:p>
      <w:pPr>
        <w:spacing w:after="60" w:line="264" w:lineRule="auto"/>
      </w:pPr>
      <w:r>
        <w:rPr>
          <w:rFonts w:ascii="Calibri" w:hAnsi="Calibri"/>
          <w:b/>
          <w:color w:val="111827"/>
          <w:sz w:val="18"/>
        </w:rPr>
        <w:t xml:space="preserve">IMPO Decreto 118/021 — </w:t>
      </w:r>
      <w:hyperlink r:id="rId20">
        <w:r>
          <w:rPr>
            <w:color w:val="0F766E"/>
            <w:u w:val="single"/>
          </w:rPr>
          <w:t>Open source</w:t>
        </w:r>
      </w:hyperlink>
    </w:p>
    <w:p>
      <w:pPr>
        <w:spacing w:after="60" w:line="264" w:lineRule="auto"/>
      </w:pPr>
      <w:r>
        <w:rPr>
          <w:rFonts w:ascii="Calibri" w:hAnsi="Calibri"/>
          <w:b/>
          <w:color w:val="111827"/>
          <w:sz w:val="18"/>
        </w:rPr>
        <w:t xml:space="preserve">IMPO Ley 18.331 — </w:t>
      </w:r>
      <w:hyperlink r:id="rId21">
        <w:r>
          <w:rPr>
            <w:color w:val="0F766E"/>
            <w:u w:val="single"/>
          </w:rPr>
          <w:t>Open source</w:t>
        </w:r>
      </w:hyperlink>
    </w:p>
    <w:p>
      <w:pPr>
        <w:spacing w:after="60" w:line="264" w:lineRule="auto"/>
      </w:pPr>
      <w:r>
        <w:rPr>
          <w:rFonts w:ascii="Calibri" w:hAnsi="Calibri"/>
          <w:b/>
          <w:color w:val="111827"/>
          <w:sz w:val="18"/>
        </w:rPr>
        <w:t xml:space="preserve">UNASEV VMP injury report — </w:t>
      </w:r>
      <w:hyperlink r:id="rId22">
        <w:r>
          <w:rPr>
            <w:color w:val="0F766E"/>
            <w:u w:val="single"/>
          </w:rPr>
          <w:t>Open source</w:t>
        </w:r>
      </w:hyperlink>
    </w:p>
    <w:p>
      <w:pPr>
        <w:spacing w:before="60" w:after="160" w:line="276" w:lineRule="auto"/>
        <w:ind w:left="115" w:right="115"/>
        <w:shd w:fill="F0FDF4"/>
        <w:pBdr>
          <w:top w:val="single" w:sz="8" w:space="8" w:color="BBF7D0"/>
          <w:left w:val="single" w:sz="8" w:space="8" w:color="BBF7D0"/>
          <w:bottom w:val="single" w:sz="8" w:space="8" w:color="BBF7D0"/>
          <w:right w:val="single" w:sz="8" w:space="8" w:color="BBF7D0"/>
        </w:pBdr>
      </w:pPr>
      <w:r>
        <w:rPr>
          <w:rFonts w:ascii="Calibri" w:hAnsi="Calibri"/>
          <w:b/>
          <w:color w:val="047857"/>
          <w:sz w:val="21"/>
        </w:rPr>
        <w:t xml:space="preserve">Handoff complete: </w:t>
      </w:r>
      <w:r>
        <w:rPr>
          <w:rFonts w:ascii="Calibri" w:hAnsi="Calibri"/>
          <w:color w:val="111827"/>
          <w:sz w:val="21"/>
        </w:rPr>
        <w:t>Start with Week 1, log community questions by model/service, and treat the correction queue as a publishing gate until the site copy is aligned.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color w:val="6B7280"/>
        <w:sz w:val="17"/>
      </w:rPr>
      <w:t xml:space="preserve">INTERNAL WORKING GUIDE   ·   </w:t>
    </w:r>
    <w:r>
      <w:rPr>
        <w:rFonts w:ascii="Calibri" w:hAnsi="Calibri"/>
        <w:color w:val="6B7280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B7280"/>
        <w:sz w:val="17"/>
      </w:rPr>
      <w:t>SCOOTERBOOSTER  |  COMMUNITY MANAGER HANDOFF</w:t>
    </w:r>
    <w:r>
      <w:rPr>
        <w:rFonts w:ascii="Calibri" w:hAnsi="Calibri"/>
        <w:color w:val="047857"/>
        <w:sz w:val="17"/>
      </w:rPr>
      <w:t xml:space="preserve">    JUL-SEP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4785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1182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www.scooterbooster.uy/" TargetMode="External"/><Relationship Id="rId14" Type="http://schemas.openxmlformats.org/officeDocument/2006/relationships/hyperlink" Target="https://www.scooterbooster.uy/services" TargetMode="External"/><Relationship Id="rId15" Type="http://schemas.openxmlformats.org/officeDocument/2006/relationships/hyperlink" Target="https://www.scooterbooster.uy/scooters" TargetMode="External"/><Relationship Id="rId16" Type="http://schemas.openxmlformats.org/officeDocument/2006/relationships/hyperlink" Target="https://www.scooterbooster.uy/technicians" TargetMode="External"/><Relationship Id="rId17" Type="http://schemas.openxmlformats.org/officeDocument/2006/relationships/hyperlink" Target="https://normativa.montevideo.gub.uy/content/d7097" TargetMode="External"/><Relationship Id="rId18" Type="http://schemas.openxmlformats.org/officeDocument/2006/relationships/hyperlink" Target="https://normativa.montevideo.gub.uy/content/d7098" TargetMode="External"/><Relationship Id="rId19" Type="http://schemas.openxmlformats.org/officeDocument/2006/relationships/hyperlink" Target="https://www.impo.com.uy/bases/decretos/348-2020" TargetMode="External"/><Relationship Id="rId20" Type="http://schemas.openxmlformats.org/officeDocument/2006/relationships/hyperlink" Target="https://www.impo.com.uy/bases/decretos/118-2021" TargetMode="External"/><Relationship Id="rId21" Type="http://schemas.openxmlformats.org/officeDocument/2006/relationships/hyperlink" Target="https://www.impo.com.uy/bases/leyes/18331-2008" TargetMode="External"/><Relationship Id="rId22" Type="http://schemas.openxmlformats.org/officeDocument/2006/relationships/hyperlink" Target="https://www.gub.uy/unidad-nacional-seguridad-vial/comunicacion/noticias/lesionados-vehiculos-movilidad-personal-entre-2020-20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ScooterBooster Community Manager Handoff — July to September 2026</dc:title>
  <dc:subject>Live site and Firestore content strategy guide</dc:subject>
  <dc:creator>ScooterBooster</dc:creator>
  <cp:keywords>ScooterBooster, community management, social content, Uruguay, scooters</cp:keywords>
  <dc:description>Prepared from live public pages, repository content, and anonymized Firestore aggregates.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