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BCD" w:rsidRDefault="00603BCD" w:rsidP="00603BCD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Соглашение об обмене данными с информационной системой </w:t>
      </w:r>
      <w:r w:rsidRPr="00603BC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«Bankro.TECH»</w:t>
      </w:r>
    </w:p>
    <w:p w:rsidR="00603BCD" w:rsidRDefault="00603BCD" w:rsidP="00603BCD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tbl>
      <w:tblPr>
        <w:tblW w:w="9356" w:type="dxa"/>
        <w:tblBorders>
          <w:insideH w:val="single" w:sz="4" w:space="0" w:color="000000"/>
        </w:tblBorders>
        <w:tblLook w:val="00A0" w:firstRow="1" w:lastRow="0" w:firstColumn="1" w:lastColumn="0" w:noHBand="0" w:noVBand="0"/>
      </w:tblPr>
      <w:tblGrid>
        <w:gridCol w:w="4258"/>
        <w:gridCol w:w="5098"/>
      </w:tblGrid>
      <w:tr w:rsidR="00603BCD" w:rsidRPr="00E626F0" w:rsidTr="0090064F">
        <w:trPr>
          <w:trHeight w:val="310"/>
        </w:trPr>
        <w:tc>
          <w:tcPr>
            <w:tcW w:w="4258" w:type="dxa"/>
          </w:tcPr>
          <w:p w:rsidR="00603BCD" w:rsidRPr="00E626F0" w:rsidRDefault="00603BCD" w:rsidP="00EC1B6D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E626F0">
              <w:rPr>
                <w:rFonts w:ascii="Times New Roman" w:eastAsia="Cambria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5098" w:type="dxa"/>
          </w:tcPr>
          <w:p w:rsidR="00603BCD" w:rsidRPr="00E626F0" w:rsidRDefault="00603BCD" w:rsidP="00EC1B6D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E626F0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                             «___» _________  _______ г.</w:t>
            </w:r>
          </w:p>
        </w:tc>
      </w:tr>
    </w:tbl>
    <w:p w:rsidR="004E5898" w:rsidRDefault="004E5898" w:rsidP="00603BC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</w:pPr>
    </w:p>
    <w:p w:rsidR="00603BCD" w:rsidRPr="00E626F0" w:rsidRDefault="00603BCD" w:rsidP="00603B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Общество с ограниченной ответственностью «Центр технологий банкротства»</w:t>
      </w: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именуемое в дальнейшем «Агент», в лице генерального директора </w:t>
      </w:r>
      <w:r w:rsidR="0090064F"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Чиракадзе Дмитрия Зурабовича</w:t>
      </w: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действующего на основании Устава, с одной стороны, и  </w:t>
      </w:r>
      <w:permStart w:id="41122020" w:edGrp="everyone"/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</w:t>
      </w:r>
      <w:permEnd w:id="41122020"/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именуемый (-ая) в дальнейшем «АУ», с другой стороны, заключили настоящее соглашение о нижеследующем:</w:t>
      </w:r>
    </w:p>
    <w:p w:rsidR="00603BCD" w:rsidRPr="00E626F0" w:rsidRDefault="00603BCD" w:rsidP="00603BCD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Термины и определения</w:t>
      </w:r>
    </w:p>
    <w:p w:rsidR="00603BCD" w:rsidRPr="00E626F0" w:rsidRDefault="00603BCD" w:rsidP="00603BCD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Программный продукт (ПП) – программный продукт «Помощник арбитражного управляющего» версии 3.9.8 и выше, в отношении которого у АУ имеются права использования.</w:t>
      </w:r>
    </w:p>
    <w:p w:rsidR="00603BCD" w:rsidRPr="00E626F0" w:rsidRDefault="00603BCD" w:rsidP="00603BCD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Витрина данных ПАУ (Витрина) – информационная система, оператором которой является Общество с ограниченной ответственностью «Русские Информационные Технологии» (РИТ), содержащая в себе данные о процедурах банкротства, заводимые АУ в ПП</w:t>
      </w:r>
      <w:r w:rsidR="00FA54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предназначенная для обеспечения доступа к указанным данным</w:t>
      </w:r>
      <w:r w:rsidR="0090064F"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Наблюдател</w:t>
      </w:r>
      <w:r w:rsidR="006C7D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ям</w:t>
      </w:r>
      <w:r w:rsidR="0090064F"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процедуры</w:t>
      </w: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без возможности изменять размещённую информацию, посредством использования интернет браузера, соединённого с сетью Интернет.</w:t>
      </w:r>
    </w:p>
    <w:p w:rsidR="00F413AC" w:rsidRPr="00E626F0" w:rsidRDefault="00603BCD" w:rsidP="00F413AC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Bankro.TECH – информационная система, оператором которой является Агент, содержащая в себе информацию и материалы по делам о банкротстве должника для последующего предоставления доступа к соответствующей информации </w:t>
      </w:r>
      <w:r w:rsidR="00F413AC" w:rsidRPr="00F413A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Наблюдателям процедуры</w:t>
      </w:r>
      <w:r w:rsidR="00F413AC" w:rsidRPr="00F413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без возможности изменять размещённую информацию, посредством использования интернет браузера, соединённого с сетью Интернет.</w:t>
      </w:r>
    </w:p>
    <w:p w:rsidR="00DB6C8A" w:rsidRPr="00E626F0" w:rsidRDefault="00DB6C8A" w:rsidP="00603BCD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Наблюдатель процедуры – юридическое, физическое лицо или индивидуальный предприниматель, которому предоставлено право на получение сведений по делу о банкротстве. Право на получение сведений по делу о банкротстве предоставляет арбитражный управляющий и/или специализированный регистратор – пользователь ПП.</w:t>
      </w:r>
    </w:p>
    <w:p w:rsidR="00603BCD" w:rsidRPr="00E626F0" w:rsidRDefault="00603BCD" w:rsidP="00603BCD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Предмет соглашения</w:t>
      </w:r>
    </w:p>
    <w:p w:rsidR="00D27ED7" w:rsidRPr="00E626F0" w:rsidRDefault="00603BCD" w:rsidP="00D27ED7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рамках настоящего соглашения Агент даёт разрешение на получение судебных актов</w:t>
      </w:r>
      <w:r w:rsidR="00701752" w:rsidRPr="00E626F0">
        <w:rPr>
          <w:rFonts w:ascii="IBM Plex Sans" w:eastAsia="Times New Roman" w:hAnsi="IBM Plex Sans" w:cs="Times New Roman"/>
          <w:sz w:val="24"/>
          <w:szCs w:val="24"/>
          <w:lang w:eastAsia="ru-RU"/>
        </w:rPr>
        <w:t xml:space="preserve"> </w:t>
      </w:r>
      <w:r w:rsidR="00701752"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 делам о банкротстве, в которых АУ выступает в качестве временного, конкурсного, внешнего, административного или финансового управляющего, </w:t>
      </w: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технических записей о требованиях кредиторов из </w:t>
      </w:r>
      <w:r w:rsidRPr="00E626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Bankro.TECH при помощи ПП, а</w:t>
      </w: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АУ в свою очередь даёт своё согласие на получение Агентом доступа к информации о реестре требований кредиторов, размещённой в Витрине, с целью дальнейшего ее размещения на </w:t>
      </w:r>
      <w:r w:rsidRPr="00E626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Bankro.TECH</w:t>
      </w:r>
      <w:r w:rsidR="00701752"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Стороны по своему усмотрению могут предоставлять иную информацию и материалы, относящиеся к делу о банкротстве, предоставление иных данных не является для Сторон встречным обязательством.</w:t>
      </w: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F729BC" w:rsidRPr="00E626F0" w:rsidRDefault="00D27ED7" w:rsidP="00F729BC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Стороны подтверждают, что разрешение Агента на получение АУ судебных актов </w:t>
      </w:r>
      <w:r w:rsidR="00701752"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 делам о банкротстве </w:t>
      </w: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технических записей о требованиях кредиторов из Bankro.TECH при помощи ПП, является встречным по отношению к обязательствам АУ дать согласие на предоставление доступа Агенту к информации о реестре требований кредиторов, размещённой в Витрине. В случае нарушения АУ встречных обязательств Агент прекращает предоставление данных из Bankro.TECH. При этом АУ оставляет за собой право в любой момент в одностороннем внесудебном порядке расторгнуть Соглашение и прекратить предоставление доступа к данным, предусмотренны</w:t>
      </w:r>
      <w:r w:rsidR="00F729BC"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</w:t>
      </w: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настоящим соглашением.</w:t>
      </w:r>
    </w:p>
    <w:p w:rsidR="00F729BC" w:rsidRPr="00E626F0" w:rsidRDefault="00F729BC" w:rsidP="00F729BC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Агент обязуется обеспечивать техническую возможность Bankro.TECH предоставлять данные в ПП.</w:t>
      </w:r>
    </w:p>
    <w:p w:rsidR="00701752" w:rsidRPr="00132D8F" w:rsidRDefault="00701752" w:rsidP="00F729BC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32D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Агент предоставляет доступ к полученным от АУ данным, размещенным в информационной системе Bankro.TECH, только Наблюдателям процедуры, без возможности изменять размещённую информацию, посредством использования интернет браузера, соединённого с сетью Интернет. Агент получает список Наблюдателей процедуры посредством информационного обмена данными с РИТ.</w:t>
      </w:r>
    </w:p>
    <w:p w:rsidR="00F729BC" w:rsidRPr="00E626F0" w:rsidRDefault="00F105EE" w:rsidP="00F729BC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Соглашение не подлежит исполнению в случае отсутствия заключенного с РИТ </w:t>
      </w: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договора </w:t>
      </w:r>
      <w:r w:rsidR="00701752"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оказания услуг по </w:t>
      </w: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технической поддержк</w:t>
      </w:r>
      <w:r w:rsidR="00701752"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</w:t>
      </w: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программного продукта «Помощник арбитражного управляющего», используемого АУ для ведения процедур банкротства.</w:t>
      </w:r>
    </w:p>
    <w:p w:rsidR="00F105EE" w:rsidRPr="00E626F0" w:rsidRDefault="00F105EE" w:rsidP="00F105EE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Обеспечение достоверности</w:t>
      </w:r>
    </w:p>
    <w:p w:rsidR="00F105EE" w:rsidRPr="00E626F0" w:rsidRDefault="00F105EE" w:rsidP="00F105EE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АУ не несёт ответственность за непредумышленные ошибки в передаваемых в Витрину данных.</w:t>
      </w:r>
    </w:p>
    <w:p w:rsidR="00F105EE" w:rsidRPr="00E626F0" w:rsidRDefault="00F105EE" w:rsidP="00F105EE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Агент не несёт ответственность за непредумышленные ошибки в размещённых на Bankro.TECH данных и не берёт на себя обязательств по их специальной подготовке для использования АУ. Данные передаются в ПП «как есть», в том виде, в котором они на момент передачи представлены в Bankro.TECH.</w:t>
      </w:r>
    </w:p>
    <w:p w:rsidR="00F105EE" w:rsidRPr="00E626F0" w:rsidRDefault="00F105EE" w:rsidP="00F105EE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АУ обязуется не использовать передачу данных в Витрину для умышленного введения Агента или третьих лиц в заблуждение.</w:t>
      </w:r>
    </w:p>
    <w:p w:rsidR="00F105EE" w:rsidRPr="00E626F0" w:rsidRDefault="00F105EE" w:rsidP="007C3CE1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Агент обязуется не использовать передачу данных из </w:t>
      </w:r>
      <w:r w:rsidRPr="00E626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Bankro.TECH</w:t>
      </w: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умышленного введения АУ или третьих лиц в заблуждение</w:t>
      </w:r>
      <w:r w:rsidR="001124AE"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F105EE" w:rsidRPr="00E626F0" w:rsidRDefault="00F105EE" w:rsidP="00F105EE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Агент не несёт ответственность за то, что в результате технических сбоев доступ к данным </w:t>
      </w:r>
      <w:r w:rsidRPr="00E626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Bankro.TECH</w:t>
      </w: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временно отсутствовал либо данные отображались с техническими искажениями.</w:t>
      </w:r>
    </w:p>
    <w:p w:rsidR="00F105EE" w:rsidRPr="00E626F0" w:rsidRDefault="00F105EE" w:rsidP="00F105EE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АУ не несёт ответственность за то, что в результате технических сбоев доступ к данным Витрины временно отсутствовал либо данные отображались с техническими искажениями.</w:t>
      </w:r>
    </w:p>
    <w:p w:rsidR="004E5898" w:rsidRPr="00E626F0" w:rsidRDefault="00F105EE" w:rsidP="004E5898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АУ извещен, что предоставляемые в рамках </w:t>
      </w:r>
      <w:r w:rsidR="004E5898"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настоящего с</w:t>
      </w: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оглашения технические записи о требованиях кредиторов, получены путем машинной обработки публично размещенных судебных актов, и других сведений, в связи с чем передаваемые по </w:t>
      </w:r>
      <w:r w:rsidR="004E5898"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настоящему с</w:t>
      </w: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оглашению данные являются предварительными, и могут требовать дополнительной проверки, содержать ошибки, связанные в том числе, но не исключительно, с изменениями размеров требований  при погашении либо ошибочным отнесением судебных актов об изменении размеров требований к тем или иным требованиям и т.д.</w:t>
      </w:r>
    </w:p>
    <w:p w:rsidR="004E5898" w:rsidRPr="00E626F0" w:rsidRDefault="004E5898" w:rsidP="004E5898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Агент имеет право в одностороннем порядке отказаться от исполнения Соглашения в следующих случаях:</w:t>
      </w:r>
    </w:p>
    <w:p w:rsidR="004E5898" w:rsidRPr="00E626F0" w:rsidRDefault="004E5898" w:rsidP="004E5898">
      <w:pPr>
        <w:numPr>
          <w:ilvl w:val="0"/>
          <w:numId w:val="1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данные о требованиях кредиторов, размещённые в Витрине, не соответствуют актуальному реестру требований кредиторов, формируемому АУ по форме</w:t>
      </w:r>
      <w:r w:rsidR="001124AE"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1124AE"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утвержденной Приказом Минэкономразвития РФ от 01.09.2004 № 233</w:t>
      </w: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и не верифицированы АУ в течение месяца, после их передачи из ПП и Bankro.TECH;</w:t>
      </w:r>
    </w:p>
    <w:p w:rsidR="004E5898" w:rsidRPr="00E626F0" w:rsidRDefault="004E5898" w:rsidP="004E5898">
      <w:pPr>
        <w:numPr>
          <w:ilvl w:val="0"/>
          <w:numId w:val="1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соглашение о взаимодействии при использовании информационной системы «Витрина данных ПАУ», заключенное между АУ и РИТ, прекратило свое действие;</w:t>
      </w:r>
    </w:p>
    <w:p w:rsidR="004E5898" w:rsidRPr="00E626F0" w:rsidRDefault="004E5898" w:rsidP="004E5898">
      <w:pPr>
        <w:numPr>
          <w:ilvl w:val="0"/>
          <w:numId w:val="1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договор</w:t>
      </w:r>
      <w:r w:rsidR="001124AE"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оказания услуг по</w:t>
      </w: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технической поддержк</w:t>
      </w:r>
      <w:r w:rsidR="001124AE"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</w:t>
      </w: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программного продукта «Помощник арбитражного управляющего», используемого АУ для ведения процедур банкротства, заключенный между АУ и РИТ, прекратил своей действие. </w:t>
      </w:r>
    </w:p>
    <w:p w:rsidR="004E5898" w:rsidRPr="00E626F0" w:rsidRDefault="004E5898" w:rsidP="004E5898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Обеспечение конфиденциальности</w:t>
      </w:r>
    </w:p>
    <w:p w:rsidR="004E5898" w:rsidRPr="00E626F0" w:rsidRDefault="004E5898" w:rsidP="004E5898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Агент обязуется предоставлять доступ к полученных им из Витрины данным только </w:t>
      </w:r>
      <w:r w:rsidR="001124AE"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Наблюдателям процедуры, устанавливаемым АУ</w:t>
      </w: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4E5898" w:rsidRPr="00E626F0" w:rsidRDefault="004E5898" w:rsidP="004E5898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Агент несёт ответственность за обеспечение конфиденциальности полученных им из Витрины данных.</w:t>
      </w:r>
    </w:p>
    <w:p w:rsidR="00E626F0" w:rsidRDefault="001124AE" w:rsidP="004E5898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ectPr w:rsidR="00E626F0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Агент обрабатывает персональные данные АУ исключительно в целях исполнения настоящего Соглашения и в соответствии с положениями Политики конфиденциальности </w:t>
      </w:r>
    </w:p>
    <w:p w:rsidR="001124AE" w:rsidRPr="00E626F0" w:rsidRDefault="001124AE" w:rsidP="00E626F0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персональных данных, размещенной на сайте по следующему адресу: https://bankro.tech/.</w:t>
      </w:r>
    </w:p>
    <w:p w:rsidR="004E5898" w:rsidRPr="00E626F0" w:rsidRDefault="004E5898" w:rsidP="004E5898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АУ имеет право в любой момент времени потребовать у Агента удаления с Bankro.TECH данных, полученных из Витрины, а Агент обязуется своевременно выполнять такие требования.   </w:t>
      </w:r>
    </w:p>
    <w:p w:rsidR="004E5898" w:rsidRPr="00E626F0" w:rsidRDefault="004E5898" w:rsidP="004E5898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E626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Реквизиты Сторон</w:t>
      </w:r>
    </w:p>
    <w:p w:rsidR="004E5898" w:rsidRPr="00E626F0" w:rsidRDefault="004E5898" w:rsidP="004E5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Агент: </w:t>
      </w:r>
      <w:r w:rsidRPr="00E626F0">
        <w:rPr>
          <w:rFonts w:ascii="Times New Roman" w:eastAsia="Times New Roman" w:hAnsi="Times New Roman" w:cs="Times New Roman"/>
          <w:sz w:val="24"/>
          <w:szCs w:val="24"/>
          <w:lang w:eastAsia="ar-SA"/>
        </w:rPr>
        <w:t>Общество с ограниченной ответственностью «Центр технологий банкротства»</w:t>
      </w:r>
    </w:p>
    <w:p w:rsidR="00256857" w:rsidRDefault="004E5898" w:rsidP="004E5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626F0">
        <w:rPr>
          <w:rFonts w:ascii="Times New Roman" w:eastAsia="Times New Roman" w:hAnsi="Times New Roman" w:cs="Times New Roman"/>
          <w:sz w:val="24"/>
          <w:szCs w:val="24"/>
          <w:lang w:eastAsia="ar-SA"/>
        </w:rPr>
        <w:t>Местонахождени</w:t>
      </w:r>
      <w:r w:rsidR="00256857">
        <w:rPr>
          <w:rFonts w:ascii="Times New Roman" w:eastAsia="Times New Roman" w:hAnsi="Times New Roman" w:cs="Times New Roman"/>
          <w:sz w:val="24"/>
          <w:szCs w:val="24"/>
          <w:lang w:eastAsia="ar-SA"/>
        </w:rPr>
        <w:t>е</w:t>
      </w:r>
      <w:r w:rsidRPr="00E626F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: 117997, г. Москва, ул. Вавилова, д. 19 </w:t>
      </w:r>
      <w:r w:rsidRPr="00E626F0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</w:r>
      <w:r w:rsidR="00256857" w:rsidRPr="0025685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Адрес для направления письменной корреспонденции: </w:t>
      </w:r>
      <w:bookmarkStart w:id="0" w:name="_Hlk35260485"/>
      <w:r w:rsidR="00256857" w:rsidRPr="00256857">
        <w:rPr>
          <w:rFonts w:ascii="Times New Roman" w:eastAsia="Times New Roman" w:hAnsi="Times New Roman" w:cs="Times New Roman"/>
          <w:sz w:val="24"/>
          <w:szCs w:val="24"/>
          <w:lang w:eastAsia="ar-SA"/>
        </w:rPr>
        <w:t>123242, г. Москва, переулок Капранова, д. 3, стр. 2, офис 502</w:t>
      </w:r>
      <w:bookmarkEnd w:id="0"/>
    </w:p>
    <w:p w:rsidR="004E5898" w:rsidRPr="00E626F0" w:rsidRDefault="004E5898" w:rsidP="004E5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626F0">
        <w:rPr>
          <w:rFonts w:ascii="Times New Roman" w:eastAsia="Times New Roman" w:hAnsi="Times New Roman" w:cs="Times New Roman"/>
          <w:sz w:val="24"/>
          <w:szCs w:val="24"/>
          <w:lang w:eastAsia="ar-SA"/>
        </w:rPr>
        <w:t>ОГРН 1177746502944, ИНН 7736303529, КПП 773601001</w:t>
      </w:r>
      <w:r w:rsidRPr="00E626F0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</w:r>
      <w:bookmarkStart w:id="1" w:name="_GoBack"/>
      <w:bookmarkEnd w:id="1"/>
      <w:r w:rsidRPr="00E626F0">
        <w:rPr>
          <w:rFonts w:ascii="Times New Roman" w:eastAsia="Times New Roman" w:hAnsi="Times New Roman" w:cs="Times New Roman"/>
          <w:sz w:val="24"/>
          <w:szCs w:val="24"/>
          <w:lang w:eastAsia="ar-SA"/>
        </w:rPr>
        <w:t>Расчетный счет 40702810438000052274</w:t>
      </w:r>
    </w:p>
    <w:p w:rsidR="004E5898" w:rsidRPr="00E626F0" w:rsidRDefault="004E5898" w:rsidP="004E5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626F0">
        <w:rPr>
          <w:rFonts w:ascii="Times New Roman" w:eastAsia="Times New Roman" w:hAnsi="Times New Roman" w:cs="Times New Roman"/>
          <w:sz w:val="24"/>
          <w:szCs w:val="24"/>
          <w:lang w:eastAsia="ar-SA"/>
        </w:rPr>
        <w:t>Корреспондентский счет 30101810400000000225</w:t>
      </w:r>
    </w:p>
    <w:p w:rsidR="004E5898" w:rsidRPr="00E626F0" w:rsidRDefault="004E5898" w:rsidP="004E5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626F0">
        <w:rPr>
          <w:rFonts w:ascii="Times New Roman" w:eastAsia="Times New Roman" w:hAnsi="Times New Roman" w:cs="Times New Roman"/>
          <w:sz w:val="24"/>
          <w:szCs w:val="24"/>
          <w:lang w:eastAsia="ar-SA"/>
        </w:rPr>
        <w:t>БИК 044525225</w:t>
      </w:r>
    </w:p>
    <w:p w:rsidR="004E5898" w:rsidRPr="00E626F0" w:rsidRDefault="004E5898" w:rsidP="004E5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626F0">
        <w:rPr>
          <w:rFonts w:ascii="Times New Roman" w:eastAsia="Times New Roman" w:hAnsi="Times New Roman" w:cs="Times New Roman"/>
          <w:sz w:val="24"/>
          <w:szCs w:val="24"/>
          <w:lang w:eastAsia="ar-SA"/>
        </w:rPr>
        <w:t>В ПАО Сбербанк</w:t>
      </w:r>
    </w:p>
    <w:p w:rsidR="00603BCD" w:rsidRPr="00E626F0" w:rsidRDefault="00603BCD" w:rsidP="004E5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603BCD" w:rsidRPr="00E626F0" w:rsidRDefault="00603BCD" w:rsidP="00603BCD">
      <w:pPr>
        <w:rPr>
          <w:rFonts w:ascii="Arial" w:eastAsia="Times New Roman" w:hAnsi="Arial" w:cs="Arial"/>
          <w:color w:val="6B6B6B"/>
          <w:sz w:val="24"/>
          <w:szCs w:val="24"/>
          <w:lang w:eastAsia="ru-RU"/>
        </w:rPr>
      </w:pPr>
    </w:p>
    <w:p w:rsidR="007C3CE1" w:rsidRPr="00E626F0" w:rsidRDefault="007C3CE1" w:rsidP="00603BC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626F0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__________________________/ </w:t>
      </w:r>
      <w:r w:rsidR="001124AE" w:rsidRPr="00E626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Д.З. Чиракадзе</w:t>
      </w:r>
    </w:p>
    <w:p w:rsidR="007C3CE1" w:rsidRPr="00E626F0" w:rsidRDefault="007C3CE1" w:rsidP="00603BCD">
      <w:pPr>
        <w:rPr>
          <w:rFonts w:ascii="Calibri" w:eastAsia="Calibri" w:hAnsi="Calibri" w:cs="Times New Roman"/>
          <w:sz w:val="24"/>
          <w:szCs w:val="24"/>
        </w:rPr>
      </w:pPr>
    </w:p>
    <w:p w:rsidR="007C3CE1" w:rsidRPr="00E626F0" w:rsidRDefault="007C3CE1" w:rsidP="007C3CE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626F0">
        <w:rPr>
          <w:rFonts w:ascii="Times New Roman" w:eastAsia="Cambria" w:hAnsi="Times New Roman" w:cs="Times New Roman"/>
          <w:sz w:val="24"/>
          <w:szCs w:val="24"/>
        </w:rPr>
        <w:t xml:space="preserve">АУ —  </w:t>
      </w:r>
      <w:permStart w:id="156770229" w:edGrp="everyone"/>
      <w:r w:rsidRPr="00E626F0">
        <w:rPr>
          <w:rFonts w:ascii="Times New Roman" w:eastAsia="Cambria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  <w:permEnd w:id="156770229"/>
      <w:r w:rsidRPr="00E626F0">
        <w:rPr>
          <w:rFonts w:ascii="Times New Roman" w:eastAsia="Cambria" w:hAnsi="Times New Roman" w:cs="Times New Roman"/>
          <w:sz w:val="24"/>
          <w:szCs w:val="24"/>
        </w:rPr>
        <w:t xml:space="preserve">                </w:t>
      </w:r>
    </w:p>
    <w:p w:rsidR="007C3CE1" w:rsidRPr="00E626F0" w:rsidRDefault="007C3CE1" w:rsidP="007C3CE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</w:p>
    <w:p w:rsidR="007C3CE1" w:rsidRPr="00E626F0" w:rsidRDefault="007C3CE1" w:rsidP="007C3CE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626F0">
        <w:rPr>
          <w:rFonts w:ascii="Times New Roman" w:eastAsia="Cambria" w:hAnsi="Times New Roman" w:cs="Times New Roman"/>
          <w:sz w:val="24"/>
          <w:szCs w:val="24"/>
        </w:rPr>
        <w:t xml:space="preserve">ИНН   </w:t>
      </w:r>
      <w:permStart w:id="1639067096" w:edGrp="everyone"/>
      <w:r w:rsidRPr="00E626F0">
        <w:rPr>
          <w:rFonts w:ascii="Times New Roman" w:eastAsia="Cambria" w:hAnsi="Times New Roman" w:cs="Times New Roman"/>
          <w:sz w:val="24"/>
          <w:szCs w:val="24"/>
        </w:rPr>
        <w:t>____________________________________</w:t>
      </w:r>
      <w:permEnd w:id="1639067096"/>
    </w:p>
    <w:p w:rsidR="007C3CE1" w:rsidRPr="00E626F0" w:rsidRDefault="007C3CE1" w:rsidP="007C3CE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626F0">
        <w:rPr>
          <w:rFonts w:ascii="Times New Roman" w:eastAsia="Cambria" w:hAnsi="Times New Roman" w:cs="Times New Roman"/>
          <w:sz w:val="24"/>
          <w:szCs w:val="24"/>
        </w:rPr>
        <w:t xml:space="preserve">Адрес: </w:t>
      </w:r>
      <w:permStart w:id="1532311490" w:edGrp="everyone"/>
      <w:r w:rsidRPr="00E626F0">
        <w:rPr>
          <w:rFonts w:ascii="Times New Roman" w:eastAsia="Cambria" w:hAnsi="Times New Roman" w:cs="Times New Roman"/>
          <w:sz w:val="24"/>
          <w:szCs w:val="24"/>
        </w:rPr>
        <w:t>___________________________________________</w:t>
      </w:r>
      <w:permEnd w:id="1532311490"/>
    </w:p>
    <w:p w:rsidR="007C3CE1" w:rsidRPr="00E626F0" w:rsidRDefault="007C3CE1" w:rsidP="007C3CE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626F0">
        <w:rPr>
          <w:rFonts w:ascii="Times New Roman" w:eastAsia="Cambria" w:hAnsi="Times New Roman" w:cs="Times New Roman"/>
          <w:sz w:val="24"/>
          <w:szCs w:val="24"/>
        </w:rPr>
        <w:t xml:space="preserve">Электронный адрес: </w:t>
      </w:r>
      <w:permStart w:id="36964441" w:edGrp="everyone"/>
      <w:r w:rsidRPr="00E626F0">
        <w:rPr>
          <w:rFonts w:ascii="Times New Roman" w:eastAsia="Cambria" w:hAnsi="Times New Roman" w:cs="Times New Roman"/>
          <w:sz w:val="24"/>
          <w:szCs w:val="24"/>
        </w:rPr>
        <w:t>________________________</w:t>
      </w:r>
      <w:permEnd w:id="36964441"/>
    </w:p>
    <w:p w:rsidR="007C3CE1" w:rsidRPr="00E626F0" w:rsidRDefault="007C3CE1" w:rsidP="007C3CE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</w:p>
    <w:p w:rsidR="007C3CE1" w:rsidRPr="00E626F0" w:rsidRDefault="007C3CE1" w:rsidP="007C3CE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</w:p>
    <w:p w:rsidR="007C3CE1" w:rsidRPr="00E626F0" w:rsidRDefault="007C3CE1" w:rsidP="007C3CE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626F0">
        <w:rPr>
          <w:rFonts w:ascii="Times New Roman" w:eastAsia="Cambria" w:hAnsi="Times New Roman" w:cs="Times New Roman"/>
          <w:sz w:val="24"/>
          <w:szCs w:val="24"/>
        </w:rPr>
        <w:t>______________________________ / ______________________________________</w:t>
      </w:r>
    </w:p>
    <w:p w:rsidR="007C3CE1" w:rsidRPr="00E626F0" w:rsidRDefault="007C3CE1" w:rsidP="007C3CE1">
      <w:pPr>
        <w:spacing w:after="0" w:line="240" w:lineRule="auto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</w:p>
    <w:p w:rsidR="007C3CE1" w:rsidRPr="00E626F0" w:rsidRDefault="007C3CE1" w:rsidP="007C3CE1">
      <w:pPr>
        <w:tabs>
          <w:tab w:val="left" w:pos="0"/>
          <w:tab w:val="num" w:pos="4188"/>
        </w:tabs>
        <w:spacing w:after="0" w:line="24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</w:p>
    <w:p w:rsidR="00CE4BFD" w:rsidRDefault="00CE4BFD"/>
    <w:sectPr w:rsidR="00CE4BF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C9A" w:rsidRDefault="00B12C9A" w:rsidP="007C3CE1">
      <w:pPr>
        <w:spacing w:after="0" w:line="240" w:lineRule="auto"/>
      </w:pPr>
      <w:r>
        <w:separator/>
      </w:r>
    </w:p>
  </w:endnote>
  <w:endnote w:type="continuationSeparator" w:id="0">
    <w:p w:rsidR="00B12C9A" w:rsidRDefault="00B12C9A" w:rsidP="007C3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BM Plex 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6F0" w:rsidRPr="007C3CE1" w:rsidRDefault="00E626F0" w:rsidP="00E626F0">
    <w:pPr>
      <w:pStyle w:val="a6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Агент _________________                                                                               АУ ___________________</w:t>
    </w:r>
  </w:p>
  <w:p w:rsidR="00E626F0" w:rsidRDefault="00E626F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6F0" w:rsidRDefault="00E626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C9A" w:rsidRDefault="00B12C9A" w:rsidP="007C3CE1">
      <w:pPr>
        <w:spacing w:after="0" w:line="240" w:lineRule="auto"/>
      </w:pPr>
      <w:r>
        <w:separator/>
      </w:r>
    </w:p>
  </w:footnote>
  <w:footnote w:type="continuationSeparator" w:id="0">
    <w:p w:rsidR="00B12C9A" w:rsidRDefault="00B12C9A" w:rsidP="007C3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1A85"/>
    <w:multiLevelType w:val="hybridMultilevel"/>
    <w:tmpl w:val="4E80D31C"/>
    <w:lvl w:ilvl="0" w:tplc="D83639E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823BC"/>
    <w:multiLevelType w:val="multilevel"/>
    <w:tmpl w:val="895E3AD0"/>
    <w:lvl w:ilvl="0">
      <w:start w:val="1"/>
      <w:numFmt w:val="decimal"/>
      <w:lvlText w:val="%1."/>
      <w:lvlJc w:val="left"/>
      <w:pPr>
        <w:ind w:left="418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0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28" w:hanging="1800"/>
      </w:pPr>
      <w:rPr>
        <w:rFonts w:hint="default"/>
      </w:rPr>
    </w:lvl>
  </w:abstractNum>
  <w:abstractNum w:abstractNumId="2" w15:restartNumberingAfterBreak="0">
    <w:nsid w:val="5814470E"/>
    <w:multiLevelType w:val="multilevel"/>
    <w:tmpl w:val="F0024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BCD"/>
    <w:rsid w:val="000F45D8"/>
    <w:rsid w:val="001124AE"/>
    <w:rsid w:val="00132D8F"/>
    <w:rsid w:val="00256857"/>
    <w:rsid w:val="003E6A76"/>
    <w:rsid w:val="004A4EF0"/>
    <w:rsid w:val="004E1973"/>
    <w:rsid w:val="004E5898"/>
    <w:rsid w:val="005250CA"/>
    <w:rsid w:val="00525CED"/>
    <w:rsid w:val="00603BCD"/>
    <w:rsid w:val="006C7D7B"/>
    <w:rsid w:val="00701752"/>
    <w:rsid w:val="007C3CE1"/>
    <w:rsid w:val="0090064F"/>
    <w:rsid w:val="009640CA"/>
    <w:rsid w:val="00991D46"/>
    <w:rsid w:val="00AA7A66"/>
    <w:rsid w:val="00B12C9A"/>
    <w:rsid w:val="00BA32BF"/>
    <w:rsid w:val="00CE4BFD"/>
    <w:rsid w:val="00D27ED7"/>
    <w:rsid w:val="00DA4EBE"/>
    <w:rsid w:val="00DB6C8A"/>
    <w:rsid w:val="00DE5F9C"/>
    <w:rsid w:val="00E217F6"/>
    <w:rsid w:val="00E626F0"/>
    <w:rsid w:val="00F105EE"/>
    <w:rsid w:val="00F413AC"/>
    <w:rsid w:val="00F729BC"/>
    <w:rsid w:val="00FA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7D3D07"/>
  <w15:chartTrackingRefBased/>
  <w15:docId w15:val="{3C9A6D11-ADC1-44C8-9956-A6AE3486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89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BC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C3C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3CE1"/>
  </w:style>
  <w:style w:type="paragraph" w:styleId="a6">
    <w:name w:val="footer"/>
    <w:basedOn w:val="a"/>
    <w:link w:val="a7"/>
    <w:uiPriority w:val="99"/>
    <w:unhideWhenUsed/>
    <w:rsid w:val="007C3C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3CE1"/>
  </w:style>
  <w:style w:type="paragraph" w:styleId="a8">
    <w:name w:val="Balloon Text"/>
    <w:basedOn w:val="a"/>
    <w:link w:val="a9"/>
    <w:uiPriority w:val="99"/>
    <w:semiHidden/>
    <w:unhideWhenUsed/>
    <w:rsid w:val="006C7D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C7D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Юля Дериглазова</cp:lastModifiedBy>
  <cp:revision>13</cp:revision>
  <dcterms:created xsi:type="dcterms:W3CDTF">2018-06-27T13:16:00Z</dcterms:created>
  <dcterms:modified xsi:type="dcterms:W3CDTF">2020-03-17T07:40:00Z</dcterms:modified>
</cp:coreProperties>
</file>