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It was not quite that. It was almost nothing.</w:t>
      </w:r>
    </w:p>
    <w:p>
      <w:pPr>
        <w:pStyle w:val="Body"/>
        <w:bidi w:val="0"/>
      </w:pPr>
      <w:r>
        <w:rPr>
          <w:rtl w:val="0"/>
        </w:rPr>
        <w:t>The neutral: what escapes the one and the other.</w:t>
      </w:r>
    </w:p>
    <w:p>
      <w:pPr>
        <w:pStyle w:val="Body"/>
        <w:bidi w:val="0"/>
      </w:pPr>
      <w:r>
        <w:rPr>
          <w:rtl w:val="0"/>
        </w:rPr>
        <w:t>A moment before the word.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