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10780" w:type="dxa"/>
        <w:tblInd w:w="100" w:type="dxa"/>
        <w:tblCellMar>
          <w:top w:w="254" w:type="dxa"/>
          <w:left w:w="530" w:type="dxa"/>
          <w:right w:w="224" w:type="dxa"/>
        </w:tblCellMar>
        <w:tblLook w:val="04A0" w:firstRow="1" w:lastRow="0" w:firstColumn="1" w:lastColumn="0" w:noHBand="0" w:noVBand="1"/>
      </w:tblPr>
      <w:tblGrid>
        <w:gridCol w:w="10780"/>
      </w:tblGrid>
      <w:tr w:rsidR="0083111B" w14:paraId="7DF83E58" w14:textId="77777777">
        <w:trPr>
          <w:trHeight w:val="14380"/>
        </w:trPr>
        <w:tc>
          <w:tcPr>
            <w:tcW w:w="10780" w:type="dxa"/>
            <w:tcBorders>
              <w:top w:val="single" w:sz="8" w:space="0" w:color="181717"/>
              <w:left w:val="single" w:sz="8" w:space="0" w:color="181717"/>
              <w:bottom w:val="single" w:sz="8" w:space="0" w:color="181717"/>
              <w:right w:val="single" w:sz="8" w:space="0" w:color="181717"/>
            </w:tcBorders>
          </w:tcPr>
          <w:p w14:paraId="7DF83E50" w14:textId="0B9651E0" w:rsidR="0083111B" w:rsidRPr="00AC57BF" w:rsidRDefault="00AC57BF" w:rsidP="00AC57BF">
            <w:pPr>
              <w:spacing w:after="0" w:line="216" w:lineRule="auto"/>
              <w:ind w:left="0" w:firstLine="0"/>
              <w:jc w:val="center"/>
              <w:rPr>
                <w:rFonts w:ascii="Trade Gothic LT Std Cn" w:hAnsi="Trade Gothic LT Std Cn"/>
                <w:b/>
                <w:sz w:val="120"/>
                <w:szCs w:val="120"/>
              </w:rPr>
            </w:pPr>
            <w:bookmarkStart w:id="0" w:name="_GoBack"/>
            <w:bookmarkEnd w:id="0"/>
            <w:r>
              <w:rPr>
                <w:rFonts w:ascii="Trade Gothic LT Std Cn" w:hAnsi="Trade Gothic LT Std Cn"/>
                <w:b/>
                <w:color w:val="4E5A8C"/>
                <w:sz w:val="120"/>
                <w:szCs w:val="120"/>
              </w:rPr>
              <w:t xml:space="preserve">JAMS </w:t>
            </w:r>
            <w:r w:rsidR="00ED53BC" w:rsidRPr="00AC57BF">
              <w:rPr>
                <w:rFonts w:ascii="Trade Gothic LT Std Cn" w:hAnsi="Trade Gothic LT Std Cn"/>
                <w:b/>
                <w:color w:val="4E5A8C"/>
                <w:sz w:val="120"/>
                <w:szCs w:val="120"/>
              </w:rPr>
              <w:t>INTERNATIONAL CLAUSE WORKBOOK</w:t>
            </w:r>
          </w:p>
          <w:p w14:paraId="7DF83E51" w14:textId="77777777" w:rsidR="0083111B" w:rsidRPr="00AC57BF" w:rsidRDefault="00ED53BC">
            <w:pPr>
              <w:spacing w:after="52" w:line="229" w:lineRule="auto"/>
              <w:ind w:left="0" w:right="387" w:firstLine="0"/>
              <w:jc w:val="left"/>
              <w:rPr>
                <w:rFonts w:ascii="Trade Gothic LT Std Cn" w:hAnsi="Trade Gothic LT Std Cn"/>
                <w:caps/>
              </w:rPr>
            </w:pPr>
            <w:r w:rsidRPr="00AC57BF">
              <w:rPr>
                <w:rFonts w:ascii="Trade Gothic LT Std Cn" w:hAnsi="Trade Gothic LT Std Cn"/>
                <w:b/>
                <w:caps/>
                <w:color w:val="DC6D2C"/>
                <w:sz w:val="48"/>
              </w:rPr>
              <w:t>A GUIdE TO dRAfTING dISPUTE RESOLUTION CLAUSES fOR TRANSNATIONAL COMMERCIAL CONTRACTS</w:t>
            </w:r>
          </w:p>
          <w:p w14:paraId="7DF83E52" w14:textId="4EACCEB4" w:rsidR="0083111B" w:rsidRDefault="00ED53BC">
            <w:pPr>
              <w:tabs>
                <w:tab w:val="center" w:pos="0"/>
                <w:tab w:val="center" w:pos="8540"/>
              </w:tabs>
              <w:spacing w:after="227"/>
              <w:ind w:left="0" w:firstLine="0"/>
              <w:jc w:val="left"/>
            </w:pPr>
            <w:r>
              <w:rPr>
                <w:i/>
                <w:color w:val="2B4378"/>
                <w:sz w:val="36"/>
              </w:rPr>
              <w:tab/>
              <w:t>Effective July 2014</w:t>
            </w:r>
          </w:p>
          <w:p w14:paraId="7DF83E53" w14:textId="77777777" w:rsidR="0083111B" w:rsidRPr="00AC57BF" w:rsidRDefault="00ED53BC">
            <w:pPr>
              <w:spacing w:after="260" w:line="256" w:lineRule="auto"/>
              <w:ind w:left="0" w:right="305" w:firstLine="0"/>
              <w:rPr>
                <w:sz w:val="22"/>
              </w:rPr>
            </w:pPr>
            <w:r w:rsidRPr="00AC57BF">
              <w:rPr>
                <w:sz w:val="22"/>
              </w:rPr>
              <w:t xml:space="preserve">In a competitive global marketplace, few companies welcome the time, expense and adverse business consequences of traditional litigation. Such concerns are magnified when doing business abroad. Litigating in another country under a different legal system and possibly in a foreign language is unattractive, even before considerations of time, expense, and the practical difficulties of enforcing an overseas court judgment. No widely accepted international treaty for the enforcement of court judgments exists at present, thus reducing the judgment’s value to a successful litigant. The real possibility that a judgment might not be enforced is for many an unacceptable risk. One way to mitigate that risk is to provide in advance for dispute resolution. </w:t>
            </w:r>
          </w:p>
          <w:p w14:paraId="7DF83E54" w14:textId="77777777" w:rsidR="0083111B" w:rsidRPr="00AC57BF" w:rsidRDefault="00ED53BC">
            <w:pPr>
              <w:spacing w:after="260" w:line="256" w:lineRule="auto"/>
              <w:ind w:left="0" w:right="305" w:firstLine="0"/>
              <w:rPr>
                <w:sz w:val="22"/>
              </w:rPr>
            </w:pPr>
            <w:r w:rsidRPr="00AC57BF">
              <w:rPr>
                <w:sz w:val="22"/>
              </w:rPr>
              <w:t>There are many alternatives to litigation, including arbitration, mediation, negotiation, dispute boards, and hybrid processes which include elements of some or all of the above. Parties opting for international arbitration leading to an arbitral award face few of the hurdles posed by a court judgment from a foreign court. Enforcement of a foreign arbitral award may be achieved through the 1958 UN Convention on the Recognition and Enforcement of Foreign Arbitral Awards (the “New York Convention”), adopted by over 145 countries. The New York Convention mandates that States recognize agreements to arbitrate and that the resulting awards be enforced (with some limited exceptions). Other dispute resolution processes provide somewhat less formality and do not necessarily result in a definitive solution. Nevertheless, processes such as mediation or dispute boards may be better suited to the parties’ needs.</w:t>
            </w:r>
          </w:p>
          <w:p w14:paraId="7DF83E55" w14:textId="77777777" w:rsidR="0083111B" w:rsidRPr="00AC57BF" w:rsidRDefault="00ED53BC">
            <w:pPr>
              <w:spacing w:after="260" w:line="256" w:lineRule="auto"/>
              <w:ind w:left="0" w:right="306" w:firstLine="0"/>
              <w:rPr>
                <w:sz w:val="22"/>
              </w:rPr>
            </w:pPr>
            <w:r w:rsidRPr="00AC57BF">
              <w:rPr>
                <w:sz w:val="22"/>
              </w:rPr>
              <w:t>It is recommended practice, therefore, that when entering into a contract or business relationship, companies should consider and decide on the procedures that will govern the resolution of any disputes that may arise in the course of that relationship. By providing for effective dispute resolution before a conflict emerges, parties may avoid attempting to negotiate in the midst of a substantive dispute in circumstances where trust on both sides has diminished.</w:t>
            </w:r>
          </w:p>
          <w:p w14:paraId="7DF83E56" w14:textId="77777777" w:rsidR="0083111B" w:rsidRPr="00AC57BF" w:rsidRDefault="00ED53BC">
            <w:pPr>
              <w:spacing w:after="259" w:line="256" w:lineRule="auto"/>
              <w:ind w:left="0" w:firstLine="0"/>
              <w:rPr>
                <w:sz w:val="22"/>
              </w:rPr>
            </w:pPr>
            <w:r w:rsidRPr="00AC57BF">
              <w:rPr>
                <w:sz w:val="22"/>
              </w:rPr>
              <w:t>JAMS provides sample dispute resolution clauses for insertion into a contract prior to a dispute arising. These samples are set forth below, and some are briefly discussed.</w:t>
            </w:r>
          </w:p>
          <w:p w14:paraId="7DF83E57" w14:textId="77777777" w:rsidR="0083111B" w:rsidRDefault="00ED53BC">
            <w:pPr>
              <w:spacing w:after="0"/>
              <w:ind w:left="7560" w:firstLine="0"/>
              <w:jc w:val="left"/>
            </w:pPr>
            <w:r>
              <w:rPr>
                <w:noProof/>
                <w:color w:val="000000"/>
                <w:sz w:val="22"/>
              </w:rPr>
              <mc:AlternateContent>
                <mc:Choice Requires="wpg">
                  <w:drawing>
                    <wp:inline distT="0" distB="0" distL="0" distR="0" wp14:anchorId="7DF83EC6" wp14:editId="7DF83EC7">
                      <wp:extent cx="1371606" cy="870318"/>
                      <wp:effectExtent l="0" t="0" r="0" b="0"/>
                      <wp:docPr id="3462" name="Group 3462"/>
                      <wp:cNvGraphicFramePr/>
                      <a:graphic xmlns:a="http://schemas.openxmlformats.org/drawingml/2006/main">
                        <a:graphicData uri="http://schemas.microsoft.com/office/word/2010/wordprocessingGroup">
                          <wpg:wgp>
                            <wpg:cNvGrpSpPr/>
                            <wpg:grpSpPr>
                              <a:xfrm>
                                <a:off x="0" y="0"/>
                                <a:ext cx="1371606" cy="870318"/>
                                <a:chOff x="0" y="0"/>
                                <a:chExt cx="1371606" cy="870318"/>
                              </a:xfrm>
                            </wpg:grpSpPr>
                            <wps:wsp>
                              <wps:cNvPr id="35" name="Shape 35"/>
                              <wps:cNvSpPr/>
                              <wps:spPr>
                                <a:xfrm>
                                  <a:off x="1322978" y="276621"/>
                                  <a:ext cx="14789" cy="40018"/>
                                </a:xfrm>
                                <a:custGeom>
                                  <a:avLst/>
                                  <a:gdLst/>
                                  <a:ahLst/>
                                  <a:cxnLst/>
                                  <a:rect l="0" t="0" r="0" b="0"/>
                                  <a:pathLst>
                                    <a:path w="14789" h="40018">
                                      <a:moveTo>
                                        <a:pt x="0" y="0"/>
                                      </a:moveTo>
                                      <a:lnTo>
                                        <a:pt x="14789" y="0"/>
                                      </a:lnTo>
                                      <a:lnTo>
                                        <a:pt x="14789" y="5118"/>
                                      </a:lnTo>
                                      <a:lnTo>
                                        <a:pt x="14503" y="5055"/>
                                      </a:lnTo>
                                      <a:lnTo>
                                        <a:pt x="6185" y="5055"/>
                                      </a:lnTo>
                                      <a:lnTo>
                                        <a:pt x="6185" y="17576"/>
                                      </a:lnTo>
                                      <a:lnTo>
                                        <a:pt x="13462" y="17576"/>
                                      </a:lnTo>
                                      <a:lnTo>
                                        <a:pt x="14789" y="17300"/>
                                      </a:lnTo>
                                      <a:lnTo>
                                        <a:pt x="14789" y="25394"/>
                                      </a:lnTo>
                                      <a:lnTo>
                                        <a:pt x="13094" y="22631"/>
                                      </a:lnTo>
                                      <a:lnTo>
                                        <a:pt x="6185" y="22631"/>
                                      </a:lnTo>
                                      <a:lnTo>
                                        <a:pt x="6185" y="40018"/>
                                      </a:lnTo>
                                      <a:lnTo>
                                        <a:pt x="0" y="40018"/>
                                      </a:lnTo>
                                      <a:lnTo>
                                        <a:pt x="0" y="0"/>
                                      </a:lnTo>
                                      <a:close/>
                                    </a:path>
                                  </a:pathLst>
                                </a:custGeom>
                                <a:ln w="0" cap="flat">
                                  <a:miter lim="100000"/>
                                </a:ln>
                              </wps:spPr>
                              <wps:style>
                                <a:lnRef idx="0">
                                  <a:srgbClr val="000000">
                                    <a:alpha val="0"/>
                                  </a:srgbClr>
                                </a:lnRef>
                                <a:fillRef idx="1">
                                  <a:srgbClr val="2B4378"/>
                                </a:fillRef>
                                <a:effectRef idx="0">
                                  <a:scrgbClr r="0" g="0" b="0"/>
                                </a:effectRef>
                                <a:fontRef idx="none"/>
                              </wps:style>
                              <wps:bodyPr/>
                            </wps:wsp>
                            <wps:wsp>
                              <wps:cNvPr id="36" name="Shape 36"/>
                              <wps:cNvSpPr/>
                              <wps:spPr>
                                <a:xfrm>
                                  <a:off x="1301299" y="261940"/>
                                  <a:ext cx="36468" cy="69380"/>
                                </a:xfrm>
                                <a:custGeom>
                                  <a:avLst/>
                                  <a:gdLst/>
                                  <a:ahLst/>
                                  <a:cxnLst/>
                                  <a:rect l="0" t="0" r="0" b="0"/>
                                  <a:pathLst>
                                    <a:path w="36468" h="69380">
                                      <a:moveTo>
                                        <a:pt x="35243" y="0"/>
                                      </a:moveTo>
                                      <a:lnTo>
                                        <a:pt x="36468" y="237"/>
                                      </a:lnTo>
                                      <a:lnTo>
                                        <a:pt x="36468" y="6130"/>
                                      </a:lnTo>
                                      <a:lnTo>
                                        <a:pt x="35243" y="5626"/>
                                      </a:lnTo>
                                      <a:cubicBezTo>
                                        <a:pt x="19165" y="5626"/>
                                        <a:pt x="6744" y="18047"/>
                                        <a:pt x="6744" y="34595"/>
                                      </a:cubicBezTo>
                                      <a:cubicBezTo>
                                        <a:pt x="6744" y="51524"/>
                                        <a:pt x="19165" y="63767"/>
                                        <a:pt x="35243" y="63767"/>
                                      </a:cubicBezTo>
                                      <a:lnTo>
                                        <a:pt x="36468" y="63265"/>
                                      </a:lnTo>
                                      <a:lnTo>
                                        <a:pt x="36468" y="69142"/>
                                      </a:lnTo>
                                      <a:lnTo>
                                        <a:pt x="35243" y="69380"/>
                                      </a:lnTo>
                                      <a:cubicBezTo>
                                        <a:pt x="16167" y="69380"/>
                                        <a:pt x="0" y="54699"/>
                                        <a:pt x="0" y="34595"/>
                                      </a:cubicBezTo>
                                      <a:cubicBezTo>
                                        <a:pt x="0" y="14681"/>
                                        <a:pt x="16167" y="0"/>
                                        <a:pt x="35243" y="0"/>
                                      </a:cubicBezTo>
                                      <a:close/>
                                    </a:path>
                                  </a:pathLst>
                                </a:custGeom>
                                <a:ln w="0" cap="flat">
                                  <a:miter lim="100000"/>
                                </a:ln>
                              </wps:spPr>
                              <wps:style>
                                <a:lnRef idx="0">
                                  <a:srgbClr val="000000">
                                    <a:alpha val="0"/>
                                  </a:srgbClr>
                                </a:lnRef>
                                <a:fillRef idx="1">
                                  <a:srgbClr val="2B4378"/>
                                </a:fillRef>
                                <a:effectRef idx="0">
                                  <a:scrgbClr r="0" g="0" b="0"/>
                                </a:effectRef>
                                <a:fontRef idx="none"/>
                              </wps:style>
                              <wps:bodyPr/>
                            </wps:wsp>
                            <wps:wsp>
                              <wps:cNvPr id="37" name="Shape 37"/>
                              <wps:cNvSpPr/>
                              <wps:spPr>
                                <a:xfrm>
                                  <a:off x="1337767" y="276621"/>
                                  <a:ext cx="15691" cy="40018"/>
                                </a:xfrm>
                                <a:custGeom>
                                  <a:avLst/>
                                  <a:gdLst/>
                                  <a:ahLst/>
                                  <a:cxnLst/>
                                  <a:rect l="0" t="0" r="0" b="0"/>
                                  <a:pathLst>
                                    <a:path w="15691" h="40018">
                                      <a:moveTo>
                                        <a:pt x="0" y="0"/>
                                      </a:moveTo>
                                      <a:lnTo>
                                        <a:pt x="540" y="0"/>
                                      </a:lnTo>
                                      <a:cubicBezTo>
                                        <a:pt x="10078" y="0"/>
                                        <a:pt x="14763" y="3556"/>
                                        <a:pt x="14763" y="11417"/>
                                      </a:cubicBezTo>
                                      <a:cubicBezTo>
                                        <a:pt x="14763" y="18605"/>
                                        <a:pt x="10268" y="21692"/>
                                        <a:pt x="4287" y="22440"/>
                                      </a:cubicBezTo>
                                      <a:lnTo>
                                        <a:pt x="15691" y="40018"/>
                                      </a:lnTo>
                                      <a:lnTo>
                                        <a:pt x="8972" y="40018"/>
                                      </a:lnTo>
                                      <a:lnTo>
                                        <a:pt x="0" y="25394"/>
                                      </a:lnTo>
                                      <a:lnTo>
                                        <a:pt x="0" y="17300"/>
                                      </a:lnTo>
                                      <a:lnTo>
                                        <a:pt x="6444" y="15954"/>
                                      </a:lnTo>
                                      <a:cubicBezTo>
                                        <a:pt x="7992" y="14868"/>
                                        <a:pt x="8604" y="13233"/>
                                        <a:pt x="8604" y="11037"/>
                                      </a:cubicBezTo>
                                      <a:cubicBezTo>
                                        <a:pt x="8604" y="9119"/>
                                        <a:pt x="8137" y="7624"/>
                                        <a:pt x="6793" y="6607"/>
                                      </a:cubicBezTo>
                                      <a:lnTo>
                                        <a:pt x="0" y="5118"/>
                                      </a:lnTo>
                                      <a:lnTo>
                                        <a:pt x="0" y="0"/>
                                      </a:lnTo>
                                      <a:close/>
                                    </a:path>
                                  </a:pathLst>
                                </a:custGeom>
                                <a:ln w="0" cap="flat">
                                  <a:miter lim="100000"/>
                                </a:ln>
                              </wps:spPr>
                              <wps:style>
                                <a:lnRef idx="0">
                                  <a:srgbClr val="000000">
                                    <a:alpha val="0"/>
                                  </a:srgbClr>
                                </a:lnRef>
                                <a:fillRef idx="1">
                                  <a:srgbClr val="2B4378"/>
                                </a:fillRef>
                                <a:effectRef idx="0">
                                  <a:scrgbClr r="0" g="0" b="0"/>
                                </a:effectRef>
                                <a:fontRef idx="none"/>
                              </wps:style>
                              <wps:bodyPr/>
                            </wps:wsp>
                            <wps:wsp>
                              <wps:cNvPr id="38" name="Shape 38"/>
                              <wps:cNvSpPr/>
                              <wps:spPr>
                                <a:xfrm>
                                  <a:off x="1337767" y="262177"/>
                                  <a:ext cx="33839" cy="68905"/>
                                </a:xfrm>
                                <a:custGeom>
                                  <a:avLst/>
                                  <a:gdLst/>
                                  <a:ahLst/>
                                  <a:cxnLst/>
                                  <a:rect l="0" t="0" r="0" b="0"/>
                                  <a:pathLst>
                                    <a:path w="33839" h="68905">
                                      <a:moveTo>
                                        <a:pt x="0" y="0"/>
                                      </a:moveTo>
                                      <a:lnTo>
                                        <a:pt x="12220" y="2368"/>
                                      </a:lnTo>
                                      <a:cubicBezTo>
                                        <a:pt x="24738" y="7431"/>
                                        <a:pt x="33839" y="19422"/>
                                        <a:pt x="33839" y="34358"/>
                                      </a:cubicBezTo>
                                      <a:cubicBezTo>
                                        <a:pt x="33839" y="49436"/>
                                        <a:pt x="24738" y="61464"/>
                                        <a:pt x="12220" y="66535"/>
                                      </a:cubicBezTo>
                                      <a:lnTo>
                                        <a:pt x="0" y="68905"/>
                                      </a:lnTo>
                                      <a:lnTo>
                                        <a:pt x="0" y="63028"/>
                                      </a:lnTo>
                                      <a:lnTo>
                                        <a:pt x="18904" y="55292"/>
                                      </a:lnTo>
                                      <a:cubicBezTo>
                                        <a:pt x="24000" y="50115"/>
                                        <a:pt x="27108" y="42822"/>
                                        <a:pt x="27108" y="34358"/>
                                      </a:cubicBezTo>
                                      <a:cubicBezTo>
                                        <a:pt x="27108" y="26084"/>
                                        <a:pt x="24000" y="18841"/>
                                        <a:pt x="18904" y="13667"/>
                                      </a:cubicBezTo>
                                      <a:lnTo>
                                        <a:pt x="0" y="5893"/>
                                      </a:lnTo>
                                      <a:lnTo>
                                        <a:pt x="0" y="0"/>
                                      </a:lnTo>
                                      <a:close/>
                                    </a:path>
                                  </a:pathLst>
                                </a:custGeom>
                                <a:ln w="0" cap="flat">
                                  <a:miter lim="100000"/>
                                </a:ln>
                              </wps:spPr>
                              <wps:style>
                                <a:lnRef idx="0">
                                  <a:srgbClr val="000000">
                                    <a:alpha val="0"/>
                                  </a:srgbClr>
                                </a:lnRef>
                                <a:fillRef idx="1">
                                  <a:srgbClr val="2B4378"/>
                                </a:fillRef>
                                <a:effectRef idx="0">
                                  <a:scrgbClr r="0" g="0" b="0"/>
                                </a:effectRef>
                                <a:fontRef idx="none"/>
                              </wps:style>
                              <wps:bodyPr/>
                            </wps:wsp>
                            <wps:wsp>
                              <wps:cNvPr id="39" name="Shape 39"/>
                              <wps:cNvSpPr/>
                              <wps:spPr>
                                <a:xfrm>
                                  <a:off x="398179" y="356364"/>
                                  <a:ext cx="72009" cy="150775"/>
                                </a:xfrm>
                                <a:custGeom>
                                  <a:avLst/>
                                  <a:gdLst/>
                                  <a:ahLst/>
                                  <a:cxnLst/>
                                  <a:rect l="0" t="0" r="0" b="0"/>
                                  <a:pathLst>
                                    <a:path w="72009" h="150775">
                                      <a:moveTo>
                                        <a:pt x="31153" y="0"/>
                                      </a:moveTo>
                                      <a:lnTo>
                                        <a:pt x="72009" y="0"/>
                                      </a:lnTo>
                                      <a:lnTo>
                                        <a:pt x="72009" y="115506"/>
                                      </a:lnTo>
                                      <a:cubicBezTo>
                                        <a:pt x="72009" y="138684"/>
                                        <a:pt x="55245" y="150775"/>
                                        <a:pt x="30340" y="150775"/>
                                      </a:cubicBezTo>
                                      <a:cubicBezTo>
                                        <a:pt x="19609" y="150775"/>
                                        <a:pt x="9169" y="149123"/>
                                        <a:pt x="0" y="145338"/>
                                      </a:cubicBezTo>
                                      <a:lnTo>
                                        <a:pt x="0" y="117907"/>
                                      </a:lnTo>
                                      <a:cubicBezTo>
                                        <a:pt x="3416" y="120104"/>
                                        <a:pt x="9944" y="121298"/>
                                        <a:pt x="16218" y="121298"/>
                                      </a:cubicBezTo>
                                      <a:cubicBezTo>
                                        <a:pt x="25908" y="121298"/>
                                        <a:pt x="31153" y="117335"/>
                                        <a:pt x="31153" y="105601"/>
                                      </a:cubicBezTo>
                                      <a:lnTo>
                                        <a:pt x="31153" y="0"/>
                                      </a:lnTo>
                                      <a:close/>
                                    </a:path>
                                  </a:pathLst>
                                </a:custGeom>
                                <a:ln w="0" cap="flat">
                                  <a:miter lim="100000"/>
                                </a:ln>
                              </wps:spPr>
                              <wps:style>
                                <a:lnRef idx="0">
                                  <a:srgbClr val="000000">
                                    <a:alpha val="0"/>
                                  </a:srgbClr>
                                </a:lnRef>
                                <a:fillRef idx="1">
                                  <a:srgbClr val="2B4378"/>
                                </a:fillRef>
                                <a:effectRef idx="0">
                                  <a:scrgbClr r="0" g="0" b="0"/>
                                </a:effectRef>
                                <a:fontRef idx="none"/>
                              </wps:style>
                              <wps:bodyPr/>
                            </wps:wsp>
                            <wps:wsp>
                              <wps:cNvPr id="40" name="Shape 40"/>
                              <wps:cNvSpPr/>
                              <wps:spPr>
                                <a:xfrm>
                                  <a:off x="483824" y="356364"/>
                                  <a:ext cx="67189" cy="148705"/>
                                </a:xfrm>
                                <a:custGeom>
                                  <a:avLst/>
                                  <a:gdLst/>
                                  <a:ahLst/>
                                  <a:cxnLst/>
                                  <a:rect l="0" t="0" r="0" b="0"/>
                                  <a:pathLst>
                                    <a:path w="67189" h="148705">
                                      <a:moveTo>
                                        <a:pt x="46368" y="0"/>
                                      </a:moveTo>
                                      <a:lnTo>
                                        <a:pt x="67189" y="0"/>
                                      </a:lnTo>
                                      <a:lnTo>
                                        <a:pt x="67189" y="51439"/>
                                      </a:lnTo>
                                      <a:lnTo>
                                        <a:pt x="66764" y="49988"/>
                                      </a:lnTo>
                                      <a:lnTo>
                                        <a:pt x="66281" y="49988"/>
                                      </a:lnTo>
                                      <a:lnTo>
                                        <a:pt x="53429" y="98349"/>
                                      </a:lnTo>
                                      <a:lnTo>
                                        <a:pt x="67189" y="98349"/>
                                      </a:lnTo>
                                      <a:lnTo>
                                        <a:pt x="67189" y="121298"/>
                                      </a:lnTo>
                                      <a:lnTo>
                                        <a:pt x="46914" y="121298"/>
                                      </a:lnTo>
                                      <a:lnTo>
                                        <a:pt x="39014" y="148705"/>
                                      </a:lnTo>
                                      <a:lnTo>
                                        <a:pt x="0" y="148705"/>
                                      </a:lnTo>
                                      <a:lnTo>
                                        <a:pt x="46368" y="0"/>
                                      </a:lnTo>
                                      <a:close/>
                                    </a:path>
                                  </a:pathLst>
                                </a:custGeom>
                                <a:ln w="0" cap="flat">
                                  <a:miter lim="100000"/>
                                </a:ln>
                              </wps:spPr>
                              <wps:style>
                                <a:lnRef idx="0">
                                  <a:srgbClr val="000000">
                                    <a:alpha val="0"/>
                                  </a:srgbClr>
                                </a:lnRef>
                                <a:fillRef idx="1">
                                  <a:srgbClr val="2B4378"/>
                                </a:fillRef>
                                <a:effectRef idx="0">
                                  <a:scrgbClr r="0" g="0" b="0"/>
                                </a:effectRef>
                                <a:fontRef idx="none"/>
                              </wps:style>
                              <wps:bodyPr/>
                            </wps:wsp>
                            <wps:wsp>
                              <wps:cNvPr id="41" name="Shape 41"/>
                              <wps:cNvSpPr/>
                              <wps:spPr>
                                <a:xfrm>
                                  <a:off x="551014" y="356364"/>
                                  <a:ext cx="67659" cy="148705"/>
                                </a:xfrm>
                                <a:custGeom>
                                  <a:avLst/>
                                  <a:gdLst/>
                                  <a:ahLst/>
                                  <a:cxnLst/>
                                  <a:rect l="0" t="0" r="0" b="0"/>
                                  <a:pathLst>
                                    <a:path w="67659" h="148705">
                                      <a:moveTo>
                                        <a:pt x="0" y="0"/>
                                      </a:moveTo>
                                      <a:lnTo>
                                        <a:pt x="20022" y="0"/>
                                      </a:lnTo>
                                      <a:lnTo>
                                        <a:pt x="67659" y="148705"/>
                                      </a:lnTo>
                                      <a:lnTo>
                                        <a:pt x="28683" y="148705"/>
                                      </a:lnTo>
                                      <a:lnTo>
                                        <a:pt x="20631" y="121298"/>
                                      </a:lnTo>
                                      <a:lnTo>
                                        <a:pt x="0" y="121298"/>
                                      </a:lnTo>
                                      <a:lnTo>
                                        <a:pt x="0" y="98349"/>
                                      </a:lnTo>
                                      <a:lnTo>
                                        <a:pt x="13760" y="98349"/>
                                      </a:lnTo>
                                      <a:lnTo>
                                        <a:pt x="0" y="51439"/>
                                      </a:lnTo>
                                      <a:lnTo>
                                        <a:pt x="0" y="0"/>
                                      </a:lnTo>
                                      <a:close/>
                                    </a:path>
                                  </a:pathLst>
                                </a:custGeom>
                                <a:ln w="0" cap="flat">
                                  <a:miter lim="100000"/>
                                </a:ln>
                              </wps:spPr>
                              <wps:style>
                                <a:lnRef idx="0">
                                  <a:srgbClr val="000000">
                                    <a:alpha val="0"/>
                                  </a:srgbClr>
                                </a:lnRef>
                                <a:fillRef idx="1">
                                  <a:srgbClr val="2B4378"/>
                                </a:fillRef>
                                <a:effectRef idx="0">
                                  <a:scrgbClr r="0" g="0" b="0"/>
                                </a:effectRef>
                                <a:fontRef idx="none"/>
                              </wps:style>
                              <wps:bodyPr/>
                            </wps:wsp>
                            <wps:wsp>
                              <wps:cNvPr id="42" name="Shape 42"/>
                              <wps:cNvSpPr/>
                              <wps:spPr>
                                <a:xfrm>
                                  <a:off x="625548" y="356361"/>
                                  <a:ext cx="178664" cy="148704"/>
                                </a:xfrm>
                                <a:custGeom>
                                  <a:avLst/>
                                  <a:gdLst/>
                                  <a:ahLst/>
                                  <a:cxnLst/>
                                  <a:rect l="0" t="0" r="0" b="0"/>
                                  <a:pathLst>
                                    <a:path w="178664" h="148704">
                                      <a:moveTo>
                                        <a:pt x="23330" y="0"/>
                                      </a:moveTo>
                                      <a:lnTo>
                                        <a:pt x="67297" y="0"/>
                                      </a:lnTo>
                                      <a:lnTo>
                                        <a:pt x="89065" y="87846"/>
                                      </a:lnTo>
                                      <a:lnTo>
                                        <a:pt x="89586" y="87846"/>
                                      </a:lnTo>
                                      <a:lnTo>
                                        <a:pt x="111341" y="0"/>
                                      </a:lnTo>
                                      <a:lnTo>
                                        <a:pt x="155359" y="0"/>
                                      </a:lnTo>
                                      <a:lnTo>
                                        <a:pt x="178664" y="148704"/>
                                      </a:lnTo>
                                      <a:lnTo>
                                        <a:pt x="138341" y="148704"/>
                                      </a:lnTo>
                                      <a:lnTo>
                                        <a:pt x="126530" y="58813"/>
                                      </a:lnTo>
                                      <a:lnTo>
                                        <a:pt x="126009" y="58813"/>
                                      </a:lnTo>
                                      <a:lnTo>
                                        <a:pt x="103455" y="148704"/>
                                      </a:lnTo>
                                      <a:lnTo>
                                        <a:pt x="75235" y="148704"/>
                                      </a:lnTo>
                                      <a:lnTo>
                                        <a:pt x="52654" y="58813"/>
                                      </a:lnTo>
                                      <a:lnTo>
                                        <a:pt x="52134" y="58813"/>
                                      </a:lnTo>
                                      <a:lnTo>
                                        <a:pt x="40361" y="148704"/>
                                      </a:lnTo>
                                      <a:lnTo>
                                        <a:pt x="0" y="148704"/>
                                      </a:lnTo>
                                      <a:lnTo>
                                        <a:pt x="23330" y="0"/>
                                      </a:lnTo>
                                      <a:close/>
                                    </a:path>
                                  </a:pathLst>
                                </a:custGeom>
                                <a:ln w="0" cap="flat">
                                  <a:miter lim="100000"/>
                                </a:ln>
                              </wps:spPr>
                              <wps:style>
                                <a:lnRef idx="0">
                                  <a:srgbClr val="000000">
                                    <a:alpha val="0"/>
                                  </a:srgbClr>
                                </a:lnRef>
                                <a:fillRef idx="1">
                                  <a:srgbClr val="2B4378"/>
                                </a:fillRef>
                                <a:effectRef idx="0">
                                  <a:scrgbClr r="0" g="0" b="0"/>
                                </a:effectRef>
                                <a:fontRef idx="none"/>
                              </wps:style>
                              <wps:bodyPr/>
                            </wps:wsp>
                            <wps:wsp>
                              <wps:cNvPr id="43" name="Shape 43"/>
                              <wps:cNvSpPr/>
                              <wps:spPr>
                                <a:xfrm>
                                  <a:off x="821262" y="354368"/>
                                  <a:ext cx="99238" cy="152781"/>
                                </a:xfrm>
                                <a:custGeom>
                                  <a:avLst/>
                                  <a:gdLst/>
                                  <a:ahLst/>
                                  <a:cxnLst/>
                                  <a:rect l="0" t="0" r="0" b="0"/>
                                  <a:pathLst>
                                    <a:path w="99238" h="152781">
                                      <a:moveTo>
                                        <a:pt x="53658" y="0"/>
                                      </a:moveTo>
                                      <a:cubicBezTo>
                                        <a:pt x="63627" y="0"/>
                                        <a:pt x="76213" y="1994"/>
                                        <a:pt x="86957" y="5994"/>
                                      </a:cubicBezTo>
                                      <a:lnTo>
                                        <a:pt x="86957" y="36538"/>
                                      </a:lnTo>
                                      <a:cubicBezTo>
                                        <a:pt x="79070" y="32639"/>
                                        <a:pt x="68351" y="29414"/>
                                        <a:pt x="60770" y="29414"/>
                                      </a:cubicBezTo>
                                      <a:cubicBezTo>
                                        <a:pt x="51054" y="29414"/>
                                        <a:pt x="42913" y="32258"/>
                                        <a:pt x="42913" y="42088"/>
                                      </a:cubicBezTo>
                                      <a:cubicBezTo>
                                        <a:pt x="42913" y="60275"/>
                                        <a:pt x="99238" y="67501"/>
                                        <a:pt x="99238" y="108827"/>
                                      </a:cubicBezTo>
                                      <a:cubicBezTo>
                                        <a:pt x="99238" y="137630"/>
                                        <a:pt x="74155" y="152781"/>
                                        <a:pt x="37986" y="152781"/>
                                      </a:cubicBezTo>
                                      <a:cubicBezTo>
                                        <a:pt x="25374" y="152781"/>
                                        <a:pt x="14922" y="150927"/>
                                        <a:pt x="4432" y="145707"/>
                                      </a:cubicBezTo>
                                      <a:lnTo>
                                        <a:pt x="4432" y="114427"/>
                                      </a:lnTo>
                                      <a:cubicBezTo>
                                        <a:pt x="11265" y="119735"/>
                                        <a:pt x="21209" y="123292"/>
                                        <a:pt x="30861" y="123292"/>
                                      </a:cubicBezTo>
                                      <a:cubicBezTo>
                                        <a:pt x="44767" y="123292"/>
                                        <a:pt x="55270" y="116446"/>
                                        <a:pt x="55270" y="108827"/>
                                      </a:cubicBezTo>
                                      <a:cubicBezTo>
                                        <a:pt x="55270" y="86614"/>
                                        <a:pt x="0" y="78587"/>
                                        <a:pt x="0" y="42723"/>
                                      </a:cubicBezTo>
                                      <a:cubicBezTo>
                                        <a:pt x="0" y="18123"/>
                                        <a:pt x="21209" y="0"/>
                                        <a:pt x="53658" y="0"/>
                                      </a:cubicBezTo>
                                      <a:close/>
                                    </a:path>
                                  </a:pathLst>
                                </a:custGeom>
                                <a:ln w="0" cap="flat">
                                  <a:miter lim="100000"/>
                                </a:ln>
                              </wps:spPr>
                              <wps:style>
                                <a:lnRef idx="0">
                                  <a:srgbClr val="000000">
                                    <a:alpha val="0"/>
                                  </a:srgbClr>
                                </a:lnRef>
                                <a:fillRef idx="1">
                                  <a:srgbClr val="2B4378"/>
                                </a:fillRef>
                                <a:effectRef idx="0">
                                  <a:scrgbClr r="0" g="0" b="0"/>
                                </a:effectRef>
                                <a:fontRef idx="none"/>
                              </wps:style>
                              <wps:bodyPr/>
                            </wps:wsp>
                            <wps:wsp>
                              <wps:cNvPr id="44" name="Shape 44"/>
                              <wps:cNvSpPr/>
                              <wps:spPr>
                                <a:xfrm>
                                  <a:off x="221102" y="0"/>
                                  <a:ext cx="385559" cy="870166"/>
                                </a:xfrm>
                                <a:custGeom>
                                  <a:avLst/>
                                  <a:gdLst/>
                                  <a:ahLst/>
                                  <a:cxnLst/>
                                  <a:rect l="0" t="0" r="0" b="0"/>
                                  <a:pathLst>
                                    <a:path w="385559" h="870166">
                                      <a:moveTo>
                                        <a:pt x="335267" y="0"/>
                                      </a:moveTo>
                                      <a:lnTo>
                                        <a:pt x="382918" y="137592"/>
                                      </a:lnTo>
                                      <a:cubicBezTo>
                                        <a:pt x="241567" y="162687"/>
                                        <a:pt x="134125" y="286207"/>
                                        <a:pt x="134125" y="434861"/>
                                      </a:cubicBezTo>
                                      <a:cubicBezTo>
                                        <a:pt x="134125" y="584302"/>
                                        <a:pt x="242862" y="708444"/>
                                        <a:pt x="385559" y="732434"/>
                                      </a:cubicBezTo>
                                      <a:lnTo>
                                        <a:pt x="337769" y="870166"/>
                                      </a:lnTo>
                                      <a:cubicBezTo>
                                        <a:pt x="174892" y="833590"/>
                                        <a:pt x="45682" y="707898"/>
                                        <a:pt x="4001" y="547015"/>
                                      </a:cubicBezTo>
                                      <a:cubicBezTo>
                                        <a:pt x="2972" y="543027"/>
                                        <a:pt x="1981" y="538976"/>
                                        <a:pt x="1041" y="534988"/>
                                      </a:cubicBezTo>
                                      <a:cubicBezTo>
                                        <a:pt x="4267" y="536270"/>
                                        <a:pt x="20422" y="516344"/>
                                        <a:pt x="31686" y="485864"/>
                                      </a:cubicBezTo>
                                      <a:cubicBezTo>
                                        <a:pt x="41923" y="457950"/>
                                        <a:pt x="43574" y="431495"/>
                                        <a:pt x="30988" y="389013"/>
                                      </a:cubicBezTo>
                                      <a:cubicBezTo>
                                        <a:pt x="18695" y="347713"/>
                                        <a:pt x="0" y="339572"/>
                                        <a:pt x="0" y="339572"/>
                                      </a:cubicBezTo>
                                      <a:cubicBezTo>
                                        <a:pt x="902" y="335102"/>
                                        <a:pt x="1943" y="330771"/>
                                        <a:pt x="3073" y="326339"/>
                                      </a:cubicBezTo>
                                      <a:cubicBezTo>
                                        <a:pt x="43510" y="164465"/>
                                        <a:pt x="172288" y="37592"/>
                                        <a:pt x="335267" y="0"/>
                                      </a:cubicBezTo>
                                      <a:close/>
                                    </a:path>
                                  </a:pathLst>
                                </a:custGeom>
                                <a:ln w="0" cap="flat">
                                  <a:miter lim="100000"/>
                                </a:ln>
                              </wps:spPr>
                              <wps:style>
                                <a:lnRef idx="0">
                                  <a:srgbClr val="000000">
                                    <a:alpha val="0"/>
                                  </a:srgbClr>
                                </a:lnRef>
                                <a:fillRef idx="1">
                                  <a:srgbClr val="2B4378"/>
                                </a:fillRef>
                                <a:effectRef idx="0">
                                  <a:scrgbClr r="0" g="0" b="0"/>
                                </a:effectRef>
                                <a:fontRef idx="none"/>
                              </wps:style>
                              <wps:bodyPr/>
                            </wps:wsp>
                            <wps:wsp>
                              <wps:cNvPr id="45" name="Shape 45"/>
                              <wps:cNvSpPr/>
                              <wps:spPr>
                                <a:xfrm>
                                  <a:off x="0" y="330553"/>
                                  <a:ext cx="213804" cy="213843"/>
                                </a:xfrm>
                                <a:custGeom>
                                  <a:avLst/>
                                  <a:gdLst/>
                                  <a:ahLst/>
                                  <a:cxnLst/>
                                  <a:rect l="0" t="0" r="0" b="0"/>
                                  <a:pathLst>
                                    <a:path w="213804" h="213843">
                                      <a:moveTo>
                                        <a:pt x="106909" y="0"/>
                                      </a:moveTo>
                                      <a:cubicBezTo>
                                        <a:pt x="165951" y="0"/>
                                        <a:pt x="213804" y="47917"/>
                                        <a:pt x="213804" y="106935"/>
                                      </a:cubicBezTo>
                                      <a:cubicBezTo>
                                        <a:pt x="213804" y="165926"/>
                                        <a:pt x="165951" y="213843"/>
                                        <a:pt x="106909" y="213843"/>
                                      </a:cubicBezTo>
                                      <a:cubicBezTo>
                                        <a:pt x="47892" y="213843"/>
                                        <a:pt x="0" y="165926"/>
                                        <a:pt x="0" y="106935"/>
                                      </a:cubicBezTo>
                                      <a:cubicBezTo>
                                        <a:pt x="0" y="47917"/>
                                        <a:pt x="47892" y="0"/>
                                        <a:pt x="106909" y="0"/>
                                      </a:cubicBezTo>
                                      <a:close/>
                                    </a:path>
                                  </a:pathLst>
                                </a:custGeom>
                                <a:ln w="0" cap="flat">
                                  <a:miter lim="100000"/>
                                </a:ln>
                              </wps:spPr>
                              <wps:style>
                                <a:lnRef idx="0">
                                  <a:srgbClr val="000000">
                                    <a:alpha val="0"/>
                                  </a:srgbClr>
                                </a:lnRef>
                                <a:fillRef idx="1">
                                  <a:srgbClr val="2B4378"/>
                                </a:fillRef>
                                <a:effectRef idx="0">
                                  <a:scrgbClr r="0" g="0" b="0"/>
                                </a:effectRef>
                                <a:fontRef idx="none"/>
                              </wps:style>
                              <wps:bodyPr/>
                            </wps:wsp>
                            <wps:wsp>
                              <wps:cNvPr id="46" name="Shape 46"/>
                              <wps:cNvSpPr/>
                              <wps:spPr>
                                <a:xfrm>
                                  <a:off x="710930" y="165"/>
                                  <a:ext cx="385508" cy="870153"/>
                                </a:xfrm>
                                <a:custGeom>
                                  <a:avLst/>
                                  <a:gdLst/>
                                  <a:ahLst/>
                                  <a:cxnLst/>
                                  <a:rect l="0" t="0" r="0" b="0"/>
                                  <a:pathLst>
                                    <a:path w="385508" h="870153">
                                      <a:moveTo>
                                        <a:pt x="50266" y="0"/>
                                      </a:moveTo>
                                      <a:cubicBezTo>
                                        <a:pt x="213182" y="37579"/>
                                        <a:pt x="342023" y="164465"/>
                                        <a:pt x="382460" y="326365"/>
                                      </a:cubicBezTo>
                                      <a:cubicBezTo>
                                        <a:pt x="383527" y="330721"/>
                                        <a:pt x="384569" y="335102"/>
                                        <a:pt x="385508" y="339510"/>
                                      </a:cubicBezTo>
                                      <a:cubicBezTo>
                                        <a:pt x="385508" y="339510"/>
                                        <a:pt x="366814" y="347675"/>
                                        <a:pt x="354558" y="389077"/>
                                      </a:cubicBezTo>
                                      <a:cubicBezTo>
                                        <a:pt x="341909" y="431457"/>
                                        <a:pt x="343522" y="457950"/>
                                        <a:pt x="353834" y="485826"/>
                                      </a:cubicBezTo>
                                      <a:cubicBezTo>
                                        <a:pt x="365151" y="516357"/>
                                        <a:pt x="381203" y="536321"/>
                                        <a:pt x="384480" y="534886"/>
                                      </a:cubicBezTo>
                                      <a:cubicBezTo>
                                        <a:pt x="383527" y="538988"/>
                                        <a:pt x="382550" y="542976"/>
                                        <a:pt x="381508" y="547002"/>
                                      </a:cubicBezTo>
                                      <a:cubicBezTo>
                                        <a:pt x="339839" y="707923"/>
                                        <a:pt x="210617" y="833565"/>
                                        <a:pt x="47739" y="870153"/>
                                      </a:cubicBezTo>
                                      <a:lnTo>
                                        <a:pt x="0" y="732510"/>
                                      </a:lnTo>
                                      <a:cubicBezTo>
                                        <a:pt x="142672" y="708444"/>
                                        <a:pt x="251333" y="584353"/>
                                        <a:pt x="251333" y="434784"/>
                                      </a:cubicBezTo>
                                      <a:cubicBezTo>
                                        <a:pt x="251333" y="286195"/>
                                        <a:pt x="143992" y="162661"/>
                                        <a:pt x="2553" y="137617"/>
                                      </a:cubicBezTo>
                                      <a:lnTo>
                                        <a:pt x="50266" y="0"/>
                                      </a:lnTo>
                                      <a:close/>
                                    </a:path>
                                  </a:pathLst>
                                </a:custGeom>
                                <a:ln w="0" cap="flat">
                                  <a:miter lim="100000"/>
                                </a:ln>
                              </wps:spPr>
                              <wps:style>
                                <a:lnRef idx="0">
                                  <a:srgbClr val="000000">
                                    <a:alpha val="0"/>
                                  </a:srgbClr>
                                </a:lnRef>
                                <a:fillRef idx="1">
                                  <a:srgbClr val="2B4378"/>
                                </a:fillRef>
                                <a:effectRef idx="0">
                                  <a:scrgbClr r="0" g="0" b="0"/>
                                </a:effectRef>
                                <a:fontRef idx="none"/>
                              </wps:style>
                              <wps:bodyPr/>
                            </wps:wsp>
                            <wps:wsp>
                              <wps:cNvPr id="47" name="Shape 47"/>
                              <wps:cNvSpPr/>
                              <wps:spPr>
                                <a:xfrm>
                                  <a:off x="1101968" y="334286"/>
                                  <a:ext cx="213766" cy="213779"/>
                                </a:xfrm>
                                <a:custGeom>
                                  <a:avLst/>
                                  <a:gdLst/>
                                  <a:ahLst/>
                                  <a:cxnLst/>
                                  <a:rect l="0" t="0" r="0" b="0"/>
                                  <a:pathLst>
                                    <a:path w="213766" h="213779">
                                      <a:moveTo>
                                        <a:pt x="106870" y="0"/>
                                      </a:moveTo>
                                      <a:cubicBezTo>
                                        <a:pt x="165938" y="0"/>
                                        <a:pt x="213766" y="47841"/>
                                        <a:pt x="213766" y="106820"/>
                                      </a:cubicBezTo>
                                      <a:cubicBezTo>
                                        <a:pt x="213766" y="165850"/>
                                        <a:pt x="165938" y="213779"/>
                                        <a:pt x="106870" y="213779"/>
                                      </a:cubicBezTo>
                                      <a:cubicBezTo>
                                        <a:pt x="47828" y="213779"/>
                                        <a:pt x="0" y="165850"/>
                                        <a:pt x="0" y="106820"/>
                                      </a:cubicBezTo>
                                      <a:cubicBezTo>
                                        <a:pt x="0" y="47841"/>
                                        <a:pt x="47828" y="0"/>
                                        <a:pt x="106870" y="0"/>
                                      </a:cubicBezTo>
                                      <a:close/>
                                    </a:path>
                                  </a:pathLst>
                                </a:custGeom>
                                <a:ln w="0" cap="flat">
                                  <a:miter lim="100000"/>
                                </a:ln>
                              </wps:spPr>
                              <wps:style>
                                <a:lnRef idx="0">
                                  <a:srgbClr val="000000">
                                    <a:alpha val="0"/>
                                  </a:srgbClr>
                                </a:lnRef>
                                <a:fillRef idx="1">
                                  <a:srgbClr val="2B4378"/>
                                </a:fillRef>
                                <a:effectRef idx="0">
                                  <a:scrgbClr r="0" g="0" b="0"/>
                                </a:effectRef>
                                <a:fontRef idx="none"/>
                              </wps:style>
                              <wps:bodyPr/>
                            </wps:wsp>
                          </wpg:wgp>
                        </a:graphicData>
                      </a:graphic>
                    </wp:inline>
                  </w:drawing>
                </mc:Choice>
                <mc:Fallback>
                  <w:pict>
                    <v:group w14:anchorId="3D50F680" id="Group 3462" o:spid="_x0000_s1026" style="width:108pt;height:68.55pt;mso-position-horizontal-relative:char;mso-position-vertical-relative:line" coordsize="13716,87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">
                      <v:shape id="Shape 35" o:spid="_x0000_s1027" style="position:absolute;left:13229;top:2766;width:148;height:400;visibility:visible;mso-wrap-style:square;v-text-anchor:top" coordsize="14789,400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jSisUA&#10;AADbAAAADwAAAGRycy9kb3ducmV2LnhtbESPT2vCQBTE74LfYXkFb7qJ0iLRVaTUYrEH/x56e2af&#10;STD7Ns2uMX57Vyj0OMzMb5jpvDWlaKh2hWUF8SACQZxaXXCm4LBf9scgnEfWWFomBXdyMJ91O1NM&#10;tL3xlpqdz0SAsEtQQe59lUjp0pwMuoGtiIN3trVBH2SdSV3jLcBNKYdR9CYNFhwWcqzoPaf0srsa&#10;BZ8na+Nm/PH1u46P52ax+f45bZ1SvZd2MQHhqfX/4b/2SisYvcLzS/gBcvY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SNKKxQAAANsAAAAPAAAAAAAAAAAAAAAAAJgCAABkcnMv&#10;ZG93bnJldi54bWxQSwUGAAAAAAQABAD1AAAAigMAAAAA&#10;" path="m,l14789,r,5118l14503,5055r-8318,l6185,17576r7277,l14789,17300r,8094l13094,22631r-6909,l6185,40018,,40018,,xe" fillcolor="#2b4378" stroked="f" strokeweight="0">
                        <v:stroke miterlimit="1" joinstyle="miter"/>
                        <v:path arrowok="t" textboxrect="0,0,14789,40018"/>
                      </v:shape>
                      <v:shape id="Shape 36" o:spid="_x0000_s1028" style="position:absolute;left:13012;top:2619;width:365;height:694;visibility:visible;mso-wrap-style:square;v-text-anchor:top" coordsize="36468,69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KHx8UA&#10;AADbAAAADwAAAGRycy9kb3ducmV2LnhtbESPT4vCMBTE74LfITxhb5qqrErXKCouCB4W/y14ezTP&#10;ttq8lCZq109vhAWPw8z8hhlPa1OIG1Uut6yg24lAECdW55wq2O++2yMQziNrLCyTgj9yMJ00G2OM&#10;tb3zhm5bn4oAYRejgsz7MpbSJRkZdB1bEgfvZCuDPsgqlbrCe4CbQvaiaCAN5hwWMixpkVFy2V6N&#10;gmN5/V3tP+vl4Wd+XtDw+Jjb9U6pj1Y9+wLhqfbv8H97pRX0B/D6En6AnD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AofHxQAAANsAAAAPAAAAAAAAAAAAAAAAAJgCAABkcnMv&#10;ZG93bnJldi54bWxQSwUGAAAAAAQABAD1AAAAigMAAAAA&#10;" path="m35243,r1225,237l36468,6130,35243,5626c19165,5626,6744,18047,6744,34595v,16929,12421,29172,28499,29172l36468,63265r,5877l35243,69380c16167,69380,,54699,,34595,,14681,16167,,35243,xe" fillcolor="#2b4378" stroked="f" strokeweight="0">
                        <v:stroke miterlimit="1" joinstyle="miter"/>
                        <v:path arrowok="t" textboxrect="0,0,36468,69380"/>
                      </v:shape>
                      <v:shape id="Shape 37" o:spid="_x0000_s1029" style="position:absolute;left:13377;top:2766;width:157;height:400;visibility:visible;mso-wrap-style:square;v-text-anchor:top" coordsize="15691,400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Mk3sMA&#10;AADbAAAADwAAAGRycy9kb3ducmV2LnhtbESPT2sCMRTE7wW/Q3gFL0UTLVTZGsU/CNJbVfT62Lxu&#10;trt5WTZR1376plDwOMzMb5jZonO1uFIbSs8aRkMFgjj3puRCw/GwHUxBhIhssPZMGu4UYDHvPc0w&#10;M/7Gn3Tdx0IkCIcMNdgYm0zKkFtyGIa+IU7el28dxiTbQpoWbwnuajlW6k06LDktWGxobSmv9hen&#10;4WwnpF786oPVT3X5Pm3UPXeV1v3nbvkOIlIXH+H/9s5oeJ3A35f0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BMk3sMAAADbAAAADwAAAAAAAAAAAAAAAACYAgAAZHJzL2Rv&#10;d25yZXYueG1sUEsFBgAAAAAEAAQA9QAAAIgDAAAAAA==&#10;" path="m,l540,v9538,,14223,3556,14223,11417c14763,18605,10268,21692,4287,22440l15691,40018r-6719,l,25394,,17300,6444,15954c7992,14868,8604,13233,8604,11037,8604,9119,8137,7624,6793,6607l,5118,,xe" fillcolor="#2b4378" stroked="f" strokeweight="0">
                        <v:stroke miterlimit="1" joinstyle="miter"/>
                        <v:path arrowok="t" textboxrect="0,0,15691,40018"/>
                      </v:shape>
                      <v:shape id="Shape 38" o:spid="_x0000_s1030" style="position:absolute;left:13377;top:2621;width:339;height:689;visibility:visible;mso-wrap-style:square;v-text-anchor:top" coordsize="33839,689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0XYcEA&#10;AADbAAAADwAAAGRycy9kb3ducmV2LnhtbERPy2rCQBTdF/yH4QrdFJ3YQNDoGJJioe7q4wMumZuH&#10;Zu7EzFTTv+8shC4P573JRtOJOw2utaxgMY9AEJdWt1wrOJ8+Z0sQziNr7CyTgl9ykG0nLxtMtX3w&#10;ge5HX4sQwi5FBY33fSqlKxsy6Oa2Jw5cZQeDPsChlnrARwg3nXyPokQabDk0NNjTR0Pl9fhjFFRJ&#10;UbytdmOvb7vK7DvzXcSXXKnX6ZivQXga/b/46f7SCuIwNnwJP0B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UtF2HBAAAA2wAAAA8AAAAAAAAAAAAAAAAAmAIAAGRycy9kb3du&#10;cmV2LnhtbFBLBQYAAAAABAAEAPUAAACGAwAAAAA=&#10;" path="m,l12220,2368c24738,7431,33839,19422,33839,34358v,15078,-9101,27106,-21619,32177l,68905,,63028,18904,55292v5096,-5177,8204,-12470,8204,-20934c27108,26084,24000,18841,18904,13667l,5893,,xe" fillcolor="#2b4378" stroked="f" strokeweight="0">
                        <v:stroke miterlimit="1" joinstyle="miter"/>
                        <v:path arrowok="t" textboxrect="0,0,33839,68905"/>
                      </v:shape>
                      <v:shape id="Shape 39" o:spid="_x0000_s1031" style="position:absolute;left:3981;top:3563;width:720;height:1508;visibility:visible;mso-wrap-style:square;v-text-anchor:top" coordsize="72009,150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RiH8UA&#10;AADbAAAADwAAAGRycy9kb3ducmV2LnhtbESPT2sCMRTE74V+h/CEXkrNWkF0a5RisVRP9U97fmye&#10;m+DmZd2k6/rtjSD0OMzMb5jpvHOVaKkJ1rOCQT8DQVx4bblUsN8tX8YgQkTWWHkmBRcKMJ89Pkwx&#10;1/7MG2q3sRQJwiFHBSbGOpcyFIYchr6viZN38I3DmGRTSt3gOcFdJV+zbCQdWk4LBmtaGCqO2z+n&#10;YHP8XdgPY7vP78nyuT2t1vvVz0ipp173/gYiUhf/w/f2l1YwnMDtS/oBcnY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1GIfxQAAANsAAAAPAAAAAAAAAAAAAAAAAJgCAABkcnMv&#10;ZG93bnJldi54bWxQSwUGAAAAAAQABAD1AAAAigMAAAAA&#10;" path="m31153,l72009,r,115506c72009,138684,55245,150775,30340,150775,19609,150775,9169,149123,,145338l,117907v3416,2197,9944,3391,16218,3391c25908,121298,31153,117335,31153,105601l31153,xe" fillcolor="#2b4378" stroked="f" strokeweight="0">
                        <v:stroke miterlimit="1" joinstyle="miter"/>
                        <v:path arrowok="t" textboxrect="0,0,72009,150775"/>
                      </v:shape>
                      <v:shape id="Shape 40" o:spid="_x0000_s1032" style="position:absolute;left:4838;top:3563;width:672;height:1487;visibility:visible;mso-wrap-style:square;v-text-anchor:top" coordsize="67189,14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qSnMEA&#10;AADbAAAADwAAAGRycy9kb3ducmV2LnhtbERPyWrDMBC9F/oPYgq9NXJDMcWJYkw3Aj1lgeQ4WBPb&#10;iTQykmI7f18dAj0+3r4sJ2vEQD50jhW8zjIQxLXTHTcK9rvvl3cQISJrNI5JwY0ClKvHhyUW2o28&#10;oWEbG5FCOBSooI2xL6QMdUsWw8z1xIk7OW8xJugbqT2OKdwaOc+yXFrsODW02NNHS/Vle7UKzOfu&#10;xzbXY62rQ77/Oh+9mQ+/Sj0/TdUCRKQp/ovv7rVW8JbWpy/pB8jV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cKkpzBAAAA2wAAAA8AAAAAAAAAAAAAAAAAmAIAAGRycy9kb3du&#10;cmV2LnhtbFBLBQYAAAAABAAEAPUAAACGAwAAAAA=&#10;" path="m46368,l67189,r,51439l66764,49988r-483,l53429,98349r13760,l67189,121298r-20275,l39014,148705,,148705,46368,xe" fillcolor="#2b4378" stroked="f" strokeweight="0">
                        <v:stroke miterlimit="1" joinstyle="miter"/>
                        <v:path arrowok="t" textboxrect="0,0,67189,148705"/>
                      </v:shape>
                      <v:shape id="Shape 41" o:spid="_x0000_s1033" style="position:absolute;left:5510;top:3563;width:676;height:1487;visibility:visible;mso-wrap-style:square;v-text-anchor:top" coordsize="67659,14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iAtcQA&#10;AADbAAAADwAAAGRycy9kb3ducmV2LnhtbESPQWvCQBSE7wX/w/KE3urGUkKJriJKIKWXVD3E2yP7&#10;zAazb0N2o+m/7xYKPQ4z8w2z3k62E3cafOtYwXKRgCCunW65UXA+5S/vIHxA1tg5JgXf5GG7mT2t&#10;MdPuwV90P4ZGRAj7DBWYEPpMSl8bsugXrieO3tUNFkOUQyP1gI8It518TZJUWmw5LhjsaW+ovh1H&#10;q6BMcm/z8dB8llXxUZkau0uVKvU8n3YrEIGm8B/+axdawdsSfr/EHy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YgLXEAAAA2wAAAA8AAAAAAAAAAAAAAAAAmAIAAGRycy9k&#10;b3ducmV2LnhtbFBLBQYAAAAABAAEAPUAAACJAwAAAAA=&#10;" path="m,l20022,,67659,148705r-38976,l20631,121298,,121298,,98349r13760,l,51439,,xe" fillcolor="#2b4378" stroked="f" strokeweight="0">
                        <v:stroke miterlimit="1" joinstyle="miter"/>
                        <v:path arrowok="t" textboxrect="0,0,67659,148705"/>
                      </v:shape>
                      <v:shape id="Shape 42" o:spid="_x0000_s1034" style="position:absolute;left:6255;top:3563;width:1787;height:1487;visibility:visible;mso-wrap-style:square;v-text-anchor:top" coordsize="178664,1487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oXk8UA&#10;AADbAAAADwAAAGRycy9kb3ducmV2LnhtbESPQWvCQBSE7wX/w/KEXopulCISXcVYCrnkYBTa4yP7&#10;TILZtzG7jcm/7xYKHoeZ+YbZ7gfTiJ46V1tWsJhHIIgLq2suFVzOn7M1COeRNTaWScFIDva7ycsW&#10;Y20ffKI+96UIEHYxKqi8b2MpXVGRQTe3LXHwrrYz6IPsSqk7fAS4aeQyilbSYM1hocKWjhUVt/zH&#10;KBgWefS2/h4z/KLsnCb35PaRnJR6nQ6HDQhPg3+G/9upVvC+hL8v4QfI3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mheTxQAAANsAAAAPAAAAAAAAAAAAAAAAAJgCAABkcnMv&#10;ZG93bnJldi54bWxQSwUGAAAAAAQABAD1AAAAigMAAAAA&#10;" path="m23330,l67297,,89065,87846r521,l111341,r44018,l178664,148704r-40323,l126530,58813r-521,l103455,148704r-28220,l52654,58813r-520,l40361,148704,,148704,23330,xe" fillcolor="#2b4378" stroked="f" strokeweight="0">
                        <v:stroke miterlimit="1" joinstyle="miter"/>
                        <v:path arrowok="t" textboxrect="0,0,178664,148704"/>
                      </v:shape>
                      <v:shape id="Shape 43" o:spid="_x0000_s1035" style="position:absolute;left:8212;top:3543;width:993;height:1528;visibility:visible;mso-wrap-style:square;v-text-anchor:top" coordsize="99238,1527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PfYMIA&#10;AADbAAAADwAAAGRycy9kb3ducmV2LnhtbESPzYrCMBSF98K8Q7jC7DTVERk6RhFhRHQh1m5md2mu&#10;TZnmpjSx1rc3guDycH4+zmLV21p01PrKsYLJOAFBXDhdcakgP/+OvkH4gKyxdkwK7uRhtfwYLDDV&#10;7sYn6rJQijjCPkUFJoQmldIXhiz6sWuIo3dxrcUQZVtK3eItjttaTpNkLi1WHAkGG9oYKv6zq41c&#10;g3jebzfusLPb7m+SX+75USr1OezXPyAC9eEdfrV3WsHsC55f4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E99gwgAAANsAAAAPAAAAAAAAAAAAAAAAAJgCAABkcnMvZG93&#10;bnJldi54bWxQSwUGAAAAAAQABAD1AAAAhwMAAAAA&#10;" path="m53658,v9969,,22555,1994,33299,5994l86957,36538c79070,32639,68351,29414,60770,29414v-9716,,-17857,2844,-17857,12674c42913,60275,99238,67501,99238,108827v,28803,-25083,43954,-61252,43954c25374,152781,14922,150927,4432,145707r,-31280c11265,119735,21209,123292,30861,123292v13906,,24409,-6846,24409,-14465c55270,86614,,78587,,42723,,18123,21209,,53658,xe" fillcolor="#2b4378" stroked="f" strokeweight="0">
                        <v:stroke miterlimit="1" joinstyle="miter"/>
                        <v:path arrowok="t" textboxrect="0,0,99238,152781"/>
                      </v:shape>
                      <v:shape id="Shape 44" o:spid="_x0000_s1036" style="position:absolute;left:2211;width:3855;height:8701;visibility:visible;mso-wrap-style:square;v-text-anchor:top" coordsize="385559,870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4DUr8A&#10;AADbAAAADwAAAGRycy9kb3ducmV2LnhtbESPwQrCMBBE74L/EFbwpqlSRKpRRCh4UbGK56VZ22Kz&#10;KU3U+vdGEDwOs/NmZ7nuTC2e1LrKsoLJOAJBnFtdcaHgck5HcxDOI2usLZOCNzlYr/q9JSbavvhE&#10;z8wXIkDYJaig9L5JpHR5SQbd2DbEwbvZ1qAPsi2kbvEV4KaW0yiaSYMVh4YSG9qWlN+zhwlvTA/Z&#10;+3i+Xa/7+NLNG5ke73Wq1HDQbRYgPHX+f/xL77SCOIbvlgAAuf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oHgNSvwAAANsAAAAPAAAAAAAAAAAAAAAAAJgCAABkcnMvZG93bnJl&#10;di54bWxQSwUGAAAAAAQABAD1AAAAhAMAAAAA&#10;" path="m335267,r47651,137592c241567,162687,134125,286207,134125,434861v,149441,108737,273583,251434,297573l337769,870166c174892,833590,45682,707898,4001,547015,2972,543027,1981,538976,1041,534988v3226,1282,19381,-18644,30645,-49124c41923,457950,43574,431495,30988,389013,18695,347713,,339572,,339572v902,-4470,1943,-8801,3073,-13233c43510,164465,172288,37592,335267,xe" fillcolor="#2b4378" stroked="f" strokeweight="0">
                        <v:stroke miterlimit="1" joinstyle="miter"/>
                        <v:path arrowok="t" textboxrect="0,0,385559,870166"/>
                      </v:shape>
                      <v:shape id="Shape 45" o:spid="_x0000_s1037" style="position:absolute;top:3305;width:2138;height:2138;visibility:visible;mso-wrap-style:square;v-text-anchor:top" coordsize="213804,2138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KXeMIA&#10;AADbAAAADwAAAGRycy9kb3ducmV2LnhtbESPQWvCQBSE74X+h+UVeqsbxYqkrkEiGo+tBrw+dl+T&#10;YPZtyK5J+u/dQqHHYWa+YTbZZFsxUO8bxwrmswQEsXam4UpBeTm8rUH4gGywdUwKfshDtn1+2mBq&#10;3MhfNJxDJSKEfYoK6hC6VEqva7LoZ64jjt636y2GKPtKmh7HCLetXCTJSlpsOC7U2FFek76d71bB&#10;6si4vxVcVofS64XOP68Fj0q9vky7DxCBpvAf/mufjILlO/x+iT9Ab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4pd4wgAAANsAAAAPAAAAAAAAAAAAAAAAAJgCAABkcnMvZG93&#10;bnJldi54bWxQSwUGAAAAAAQABAD1AAAAhwMAAAAA&#10;" path="m106909,v59042,,106895,47917,106895,106935c213804,165926,165951,213843,106909,213843,47892,213843,,165926,,106935,,47917,47892,,106909,xe" fillcolor="#2b4378" stroked="f" strokeweight="0">
                        <v:stroke miterlimit="1" joinstyle="miter"/>
                        <v:path arrowok="t" textboxrect="0,0,213804,213843"/>
                      </v:shape>
                      <v:shape id="Shape 46" o:spid="_x0000_s1038" style="position:absolute;left:7109;top:1;width:3855;height:8702;visibility:visible;mso-wrap-style:square;v-text-anchor:top" coordsize="385508,8701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28QcYA&#10;AADbAAAADwAAAGRycy9kb3ducmV2LnhtbESPT0vDQBTE7wW/w/KEXorZWLRq7LYUpaDQi2mr12f2&#10;5Q9m38bdNYnfvisIPQ4z8xtmuR5NK3pyvrGs4DpJQRAXVjdcKTjst1f3IHxA1thaJgW/5GG9upgs&#10;MdN24Dfq81CJCGGfoYI6hC6T0hc1GfSJ7YijV1pnMETpKqkdDhFuWjlP04U02HBcqLGjp5qKr/zH&#10;KOgfnsudfy3ezZ3/+HS3x9l3uSGlppfj5hFEoDGcw//tF63gZgF/X+IPkKs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n28QcYAAADbAAAADwAAAAAAAAAAAAAAAACYAgAAZHJz&#10;L2Rvd25yZXYueG1sUEsFBgAAAAAEAAQA9QAAAIsDAAAAAA==&#10;" path="m50266,c213182,37579,342023,164465,382460,326365v1067,4356,2109,8737,3048,13145c385508,339510,366814,347675,354558,389077v-12649,42380,-11036,68873,-724,96749c365151,516357,381203,536321,384480,534886v-953,4102,-1930,8090,-2972,12116c339839,707923,210617,833565,47739,870153l,732510c142672,708444,251333,584353,251333,434784,251333,286195,143992,162661,2553,137617l50266,xe" fillcolor="#2b4378" stroked="f" strokeweight="0">
                        <v:stroke miterlimit="1" joinstyle="miter"/>
                        <v:path arrowok="t" textboxrect="0,0,385508,870153"/>
                      </v:shape>
                      <v:shape id="Shape 47" o:spid="_x0000_s1039" style="position:absolute;left:11019;top:3342;width:2138;height:2138;visibility:visible;mso-wrap-style:square;v-text-anchor:top" coordsize="213766,2137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gco8UA&#10;AADbAAAADwAAAGRycy9kb3ducmV2LnhtbESP3UrDQBSE7wXfYTlC7+ymUm0buy0ilQYvWvrzAKfZ&#10;YzaYPRuyxzb26V1B8HKYmW+Y+bL3jTpTF+vABkbDDBRxGWzNlYHj4e1+CioKssUmMBn4pgjLxe3N&#10;HHMbLryj814qlSAcczTgRNpc61g68hiHoSVO3kfoPEqSXaVth5cE941+yLIn7bHmtOCwpVdH5ef+&#10;yxtYi9u+F7NijP169BhXm+spyNWYwV3/8gxKqJf/8F+7sAbGE/j9kn6AXv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6ByjxQAAANsAAAAPAAAAAAAAAAAAAAAAAJgCAABkcnMv&#10;ZG93bnJldi54bWxQSwUGAAAAAAQABAD1AAAAigMAAAAA&#10;" path="m106870,v59068,,106896,47841,106896,106820c213766,165850,165938,213779,106870,213779,47828,213779,,165850,,106820,,47841,47828,,106870,xe" fillcolor="#2b4378" stroked="f" strokeweight="0">
                        <v:stroke miterlimit="1" joinstyle="miter"/>
                        <v:path arrowok="t" textboxrect="0,0,213766,213779"/>
                      </v:shape>
                      <w10:anchorlock/>
                    </v:group>
                  </w:pict>
                </mc:Fallback>
              </mc:AlternateContent>
            </w:r>
          </w:p>
        </w:tc>
      </w:tr>
    </w:tbl>
    <w:p w14:paraId="7DF83E59" w14:textId="77777777" w:rsidR="0083111B" w:rsidRDefault="00ED53BC">
      <w:pPr>
        <w:spacing w:after="178" w:line="257" w:lineRule="auto"/>
        <w:ind w:left="-5"/>
        <w:jc w:val="left"/>
      </w:pPr>
      <w:r>
        <w:rPr>
          <w:b/>
          <w:i/>
        </w:rPr>
        <w:lastRenderedPageBreak/>
        <w:t>JAMS International Clauses for Transnational Commercial Contracts can be downloaded in Word format or PDF format.</w:t>
      </w:r>
    </w:p>
    <w:p w14:paraId="7DF83E5A" w14:textId="77777777" w:rsidR="0083111B" w:rsidRDefault="00ED53BC">
      <w:pPr>
        <w:spacing w:after="358" w:line="257" w:lineRule="auto"/>
        <w:ind w:left="-5"/>
        <w:jc w:val="left"/>
      </w:pPr>
      <w:r>
        <w:rPr>
          <w:b/>
          <w:i/>
        </w:rPr>
        <w:t>By suggesting the contract language in this Guide, JAMS is not purporting to offer legal advice. Rather, the legal effect of the clauses should be weighed by the parties in the specific context of applicable law, in consultation with counsel.</w:t>
      </w:r>
    </w:p>
    <w:p w14:paraId="7DF83E5B" w14:textId="77777777" w:rsidR="0083111B" w:rsidRPr="00AC57BF" w:rsidRDefault="00ED53BC">
      <w:pPr>
        <w:pStyle w:val="Heading1"/>
        <w:spacing w:after="98"/>
        <w:ind w:left="-5"/>
        <w:rPr>
          <w:rFonts w:ascii="Trade Gothic LT Std Cn" w:hAnsi="Trade Gothic LT Std Cn"/>
        </w:rPr>
      </w:pPr>
      <w:r w:rsidRPr="00AC57BF">
        <w:rPr>
          <w:rFonts w:ascii="Trade Gothic LT Std Cn" w:hAnsi="Trade Gothic LT Std Cn"/>
        </w:rPr>
        <w:t>PART I: ARBITRATION CLAUSES</w:t>
      </w:r>
    </w:p>
    <w:p w14:paraId="7DF83E5C" w14:textId="77777777" w:rsidR="0083111B" w:rsidRPr="00AC57BF" w:rsidRDefault="00ED53BC">
      <w:pPr>
        <w:spacing w:after="34"/>
        <w:ind w:left="-5"/>
        <w:jc w:val="left"/>
        <w:rPr>
          <w:rFonts w:ascii="Trade Gothic LT Std Cn" w:hAnsi="Trade Gothic LT Std Cn"/>
          <w:sz w:val="28"/>
          <w:szCs w:val="28"/>
        </w:rPr>
      </w:pPr>
      <w:r w:rsidRPr="00AC57BF">
        <w:rPr>
          <w:rFonts w:ascii="Trade Gothic LT Std Cn" w:hAnsi="Trade Gothic LT Std Cn"/>
          <w:b/>
          <w:color w:val="2B4378"/>
          <w:sz w:val="28"/>
          <w:szCs w:val="28"/>
        </w:rPr>
        <w:t>STANDARD JAMS INTERNATIONAL ARBITRATION CLAUSES</w:t>
      </w:r>
    </w:p>
    <w:p w14:paraId="7DF83E5D" w14:textId="77777777" w:rsidR="0083111B" w:rsidRDefault="00ED53BC">
      <w:pPr>
        <w:spacing w:after="257"/>
        <w:ind w:left="-5"/>
      </w:pPr>
      <w:r>
        <w:t>JAMS has a standard clause that provides for submission to arbitration. While the standard clause does not set forth details as to procedures to be followed, it provides a simple means of assuring that any future dispute will be arbitrated. An additional benefit is that it is sometimes easier for contracting parties to agree to simple, straightforward clauses than to some of the more complex provisions detailed in subsequent sections of this Guide. The standard JAMS International Arbitration Clause is as follows:</w:t>
      </w:r>
    </w:p>
    <w:p w14:paraId="7DF83E5E" w14:textId="77777777" w:rsidR="0083111B" w:rsidRDefault="00ED53BC">
      <w:pPr>
        <w:spacing w:after="270" w:line="256" w:lineRule="auto"/>
        <w:ind w:right="-13"/>
      </w:pPr>
      <w:r>
        <w:rPr>
          <w:noProof/>
          <w:color w:val="000000"/>
          <w:sz w:val="22"/>
        </w:rPr>
        <mc:AlternateContent>
          <mc:Choice Requires="wpg">
            <w:drawing>
              <wp:anchor distT="0" distB="0" distL="114300" distR="114300" simplePos="0" relativeHeight="251658240" behindDoc="0" locked="0" layoutInCell="1" allowOverlap="1" wp14:anchorId="7DF83EC8" wp14:editId="7DF83EC9">
                <wp:simplePos x="0" y="0"/>
                <wp:positionH relativeFrom="column">
                  <wp:posOffset>0</wp:posOffset>
                </wp:positionH>
                <wp:positionV relativeFrom="paragraph">
                  <wp:posOffset>20958</wp:posOffset>
                </wp:positionV>
                <wp:extent cx="114300" cy="777240"/>
                <wp:effectExtent l="0" t="0" r="0" b="0"/>
                <wp:wrapSquare wrapText="bothSides"/>
                <wp:docPr id="2945" name="Group 2945"/>
                <wp:cNvGraphicFramePr/>
                <a:graphic xmlns:a="http://schemas.openxmlformats.org/drawingml/2006/main">
                  <a:graphicData uri="http://schemas.microsoft.com/office/word/2010/wordprocessingGroup">
                    <wpg:wgp>
                      <wpg:cNvGrpSpPr/>
                      <wpg:grpSpPr>
                        <a:xfrm>
                          <a:off x="0" y="0"/>
                          <a:ext cx="114300" cy="777240"/>
                          <a:chOff x="0" y="0"/>
                          <a:chExt cx="114300" cy="777240"/>
                        </a:xfrm>
                      </wpg:grpSpPr>
                      <wps:wsp>
                        <wps:cNvPr id="4414" name="Shape 4414"/>
                        <wps:cNvSpPr/>
                        <wps:spPr>
                          <a:xfrm>
                            <a:off x="0" y="0"/>
                            <a:ext cx="114300" cy="777240"/>
                          </a:xfrm>
                          <a:custGeom>
                            <a:avLst/>
                            <a:gdLst/>
                            <a:ahLst/>
                            <a:cxnLst/>
                            <a:rect l="0" t="0" r="0" b="0"/>
                            <a:pathLst>
                              <a:path w="114300" h="777240">
                                <a:moveTo>
                                  <a:pt x="0" y="0"/>
                                </a:moveTo>
                                <a:lnTo>
                                  <a:pt x="114300" y="0"/>
                                </a:lnTo>
                                <a:lnTo>
                                  <a:pt x="114300" y="777240"/>
                                </a:lnTo>
                                <a:lnTo>
                                  <a:pt x="0" y="777240"/>
                                </a:lnTo>
                                <a:lnTo>
                                  <a:pt x="0" y="0"/>
                                </a:lnTo>
                              </a:path>
                            </a:pathLst>
                          </a:custGeom>
                          <a:ln w="0" cap="flat">
                            <a:miter lim="127000"/>
                          </a:ln>
                        </wps:spPr>
                        <wps:style>
                          <a:lnRef idx="0">
                            <a:srgbClr val="000000">
                              <a:alpha val="0"/>
                            </a:srgbClr>
                          </a:lnRef>
                          <a:fillRef idx="1">
                            <a:srgbClr val="DC6D2C"/>
                          </a:fillRef>
                          <a:effectRef idx="0">
                            <a:scrgbClr r="0" g="0" b="0"/>
                          </a:effectRef>
                          <a:fontRef idx="none"/>
                        </wps:style>
                        <wps:bodyPr/>
                      </wps:wsp>
                    </wpg:wgp>
                  </a:graphicData>
                </a:graphic>
              </wp:anchor>
            </w:drawing>
          </mc:Choice>
          <mc:Fallback>
            <w:pict>
              <v:group w14:anchorId="0247CEC3" id="Group 2945" o:spid="_x0000_s1026" style="position:absolute;margin-left:0;margin-top:1.65pt;width:9pt;height:61.2pt;z-index:251658240" coordsize="1143,7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">
                <v:shape id="Shape 4414" o:spid="_x0000_s1027" style="position:absolute;width:1143;height:7772;visibility:visible;mso-wrap-style:square;v-text-anchor:top" coordsize="114300,777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Fb+sgA&#10;AADdAAAADwAAAGRycy9kb3ducmV2LnhtbESPT2vCQBTE74LfYXlCL6Kb2CCSukopbbFQikYvvT2z&#10;L38w+zbNbjV++65Q8DjMzG+Y5bo3jThT52rLCuJpBII4t7rmUsFh/zZZgHAeWWNjmRRcycF6NRws&#10;MdX2wjs6Z74UAcIuRQWV920qpcsrMuimtiUOXmE7gz7IrpS6w0uAm0bOomguDdYcFips6aWi/JT9&#10;GgUFxaf374/t5rHYHo+v2ezn63M8V+ph1D8/gfDU+3v4v73RCpIkTuD2JjwBufo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64Vv6yAAAAN0AAAAPAAAAAAAAAAAAAAAAAJgCAABk&#10;cnMvZG93bnJldi54bWxQSwUGAAAAAAQABAD1AAAAjQMAAAAA&#10;" path="m,l114300,r,777240l,777240,,e" fillcolor="#dc6d2c" stroked="f" strokeweight="0">
                  <v:stroke miterlimit="83231f" joinstyle="miter"/>
                  <v:path arrowok="t" textboxrect="0,0,114300,777240"/>
                </v:shape>
                <w10:wrap type="square"/>
              </v:group>
            </w:pict>
          </mc:Fallback>
        </mc:AlternateContent>
      </w:r>
      <w:r>
        <w:rPr>
          <w:i/>
          <w:color w:val="2B4378"/>
        </w:rPr>
        <w:t xml:space="preserve">Any dispute, controversy or claim arising out of or relating to this contract, including the formation, interpretation, breach or termination thereof, including whether the claims asserted are </w:t>
      </w:r>
      <w:proofErr w:type="spellStart"/>
      <w:r>
        <w:rPr>
          <w:i/>
          <w:color w:val="2B4378"/>
        </w:rPr>
        <w:t>arbitrable</w:t>
      </w:r>
      <w:proofErr w:type="spellEnd"/>
      <w:r>
        <w:rPr>
          <w:i/>
          <w:color w:val="2B4378"/>
        </w:rPr>
        <w:t>, will be referred to and finally determined by arbitration in accordance with the JAMS International Arbitration Rules. The tribunal will consist of [three arbitrators</w:t>
      </w:r>
      <w:proofErr w:type="gramStart"/>
      <w:r>
        <w:rPr>
          <w:i/>
          <w:color w:val="2B4378"/>
        </w:rPr>
        <w:t>][</w:t>
      </w:r>
      <w:proofErr w:type="gramEnd"/>
      <w:r>
        <w:rPr>
          <w:i/>
          <w:color w:val="2B4378"/>
        </w:rPr>
        <w:t>a sole arbitrator]. The place of the arbitration will be [location]. The language to be used in the arbitral proceedings will be [language]. Judgment upon the award rendered by the arbitrator(s) may be entered by any court having jurisdiction thereof.</w:t>
      </w:r>
    </w:p>
    <w:p w14:paraId="7DF83E5F" w14:textId="77777777" w:rsidR="0083111B" w:rsidRDefault="00ED53BC">
      <w:pPr>
        <w:ind w:left="-5"/>
      </w:pPr>
      <w:r>
        <w:t xml:space="preserve">The standard JAMS International Arbitration Clause allows the parties to make some choices about where, how and by whom their disputes will be decided. It provides the parties with a blueprint to which they can add, depending on the needs of their dispute. While the standard clause is an effective vehicle to get the parties to arbitration, parties have the option to refine the clause to provide for more specificity in the process. Set forth below are some of the elements that the parties may wish to consider including in their arbitration </w:t>
      </w:r>
      <w:proofErr w:type="gramStart"/>
      <w:r>
        <w:t>agreement.</w:t>
      </w:r>
      <w:proofErr w:type="gramEnd"/>
    </w:p>
    <w:p w14:paraId="7DF83E60" w14:textId="77777777" w:rsidR="0083111B" w:rsidRPr="00AC57BF" w:rsidRDefault="00ED53BC">
      <w:pPr>
        <w:spacing w:after="34"/>
        <w:ind w:left="-5"/>
        <w:jc w:val="left"/>
        <w:rPr>
          <w:sz w:val="28"/>
          <w:szCs w:val="28"/>
        </w:rPr>
      </w:pPr>
      <w:r w:rsidRPr="00AC57BF">
        <w:rPr>
          <w:rFonts w:ascii="Trade Gothic LT Std Cn" w:hAnsi="Trade Gothic LT Std Cn"/>
          <w:b/>
          <w:color w:val="2B4378"/>
          <w:sz w:val="28"/>
          <w:szCs w:val="28"/>
        </w:rPr>
        <w:t>NUMBER OF ARBITRATORS</w:t>
      </w:r>
    </w:p>
    <w:p w14:paraId="7DF83E61" w14:textId="77777777" w:rsidR="0083111B" w:rsidRDefault="00ED53BC">
      <w:pPr>
        <w:spacing w:after="177"/>
        <w:ind w:left="-5"/>
      </w:pPr>
      <w:r>
        <w:t>It is not always clear at the time of contracting what a future dispute might entail, nor how complex it might be. Parties have the option to choose one or more arbitrators to decide their dispute. While one or three are the most common choices, parties could conceivably provide for a larger number. It is important that the parties keep in mind that an odd number of arbitrators be chosen to avoid a deadlock in the decision-making process. The parties should also take into account the increased costs that should result from a larger tribunal.</w:t>
      </w:r>
    </w:p>
    <w:p w14:paraId="7DF83E62" w14:textId="77777777" w:rsidR="0083111B" w:rsidRDefault="00ED53BC">
      <w:pPr>
        <w:ind w:left="-5"/>
      </w:pPr>
      <w:r>
        <w:t>It is increasingly common in international arbitration for the dispute to be decided by a sole arbitrator, particularly when cost and speed of resolution are of the essence. Many arbitral institutions have now made a sole arbitrator the default choice, unless the parties provide otherwise. However, not every dispute is necessarily suited to a one-person tribunal. Parties may prefer three arbitrators so that each party has an opportunity to appoint an arbitrator to the tribunal. A three-person tribunal is also the norm when a State party is involved in the dispute. A particularly complex dispute might benefit from having a three-person tribunal, as may a “bet the company” matter, where the parties have a great deal at stake.</w:t>
      </w:r>
    </w:p>
    <w:p w14:paraId="7DF83E63" w14:textId="77777777" w:rsidR="0083111B" w:rsidRPr="00AC57BF" w:rsidRDefault="00ED53BC">
      <w:pPr>
        <w:spacing w:after="34"/>
        <w:ind w:left="-5"/>
        <w:jc w:val="left"/>
        <w:rPr>
          <w:rFonts w:ascii="Trade Gothic LT Std Cn" w:hAnsi="Trade Gothic LT Std Cn"/>
          <w:b/>
          <w:color w:val="2B4378"/>
          <w:sz w:val="28"/>
          <w:szCs w:val="28"/>
        </w:rPr>
      </w:pPr>
      <w:r w:rsidRPr="00AC57BF">
        <w:rPr>
          <w:rFonts w:ascii="Trade Gothic LT Std Cn" w:hAnsi="Trade Gothic LT Std Cn"/>
          <w:b/>
          <w:color w:val="2B4378"/>
          <w:sz w:val="28"/>
          <w:szCs w:val="28"/>
        </w:rPr>
        <w:t>ARBITRATOR QUALIFICATIONS</w:t>
      </w:r>
    </w:p>
    <w:p w14:paraId="7DF83E64" w14:textId="77777777" w:rsidR="0083111B" w:rsidRDefault="00ED53BC">
      <w:pPr>
        <w:spacing w:after="257"/>
        <w:ind w:left="-5"/>
      </w:pPr>
      <w:r>
        <w:t>It is common for a contract clause to require that one or more of the arbitrators have certain specified qualifications. In drafting such a provision, care should be taken, as specific qualifications can narrow the number of available, competent and qualified arbitrators. Specification of arbitrator qualifications often works best in a three-person panel since it is possible to require that one of the arbitrators has certain expertise without limiting the entire panel to a potentially narrow area of expertise. In this way, it is possible to ensure that the desired technical expertise is available while assuring that the chair of the panel has necessary experience in the arbitration process.</w:t>
      </w:r>
    </w:p>
    <w:p w14:paraId="7DF83E65" w14:textId="77777777" w:rsidR="0083111B" w:rsidRDefault="00ED53BC">
      <w:pPr>
        <w:spacing w:after="86"/>
        <w:ind w:left="-5"/>
      </w:pPr>
      <w:r>
        <w:t>If the arbitration is to be conducted by a sole arbitrator, the contract clause might provide that the arbitrator must be:</w:t>
      </w:r>
    </w:p>
    <w:p w14:paraId="7DF83E66" w14:textId="77777777" w:rsidR="0083111B" w:rsidRDefault="00ED53BC">
      <w:pPr>
        <w:numPr>
          <w:ilvl w:val="0"/>
          <w:numId w:val="1"/>
        </w:numPr>
        <w:spacing w:after="86"/>
        <w:ind w:hanging="360"/>
      </w:pPr>
      <w:r>
        <w:t>A retired judge from a particular court; or</w:t>
      </w:r>
    </w:p>
    <w:p w14:paraId="7DF83E67" w14:textId="77777777" w:rsidR="0083111B" w:rsidRDefault="00ED53BC">
      <w:pPr>
        <w:numPr>
          <w:ilvl w:val="0"/>
          <w:numId w:val="1"/>
        </w:numPr>
        <w:spacing w:after="86"/>
        <w:ind w:hanging="360"/>
      </w:pPr>
      <w:r>
        <w:t>A lawyer with 10 years of active practice in a specified area, such as construction or computer technology; or</w:t>
      </w:r>
    </w:p>
    <w:p w14:paraId="5B63A7D7" w14:textId="77777777" w:rsidR="00AC57BF" w:rsidRDefault="00ED53BC">
      <w:pPr>
        <w:numPr>
          <w:ilvl w:val="0"/>
          <w:numId w:val="1"/>
        </w:numPr>
        <w:spacing w:after="0" w:line="344" w:lineRule="auto"/>
        <w:ind w:hanging="360"/>
      </w:pPr>
      <w:r>
        <w:t xml:space="preserve">A professional experienced in a particular sector, such as intellectual property or information technology; or </w:t>
      </w:r>
    </w:p>
    <w:p w14:paraId="7DF83E68" w14:textId="639667B1" w:rsidR="0083111B" w:rsidRDefault="00ED53BC">
      <w:pPr>
        <w:numPr>
          <w:ilvl w:val="0"/>
          <w:numId w:val="1"/>
        </w:numPr>
        <w:spacing w:after="0" w:line="344" w:lineRule="auto"/>
        <w:ind w:hanging="360"/>
      </w:pPr>
      <w:r>
        <w:t>A professional fluent or proficient in a particular language; or</w:t>
      </w:r>
    </w:p>
    <w:p w14:paraId="7DF83E69" w14:textId="1796204D" w:rsidR="0083111B" w:rsidRDefault="00ED53BC">
      <w:pPr>
        <w:ind w:left="-5"/>
      </w:pPr>
      <w:r>
        <w:t xml:space="preserve">5. </w:t>
      </w:r>
      <w:r w:rsidR="00AC57BF">
        <w:t xml:space="preserve">    </w:t>
      </w:r>
      <w:r>
        <w:t xml:space="preserve">An individual of a particular nationality. </w:t>
      </w:r>
    </w:p>
    <w:p w14:paraId="7DF83E6A" w14:textId="77777777" w:rsidR="0083111B" w:rsidRDefault="00ED53BC">
      <w:pPr>
        <w:spacing w:after="86"/>
        <w:ind w:left="-5"/>
      </w:pPr>
      <w:r>
        <w:lastRenderedPageBreak/>
        <w:t>If the arbitration is to be conducted by a three-arbitrator panel, the contract clause might provide that:</w:t>
      </w:r>
    </w:p>
    <w:p w14:paraId="7DF83E6B" w14:textId="77777777" w:rsidR="0083111B" w:rsidRDefault="00ED53BC">
      <w:pPr>
        <w:numPr>
          <w:ilvl w:val="0"/>
          <w:numId w:val="2"/>
        </w:numPr>
        <w:spacing w:after="86"/>
        <w:ind w:hanging="360"/>
      </w:pPr>
      <w:r>
        <w:t>The Chair be an attorney with at least 20 years of active litigation/arbitration experience; or</w:t>
      </w:r>
    </w:p>
    <w:p w14:paraId="7DF83E6C" w14:textId="77777777" w:rsidR="0083111B" w:rsidRDefault="00ED53BC">
      <w:pPr>
        <w:numPr>
          <w:ilvl w:val="0"/>
          <w:numId w:val="2"/>
        </w:numPr>
        <w:spacing w:after="86"/>
        <w:ind w:hanging="360"/>
      </w:pPr>
      <w:r>
        <w:t>One of the co-arbitrators be an expert in an area such as construction; or</w:t>
      </w:r>
    </w:p>
    <w:p w14:paraId="7DF83E6D" w14:textId="77777777" w:rsidR="0083111B" w:rsidRDefault="00ED53BC">
      <w:pPr>
        <w:numPr>
          <w:ilvl w:val="0"/>
          <w:numId w:val="2"/>
        </w:numPr>
        <w:spacing w:after="87"/>
        <w:ind w:hanging="360"/>
      </w:pPr>
      <w:r>
        <w:t>The Chair must have served as Chair or sole arbitrator in at least 10 arbitrations where an award was rendered following a hearing on the merits; or</w:t>
      </w:r>
    </w:p>
    <w:p w14:paraId="7DF83E6E" w14:textId="77777777" w:rsidR="0083111B" w:rsidRDefault="00ED53BC">
      <w:pPr>
        <w:numPr>
          <w:ilvl w:val="0"/>
          <w:numId w:val="2"/>
        </w:numPr>
        <w:spacing w:after="176"/>
        <w:ind w:hanging="360"/>
      </w:pPr>
      <w:r>
        <w:t>The Chair be of a nationality different from either of the parties.</w:t>
      </w:r>
    </w:p>
    <w:p w14:paraId="7DF83E6F" w14:textId="77777777" w:rsidR="0083111B" w:rsidRDefault="00ED53BC">
      <w:pPr>
        <w:ind w:left="-5"/>
      </w:pPr>
      <w:r>
        <w:t xml:space="preserve">The foregoing are merely examples. The point is that the qualifications of the arbitrator(s) should be considered at the time the contract clause is drafted. The parties, in drafting such a list of qualifications, must take care not to have an overly onerous or specific list of qualifications and should avoid naming a particular individual to serve as arbitrator to prevent the circumstance that the desired candidate is not available when the dispute arises. </w:t>
      </w:r>
    </w:p>
    <w:p w14:paraId="7DF83E70" w14:textId="77777777" w:rsidR="0083111B" w:rsidRPr="00AC57BF" w:rsidRDefault="00ED53BC">
      <w:pPr>
        <w:spacing w:after="34"/>
        <w:ind w:left="-5"/>
        <w:jc w:val="left"/>
        <w:rPr>
          <w:rFonts w:ascii="Trade Gothic LT Std Cn" w:hAnsi="Trade Gothic LT Std Cn"/>
          <w:b/>
          <w:color w:val="2B4378"/>
          <w:sz w:val="28"/>
          <w:szCs w:val="28"/>
        </w:rPr>
      </w:pPr>
      <w:r w:rsidRPr="00AC57BF">
        <w:rPr>
          <w:rFonts w:ascii="Trade Gothic LT Std Cn" w:hAnsi="Trade Gothic LT Std Cn"/>
          <w:b/>
          <w:color w:val="2B4378"/>
          <w:sz w:val="28"/>
          <w:szCs w:val="28"/>
        </w:rPr>
        <w:t>PLACE OF ARBITRATION</w:t>
      </w:r>
    </w:p>
    <w:p w14:paraId="7DF83E71" w14:textId="77777777" w:rsidR="0083111B" w:rsidRDefault="00ED53BC">
      <w:pPr>
        <w:spacing w:after="257"/>
        <w:ind w:left="-5"/>
      </w:pPr>
      <w:r>
        <w:t xml:space="preserve">The place of arbitration is an important consideration. Not only should the parties provide for a place of arbitration that will be convenient for the parties, but they should also consider whether the chosen venue has a modern judiciary and solid experience with respect to international arbitration. They should also ideally choose a venue that is a signatory to the New York Convention. While there are over 145 countries that are signatories to the New York Convention, and thus many options for the parties to choose from, the parties need to know that when they choose a particular venue, they will typically be governed, from a procedural standpoint, from the chosen venue’s international arbitration law. In the United States, for example, the parties’ arbitration would be governed by the Federal Arbitration Act. In many countries, the UNCITRAL Model Law is the governing procedural law. In other countries, there may be a well-developed arbitration law that has been applied consistently by the local courts. When the parties choose a venue that is not known for robustly applying the New York Convention, they may face difficulties and even risk the ultimate non-enforcement of their arbitral award. </w:t>
      </w:r>
    </w:p>
    <w:p w14:paraId="7DF83E72" w14:textId="77777777" w:rsidR="0083111B" w:rsidRDefault="00ED53BC">
      <w:pPr>
        <w:ind w:left="-5"/>
      </w:pPr>
      <w:r>
        <w:t>Parties should also keep in mind that not all activities have to take place in the chosen venue. Hearings and other matters can, and often do, take place at sites other than the chosen seat of the arbitration. Nevertheless, the legal implications for the choice of an arbitral seat cannot be overstated, and the parties are advised to consult local counsel before agreeing to a venue with which they are not familiar.</w:t>
      </w:r>
    </w:p>
    <w:p w14:paraId="7DF83E73" w14:textId="77777777" w:rsidR="0083111B" w:rsidRPr="00AC57BF" w:rsidRDefault="00ED53BC">
      <w:pPr>
        <w:spacing w:after="34"/>
        <w:ind w:left="-5"/>
        <w:jc w:val="left"/>
        <w:rPr>
          <w:rFonts w:ascii="Trade Gothic LT Std Cn" w:hAnsi="Trade Gothic LT Std Cn"/>
          <w:b/>
          <w:color w:val="2B4378"/>
          <w:sz w:val="28"/>
          <w:szCs w:val="28"/>
        </w:rPr>
      </w:pPr>
      <w:r w:rsidRPr="00AC57BF">
        <w:rPr>
          <w:rFonts w:ascii="Trade Gothic LT Std Cn" w:hAnsi="Trade Gothic LT Std Cn"/>
          <w:b/>
          <w:color w:val="2B4378"/>
          <w:sz w:val="28"/>
          <w:szCs w:val="28"/>
        </w:rPr>
        <w:t>LANGUAGE OF ARBITRATION</w:t>
      </w:r>
    </w:p>
    <w:p w14:paraId="7DF83E74" w14:textId="77777777" w:rsidR="0083111B" w:rsidRDefault="00ED53BC">
      <w:pPr>
        <w:ind w:left="-5"/>
      </w:pPr>
      <w:r>
        <w:t>Another option the parties have is to specify the language in which the arbitration will be conducted. While this might seem an obvious element that need not be specified in the contract, it is best to avoid a circumstance where one party demands that the arbitration be bilingual or simultaneous translation be part of the procedure. The tribunal may be obligated to agree to such a request where it is unclear from the underlying contract or the arbitration agreement as to what language should be used for the arbitration. If the language of the arbitration is agreed to in the arbitration clause, the tribunal will not have to second-guess the parties’ intent.</w:t>
      </w:r>
    </w:p>
    <w:p w14:paraId="7DF83E75" w14:textId="77777777" w:rsidR="0083111B" w:rsidRDefault="00ED53BC">
      <w:pPr>
        <w:spacing w:after="34"/>
        <w:ind w:left="-5"/>
        <w:jc w:val="left"/>
      </w:pPr>
      <w:r w:rsidRPr="00AC57BF">
        <w:rPr>
          <w:rFonts w:ascii="Trade Gothic LT Std Cn" w:hAnsi="Trade Gothic LT Std Cn"/>
          <w:b/>
          <w:color w:val="2B4378"/>
          <w:sz w:val="28"/>
          <w:szCs w:val="28"/>
        </w:rPr>
        <w:t>CONFIDENTIALITY</w:t>
      </w:r>
    </w:p>
    <w:p w14:paraId="7DF83E76" w14:textId="77777777" w:rsidR="0083111B" w:rsidRDefault="00ED53BC">
      <w:pPr>
        <w:spacing w:after="257"/>
        <w:ind w:left="-5"/>
      </w:pPr>
      <w:r>
        <w:t>Article 16 of the JAMS International Arbitration Rules provides that JAMS and the arbitrator(s) must maintain the confidentiality of the arbitration proceeding. If it is desired that the parties should also maintain the confidentiality of the arbitration proceeding, this can be accomplished with the following language:</w:t>
      </w:r>
    </w:p>
    <w:p w14:paraId="7DF83E77" w14:textId="77777777" w:rsidR="0083111B" w:rsidRDefault="00ED53BC">
      <w:pPr>
        <w:spacing w:after="180" w:line="256" w:lineRule="auto"/>
        <w:ind w:right="-13"/>
      </w:pPr>
      <w:r>
        <w:rPr>
          <w:noProof/>
          <w:color w:val="000000"/>
          <w:sz w:val="22"/>
        </w:rPr>
        <mc:AlternateContent>
          <mc:Choice Requires="wpg">
            <w:drawing>
              <wp:anchor distT="0" distB="0" distL="114300" distR="114300" simplePos="0" relativeHeight="251659264" behindDoc="0" locked="0" layoutInCell="1" allowOverlap="1" wp14:anchorId="7DF83ECA" wp14:editId="7DF83ECB">
                <wp:simplePos x="0" y="0"/>
                <wp:positionH relativeFrom="column">
                  <wp:posOffset>0</wp:posOffset>
                </wp:positionH>
                <wp:positionV relativeFrom="paragraph">
                  <wp:posOffset>27714</wp:posOffset>
                </wp:positionV>
                <wp:extent cx="114300" cy="612648"/>
                <wp:effectExtent l="0" t="0" r="0" b="0"/>
                <wp:wrapSquare wrapText="bothSides"/>
                <wp:docPr id="3392" name="Group 3392"/>
                <wp:cNvGraphicFramePr/>
                <a:graphic xmlns:a="http://schemas.openxmlformats.org/drawingml/2006/main">
                  <a:graphicData uri="http://schemas.microsoft.com/office/word/2010/wordprocessingGroup">
                    <wpg:wgp>
                      <wpg:cNvGrpSpPr/>
                      <wpg:grpSpPr>
                        <a:xfrm>
                          <a:off x="0" y="0"/>
                          <a:ext cx="114300" cy="612648"/>
                          <a:chOff x="0" y="0"/>
                          <a:chExt cx="114300" cy="612648"/>
                        </a:xfrm>
                      </wpg:grpSpPr>
                      <wps:wsp>
                        <wps:cNvPr id="4415" name="Shape 4415"/>
                        <wps:cNvSpPr/>
                        <wps:spPr>
                          <a:xfrm>
                            <a:off x="0" y="0"/>
                            <a:ext cx="114300" cy="612648"/>
                          </a:xfrm>
                          <a:custGeom>
                            <a:avLst/>
                            <a:gdLst/>
                            <a:ahLst/>
                            <a:cxnLst/>
                            <a:rect l="0" t="0" r="0" b="0"/>
                            <a:pathLst>
                              <a:path w="114300" h="612648">
                                <a:moveTo>
                                  <a:pt x="0" y="0"/>
                                </a:moveTo>
                                <a:lnTo>
                                  <a:pt x="114300" y="0"/>
                                </a:lnTo>
                                <a:lnTo>
                                  <a:pt x="114300" y="612648"/>
                                </a:lnTo>
                                <a:lnTo>
                                  <a:pt x="0" y="612648"/>
                                </a:lnTo>
                                <a:lnTo>
                                  <a:pt x="0" y="0"/>
                                </a:lnTo>
                              </a:path>
                            </a:pathLst>
                          </a:custGeom>
                          <a:ln w="0" cap="flat">
                            <a:miter lim="127000"/>
                          </a:ln>
                        </wps:spPr>
                        <wps:style>
                          <a:lnRef idx="0">
                            <a:srgbClr val="000000">
                              <a:alpha val="0"/>
                            </a:srgbClr>
                          </a:lnRef>
                          <a:fillRef idx="1">
                            <a:srgbClr val="DC6D2C"/>
                          </a:fillRef>
                          <a:effectRef idx="0">
                            <a:scrgbClr r="0" g="0" b="0"/>
                          </a:effectRef>
                          <a:fontRef idx="none"/>
                        </wps:style>
                        <wps:bodyPr/>
                      </wps:wsp>
                    </wpg:wgp>
                  </a:graphicData>
                </a:graphic>
              </wp:anchor>
            </w:drawing>
          </mc:Choice>
          <mc:Fallback>
            <w:pict>
              <v:group w14:anchorId="12FA1D30" id="Group 3392" o:spid="_x0000_s1026" style="position:absolute;margin-left:0;margin-top:2.2pt;width:9pt;height:48.25pt;z-index:251659264" coordsize="1143,6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">
                <v:shape id="Shape 4415" o:spid="_x0000_s1027" style="position:absolute;width:1143;height:6126;visibility:visible;mso-wrap-style:square;v-text-anchor:top" coordsize="114300,6126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Ln4ccA&#10;AADdAAAADwAAAGRycy9kb3ducmV2LnhtbESPQWsCMRSE7wX/Q3hCbzVr0dauRpGWFgtuqVY8P5Pn&#10;7uLmZUmibv99Uyj0OMzMN8xs0dlGXMiH2rGC4SADQaydqblUsPt6vZuACBHZYOOYFHxTgMW8dzPD&#10;3Lgrb+iyjaVIEA45KqhibHMpg67IYhi4ljh5R+ctxiR9KY3Ha4LbRt5n2YO0WHNaqLCl54r0aXu2&#10;Coqnt6A/dVEcjqv3l+I89h/r/aNSt/1uOQURqYv/4b/2yigYjYZj+H2TnoC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IS5+HHAAAA3QAAAA8AAAAAAAAAAAAAAAAAmAIAAGRy&#10;cy9kb3ducmV2LnhtbFBLBQYAAAAABAAEAPUAAACMAwAAAAA=&#10;" path="m,l114300,r,612648l,612648,,e" fillcolor="#dc6d2c" stroked="f" strokeweight="0">
                  <v:stroke miterlimit="83231f" joinstyle="miter"/>
                  <v:path arrowok="t" textboxrect="0,0,114300,612648"/>
                </v:shape>
                <w10:wrap type="square"/>
              </v:group>
            </w:pict>
          </mc:Fallback>
        </mc:AlternateContent>
      </w:r>
      <w:r>
        <w:rPr>
          <w:i/>
          <w:color w:val="2B4378"/>
        </w:rPr>
        <w:t>The parties shall maintain the confidential nature of the arbitration proceeding and the Award, including the Hearing, except as may be necessary to prepare for or conduct the arbitration hearing on the merits, or except as may be necessary in connection with a court application for a preliminary remedy, a judicial challenge to an Award or its enforcement, or unless otherwise required by law or judicial decision.</w:t>
      </w:r>
    </w:p>
    <w:p w14:paraId="7DF83E78" w14:textId="77777777" w:rsidR="0083111B" w:rsidRDefault="00ED53BC">
      <w:pPr>
        <w:ind w:left="-5"/>
      </w:pPr>
      <w:r>
        <w:t>Article 16 further provides that unless otherwise required by law, an award will remain confidential unless all of the parties consent to its publication.</w:t>
      </w:r>
    </w:p>
    <w:p w14:paraId="6CCD6077" w14:textId="4B149E1D" w:rsidR="00AC57BF" w:rsidRDefault="00AC57BF">
      <w:pPr>
        <w:ind w:left="-5"/>
      </w:pPr>
    </w:p>
    <w:p w14:paraId="1A265196" w14:textId="77777777" w:rsidR="00AC57BF" w:rsidRDefault="00AC57BF">
      <w:pPr>
        <w:ind w:left="-5"/>
      </w:pPr>
    </w:p>
    <w:p w14:paraId="7DF83E79" w14:textId="77777777" w:rsidR="0083111B" w:rsidRPr="00AC57BF" w:rsidRDefault="00ED53BC">
      <w:pPr>
        <w:spacing w:after="34"/>
        <w:ind w:left="-5"/>
        <w:jc w:val="left"/>
        <w:rPr>
          <w:rFonts w:ascii="Trade Gothic LT Std Cn" w:hAnsi="Trade Gothic LT Std Cn"/>
          <w:b/>
          <w:color w:val="2B4378"/>
          <w:sz w:val="28"/>
          <w:szCs w:val="28"/>
        </w:rPr>
      </w:pPr>
      <w:r w:rsidRPr="00AC57BF">
        <w:rPr>
          <w:rFonts w:ascii="Trade Gothic LT Std Cn" w:hAnsi="Trade Gothic LT Std Cn"/>
          <w:b/>
          <w:color w:val="2B4378"/>
          <w:sz w:val="28"/>
          <w:szCs w:val="28"/>
        </w:rPr>
        <w:lastRenderedPageBreak/>
        <w:t>GOVERNING LAW</w:t>
      </w:r>
    </w:p>
    <w:p w14:paraId="7DF83E7A" w14:textId="77777777" w:rsidR="0083111B" w:rsidRDefault="00ED53BC">
      <w:pPr>
        <w:spacing w:after="257"/>
        <w:ind w:left="-5"/>
      </w:pPr>
      <w:r>
        <w:t>It is common for the governing law to be specified in the parties’ contract. This provides some certainty for the parties and the tribunal. If the parties opt to include a governing law provision, the following language can be used as a model:</w:t>
      </w:r>
    </w:p>
    <w:p w14:paraId="7DF83E7B" w14:textId="77777777" w:rsidR="0083111B" w:rsidRDefault="00ED53BC">
      <w:pPr>
        <w:spacing w:after="180" w:line="256" w:lineRule="auto"/>
        <w:ind w:right="-13"/>
      </w:pPr>
      <w:r>
        <w:rPr>
          <w:noProof/>
          <w:color w:val="000000"/>
          <w:sz w:val="22"/>
        </w:rPr>
        <mc:AlternateContent>
          <mc:Choice Requires="wpg">
            <w:drawing>
              <wp:anchor distT="0" distB="0" distL="114300" distR="114300" simplePos="0" relativeHeight="251660288" behindDoc="0" locked="0" layoutInCell="1" allowOverlap="1" wp14:anchorId="7DF83ECC" wp14:editId="7DF83ECD">
                <wp:simplePos x="0" y="0"/>
                <wp:positionH relativeFrom="column">
                  <wp:posOffset>0</wp:posOffset>
                </wp:positionH>
                <wp:positionV relativeFrom="paragraph">
                  <wp:posOffset>24463</wp:posOffset>
                </wp:positionV>
                <wp:extent cx="114300" cy="731520"/>
                <wp:effectExtent l="0" t="0" r="0" b="0"/>
                <wp:wrapSquare wrapText="bothSides"/>
                <wp:docPr id="3019" name="Group 3019"/>
                <wp:cNvGraphicFramePr/>
                <a:graphic xmlns:a="http://schemas.openxmlformats.org/drawingml/2006/main">
                  <a:graphicData uri="http://schemas.microsoft.com/office/word/2010/wordprocessingGroup">
                    <wpg:wgp>
                      <wpg:cNvGrpSpPr/>
                      <wpg:grpSpPr>
                        <a:xfrm>
                          <a:off x="0" y="0"/>
                          <a:ext cx="114300" cy="731520"/>
                          <a:chOff x="0" y="0"/>
                          <a:chExt cx="114300" cy="731520"/>
                        </a:xfrm>
                      </wpg:grpSpPr>
                      <wps:wsp>
                        <wps:cNvPr id="4416" name="Shape 4416"/>
                        <wps:cNvSpPr/>
                        <wps:spPr>
                          <a:xfrm>
                            <a:off x="0" y="0"/>
                            <a:ext cx="114300" cy="731520"/>
                          </a:xfrm>
                          <a:custGeom>
                            <a:avLst/>
                            <a:gdLst/>
                            <a:ahLst/>
                            <a:cxnLst/>
                            <a:rect l="0" t="0" r="0" b="0"/>
                            <a:pathLst>
                              <a:path w="114300" h="731520">
                                <a:moveTo>
                                  <a:pt x="0" y="0"/>
                                </a:moveTo>
                                <a:lnTo>
                                  <a:pt x="114300" y="0"/>
                                </a:lnTo>
                                <a:lnTo>
                                  <a:pt x="114300" y="731520"/>
                                </a:lnTo>
                                <a:lnTo>
                                  <a:pt x="0" y="731520"/>
                                </a:lnTo>
                                <a:lnTo>
                                  <a:pt x="0" y="0"/>
                                </a:lnTo>
                              </a:path>
                            </a:pathLst>
                          </a:custGeom>
                          <a:ln w="0" cap="flat">
                            <a:miter lim="127000"/>
                          </a:ln>
                        </wps:spPr>
                        <wps:style>
                          <a:lnRef idx="0">
                            <a:srgbClr val="000000">
                              <a:alpha val="0"/>
                            </a:srgbClr>
                          </a:lnRef>
                          <a:fillRef idx="1">
                            <a:srgbClr val="DC6D2C"/>
                          </a:fillRef>
                          <a:effectRef idx="0">
                            <a:scrgbClr r="0" g="0" b="0"/>
                          </a:effectRef>
                          <a:fontRef idx="none"/>
                        </wps:style>
                        <wps:bodyPr/>
                      </wps:wsp>
                    </wpg:wgp>
                  </a:graphicData>
                </a:graphic>
              </wp:anchor>
            </w:drawing>
          </mc:Choice>
          <mc:Fallback>
            <w:pict>
              <v:group w14:anchorId="600C3F44" id="Group 3019" o:spid="_x0000_s1026" style="position:absolute;margin-left:0;margin-top:1.95pt;width:9pt;height:57.6pt;z-index:251660288" coordsize="1143,7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">
                <v:shape id="Shape 4416" o:spid="_x0000_s1027" style="position:absolute;width:1143;height:7315;visibility:visible;mso-wrap-style:square;v-text-anchor:top" coordsize="114300,73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H1rMMA&#10;AADdAAAADwAAAGRycy9kb3ducmV2LnhtbESP3YrCMBSE7xd8h3AE79a0RUWrUUQQ/IEFfx7g0Bzb&#10;YnNSmmjr2xtB2MthZr5hFqvOVOJJjSstK4iHEQjizOqScwXXy/Z3CsJ5ZI2VZVLwIgerZe9ngam2&#10;LZ/oefa5CBB2KSoovK9TKV1WkEE3tDVx8G62MeiDbHKpG2wD3FQyiaKJNFhyWCiwpk1B2f38MAqi&#10;wyF/jNkf478Zbspkf2qTaafUoN+t5yA8df4//G3vtILRKJ7A5014AnL5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xH1rMMAAADdAAAADwAAAAAAAAAAAAAAAACYAgAAZHJzL2Rv&#10;d25yZXYueG1sUEsFBgAAAAAEAAQA9QAAAIgDAAAAAA==&#10;" path="m,l114300,r,731520l,731520,,e" fillcolor="#dc6d2c" stroked="f" strokeweight="0">
                  <v:stroke miterlimit="83231f" joinstyle="miter"/>
                  <v:path arrowok="t" textboxrect="0,0,114300,731520"/>
                </v:shape>
                <w10:wrap type="square"/>
              </v:group>
            </w:pict>
          </mc:Fallback>
        </mc:AlternateContent>
      </w:r>
      <w:r>
        <w:rPr>
          <w:i/>
          <w:color w:val="2B4378"/>
        </w:rPr>
        <w:t>This Agreement and the rights of the parties hereunder shall be governed and construed in accordance with the laws of the State of _______, exclusive of conflict or choice of law rules.</w:t>
      </w:r>
    </w:p>
    <w:p w14:paraId="7DF83E7C" w14:textId="77777777" w:rsidR="0083111B" w:rsidRDefault="00ED53BC">
      <w:pPr>
        <w:spacing w:after="350" w:line="256" w:lineRule="auto"/>
        <w:ind w:right="-13"/>
      </w:pPr>
      <w:r>
        <w:rPr>
          <w:i/>
          <w:color w:val="2B4378"/>
        </w:rPr>
        <w:t>In the absence of party agreement, the tribunal will apply the law or rules of law that it determines to be most appropriate. In all cases the tribunal will take account of the provisions of the contract and the relevant trade usages.</w:t>
      </w:r>
    </w:p>
    <w:p w14:paraId="7DF83E7D" w14:textId="77777777" w:rsidR="0083111B" w:rsidRPr="00AC57BF" w:rsidRDefault="00ED53BC" w:rsidP="00AC57BF">
      <w:pPr>
        <w:spacing w:after="34"/>
        <w:ind w:left="-5"/>
        <w:jc w:val="left"/>
        <w:rPr>
          <w:rFonts w:ascii="Trade Gothic LT Std Cn" w:hAnsi="Trade Gothic LT Std Cn"/>
          <w:b/>
          <w:i/>
          <w:color w:val="2B4378"/>
          <w:sz w:val="28"/>
          <w:szCs w:val="28"/>
        </w:rPr>
      </w:pPr>
      <w:r w:rsidRPr="00AC57BF">
        <w:rPr>
          <w:rFonts w:ascii="Trade Gothic LT Std Cn" w:hAnsi="Trade Gothic LT Std Cn"/>
          <w:b/>
          <w:i/>
          <w:color w:val="2B4378"/>
          <w:sz w:val="28"/>
          <w:szCs w:val="28"/>
        </w:rPr>
        <w:t>AMIABLE COMPOSITEUR AND EX AEQUO ET BONO</w:t>
      </w:r>
    </w:p>
    <w:p w14:paraId="7DF83E7E" w14:textId="77777777" w:rsidR="0083111B" w:rsidRDefault="00ED53BC">
      <w:pPr>
        <w:ind w:left="-5"/>
      </w:pPr>
      <w:r>
        <w:t xml:space="preserve">Another option available to the parties is to authorize the arbitral tribunal to decide the merits of the arbitration as an </w:t>
      </w:r>
      <w:r>
        <w:rPr>
          <w:i/>
        </w:rPr>
        <w:t xml:space="preserve">amiable </w:t>
      </w:r>
      <w:proofErr w:type="spellStart"/>
      <w:r>
        <w:rPr>
          <w:i/>
        </w:rPr>
        <w:t>compositeur</w:t>
      </w:r>
      <w:proofErr w:type="spellEnd"/>
      <w:r>
        <w:t xml:space="preserve"> or </w:t>
      </w:r>
      <w:r>
        <w:rPr>
          <w:i/>
        </w:rPr>
        <w:t xml:space="preserve">ex </w:t>
      </w:r>
      <w:proofErr w:type="spellStart"/>
      <w:r>
        <w:rPr>
          <w:i/>
        </w:rPr>
        <w:t>aequo</w:t>
      </w:r>
      <w:proofErr w:type="spellEnd"/>
      <w:r>
        <w:rPr>
          <w:i/>
        </w:rPr>
        <w:t xml:space="preserve"> </w:t>
      </w:r>
      <w:proofErr w:type="gramStart"/>
      <w:r>
        <w:rPr>
          <w:i/>
        </w:rPr>
        <w:t>et</w:t>
      </w:r>
      <w:proofErr w:type="gramEnd"/>
      <w:r>
        <w:rPr>
          <w:i/>
        </w:rPr>
        <w:t xml:space="preserve"> bono</w:t>
      </w:r>
      <w:r>
        <w:t>. This allows the tribunal to decide the dispute in an equitable, as opposed to a strictly legalistic, manner. The parties must expressly provide for this in their arbitration clause or expressly authorize the tribunal to do so once the dispute has arisen.</w:t>
      </w:r>
    </w:p>
    <w:p w14:paraId="7DF83E7F" w14:textId="77777777" w:rsidR="0083111B" w:rsidRPr="00AC57BF" w:rsidRDefault="00ED53BC">
      <w:pPr>
        <w:spacing w:after="34"/>
        <w:ind w:left="-5"/>
        <w:jc w:val="left"/>
        <w:rPr>
          <w:rFonts w:ascii="Trade Gothic LT Std Cn" w:hAnsi="Trade Gothic LT Std Cn"/>
          <w:b/>
          <w:color w:val="2B4378"/>
          <w:sz w:val="28"/>
          <w:szCs w:val="28"/>
        </w:rPr>
      </w:pPr>
      <w:r w:rsidRPr="00AC57BF">
        <w:rPr>
          <w:rFonts w:ascii="Trade Gothic LT Std Cn" w:hAnsi="Trade Gothic LT Std Cn"/>
          <w:b/>
          <w:color w:val="2B4378"/>
          <w:sz w:val="28"/>
          <w:szCs w:val="28"/>
        </w:rPr>
        <w:t>LIMITATION OF LIABILITY</w:t>
      </w:r>
    </w:p>
    <w:p w14:paraId="7DF83E80" w14:textId="77777777" w:rsidR="0083111B" w:rsidRDefault="00ED53BC">
      <w:pPr>
        <w:spacing w:after="257"/>
        <w:ind w:left="-5"/>
      </w:pPr>
      <w:r>
        <w:t>The parties may choose not to allow the arbitrators to grant certain types of relief, such as specific performance or lost profits. If the parties choose to limit the relief that may be sought, they can do so by inserting a clause similar to the following:</w:t>
      </w:r>
    </w:p>
    <w:p w14:paraId="7DF83E81" w14:textId="77777777" w:rsidR="0083111B" w:rsidRDefault="00ED53BC">
      <w:pPr>
        <w:spacing w:after="260" w:line="256" w:lineRule="auto"/>
        <w:ind w:right="-13"/>
      </w:pPr>
      <w:r>
        <w:rPr>
          <w:noProof/>
          <w:color w:val="000000"/>
          <w:sz w:val="22"/>
        </w:rPr>
        <mc:AlternateContent>
          <mc:Choice Requires="wpg">
            <w:drawing>
              <wp:anchor distT="0" distB="0" distL="114300" distR="114300" simplePos="0" relativeHeight="251661312" behindDoc="0" locked="0" layoutInCell="1" allowOverlap="1" wp14:anchorId="7DF83ECE" wp14:editId="7DF83ECF">
                <wp:simplePos x="0" y="0"/>
                <wp:positionH relativeFrom="column">
                  <wp:posOffset>0</wp:posOffset>
                </wp:positionH>
                <wp:positionV relativeFrom="paragraph">
                  <wp:posOffset>25986</wp:posOffset>
                </wp:positionV>
                <wp:extent cx="114300" cy="283464"/>
                <wp:effectExtent l="0" t="0" r="0" b="0"/>
                <wp:wrapSquare wrapText="bothSides"/>
                <wp:docPr id="3020" name="Group 3020"/>
                <wp:cNvGraphicFramePr/>
                <a:graphic xmlns:a="http://schemas.openxmlformats.org/drawingml/2006/main">
                  <a:graphicData uri="http://schemas.microsoft.com/office/word/2010/wordprocessingGroup">
                    <wpg:wgp>
                      <wpg:cNvGrpSpPr/>
                      <wpg:grpSpPr>
                        <a:xfrm>
                          <a:off x="0" y="0"/>
                          <a:ext cx="114300" cy="283464"/>
                          <a:chOff x="0" y="0"/>
                          <a:chExt cx="114300" cy="283464"/>
                        </a:xfrm>
                      </wpg:grpSpPr>
                      <wps:wsp>
                        <wps:cNvPr id="4417" name="Shape 4417"/>
                        <wps:cNvSpPr/>
                        <wps:spPr>
                          <a:xfrm>
                            <a:off x="0" y="0"/>
                            <a:ext cx="114300" cy="283464"/>
                          </a:xfrm>
                          <a:custGeom>
                            <a:avLst/>
                            <a:gdLst/>
                            <a:ahLst/>
                            <a:cxnLst/>
                            <a:rect l="0" t="0" r="0" b="0"/>
                            <a:pathLst>
                              <a:path w="114300" h="283464">
                                <a:moveTo>
                                  <a:pt x="0" y="0"/>
                                </a:moveTo>
                                <a:lnTo>
                                  <a:pt x="114300" y="0"/>
                                </a:lnTo>
                                <a:lnTo>
                                  <a:pt x="114300" y="283464"/>
                                </a:lnTo>
                                <a:lnTo>
                                  <a:pt x="0" y="283464"/>
                                </a:lnTo>
                                <a:lnTo>
                                  <a:pt x="0" y="0"/>
                                </a:lnTo>
                              </a:path>
                            </a:pathLst>
                          </a:custGeom>
                          <a:ln w="0" cap="flat">
                            <a:miter lim="127000"/>
                          </a:ln>
                        </wps:spPr>
                        <wps:style>
                          <a:lnRef idx="0">
                            <a:srgbClr val="000000">
                              <a:alpha val="0"/>
                            </a:srgbClr>
                          </a:lnRef>
                          <a:fillRef idx="1">
                            <a:srgbClr val="DC6D2C"/>
                          </a:fillRef>
                          <a:effectRef idx="0">
                            <a:scrgbClr r="0" g="0" b="0"/>
                          </a:effectRef>
                          <a:fontRef idx="none"/>
                        </wps:style>
                        <wps:bodyPr/>
                      </wps:wsp>
                    </wpg:wgp>
                  </a:graphicData>
                </a:graphic>
              </wp:anchor>
            </w:drawing>
          </mc:Choice>
          <mc:Fallback>
            <w:pict>
              <v:group w14:anchorId="00DDB0F0" id="Group 3020" o:spid="_x0000_s1026" style="position:absolute;margin-left:0;margin-top:2.05pt;width:9pt;height:22.3pt;z-index:251661312" coordsize="114300,283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">
                <v:shape id="Shape 4417" o:spid="_x0000_s1027" style="position:absolute;width:114300;height:283464;visibility:visible;mso-wrap-style:square;v-text-anchor:top" coordsize="114300,2834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690MUA&#10;AADdAAAADwAAAGRycy9kb3ducmV2LnhtbESPS4vCQBCE78L+h6EFL6ITg6/NOsoiCnoSddlzk+k8&#10;MNMTMmOM/95ZWPBYVNVX1GrTmUq01LjSsoLJOAJBnFpdcq7g57ofLUE4j6yxskwKnuRgs/7orTDR&#10;9sFnai8+FwHCLkEFhfd1IqVLCzLoxrYmDl5mG4M+yCaXusFHgJtKxlE0lwZLDgsF1rQtKL1d7kbB&#10;fDmMd/X+/nmM6dSW2fk3m2WxUoN+9/0FwlPn3+H/9kErmE4nC/h7E56AX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nr3QxQAAAN0AAAAPAAAAAAAAAAAAAAAAAJgCAABkcnMv&#10;ZG93bnJldi54bWxQSwUGAAAAAAQABAD1AAAAigMAAAAA&#10;" path="m,l114300,r,283464l,283464,,e" fillcolor="#dc6d2c" stroked="f" strokeweight="0">
                  <v:stroke miterlimit="83231f" joinstyle="miter"/>
                  <v:path arrowok="t" textboxrect="0,0,114300,283464"/>
                </v:shape>
                <w10:wrap type="square"/>
              </v:group>
            </w:pict>
          </mc:Fallback>
        </mc:AlternateContent>
      </w:r>
      <w:r>
        <w:rPr>
          <w:i/>
          <w:color w:val="2B4378"/>
        </w:rPr>
        <w:t>In any arbitration arising out of or related to this Agreement, the arbitrator(s) may not award any incidental, indirect or consequential damages, including damages for lost profits.</w:t>
      </w:r>
    </w:p>
    <w:p w14:paraId="7DF83E82" w14:textId="77777777" w:rsidR="0083111B" w:rsidRDefault="00ED53BC">
      <w:pPr>
        <w:ind w:left="-5"/>
      </w:pPr>
      <w:r>
        <w:t>The parties may also wish to provide for whether the tribunal may award punitive damages, or whether they are prohibited from doing so, although most institutional rules (including the JAMS International Arbitration Rules) forbid an award of punitive damages.</w:t>
      </w:r>
    </w:p>
    <w:p w14:paraId="7DF83E83" w14:textId="77777777" w:rsidR="0083111B" w:rsidRPr="00AC57BF" w:rsidRDefault="00ED53BC">
      <w:pPr>
        <w:spacing w:after="34"/>
        <w:ind w:left="-5"/>
        <w:jc w:val="left"/>
        <w:rPr>
          <w:rFonts w:ascii="Trade Gothic LT Std Cn" w:hAnsi="Trade Gothic LT Std Cn"/>
          <w:b/>
          <w:color w:val="2B4378"/>
          <w:sz w:val="28"/>
          <w:szCs w:val="28"/>
        </w:rPr>
      </w:pPr>
      <w:r w:rsidRPr="00AC57BF">
        <w:rPr>
          <w:rFonts w:ascii="Trade Gothic LT Std Cn" w:hAnsi="Trade Gothic LT Std Cn"/>
          <w:b/>
          <w:color w:val="2B4378"/>
          <w:sz w:val="28"/>
          <w:szCs w:val="28"/>
        </w:rPr>
        <w:t>FEES AND COSTS TO PREVAILING PARTY</w:t>
      </w:r>
    </w:p>
    <w:p w14:paraId="7DF83E84" w14:textId="77777777" w:rsidR="0083111B" w:rsidRDefault="00ED53BC">
      <w:pPr>
        <w:spacing w:after="257"/>
        <w:ind w:left="-5"/>
      </w:pPr>
      <w:r>
        <w:t>While it is common practice in international arbitration for the losing party to pay the costs of an arbitration, parties may wish to make that clear in the arbitration clause. Apportionment of arbitration costs is a feature of the JAMS International Arbitration Rules; however, a “prevailing party” clause such as the following tends to discourage frivolous claims, counterclaims and defenses:</w:t>
      </w:r>
    </w:p>
    <w:p w14:paraId="7DF83E85" w14:textId="77777777" w:rsidR="0083111B" w:rsidRDefault="00ED53BC">
      <w:pPr>
        <w:spacing w:after="180" w:line="256" w:lineRule="auto"/>
        <w:ind w:right="-13"/>
      </w:pPr>
      <w:r>
        <w:rPr>
          <w:noProof/>
          <w:color w:val="000000"/>
          <w:sz w:val="22"/>
        </w:rPr>
        <mc:AlternateContent>
          <mc:Choice Requires="wpg">
            <w:drawing>
              <wp:anchor distT="0" distB="0" distL="114300" distR="114300" simplePos="0" relativeHeight="251662336" behindDoc="0" locked="0" layoutInCell="1" allowOverlap="1" wp14:anchorId="7DF83ED0" wp14:editId="7DF83ED1">
                <wp:simplePos x="0" y="0"/>
                <wp:positionH relativeFrom="column">
                  <wp:posOffset>0</wp:posOffset>
                </wp:positionH>
                <wp:positionV relativeFrom="paragraph">
                  <wp:posOffset>24971</wp:posOffset>
                </wp:positionV>
                <wp:extent cx="114300" cy="891539"/>
                <wp:effectExtent l="0" t="0" r="0" b="0"/>
                <wp:wrapSquare wrapText="bothSides"/>
                <wp:docPr id="3021" name="Group 3021"/>
                <wp:cNvGraphicFramePr/>
                <a:graphic xmlns:a="http://schemas.openxmlformats.org/drawingml/2006/main">
                  <a:graphicData uri="http://schemas.microsoft.com/office/word/2010/wordprocessingGroup">
                    <wpg:wgp>
                      <wpg:cNvGrpSpPr/>
                      <wpg:grpSpPr>
                        <a:xfrm>
                          <a:off x="0" y="0"/>
                          <a:ext cx="114300" cy="891539"/>
                          <a:chOff x="0" y="0"/>
                          <a:chExt cx="114300" cy="891539"/>
                        </a:xfrm>
                      </wpg:grpSpPr>
                      <wps:wsp>
                        <wps:cNvPr id="4418" name="Shape 4418"/>
                        <wps:cNvSpPr/>
                        <wps:spPr>
                          <a:xfrm>
                            <a:off x="0" y="0"/>
                            <a:ext cx="114300" cy="891539"/>
                          </a:xfrm>
                          <a:custGeom>
                            <a:avLst/>
                            <a:gdLst/>
                            <a:ahLst/>
                            <a:cxnLst/>
                            <a:rect l="0" t="0" r="0" b="0"/>
                            <a:pathLst>
                              <a:path w="114300" h="891539">
                                <a:moveTo>
                                  <a:pt x="0" y="0"/>
                                </a:moveTo>
                                <a:lnTo>
                                  <a:pt x="114300" y="0"/>
                                </a:lnTo>
                                <a:lnTo>
                                  <a:pt x="114300" y="891539"/>
                                </a:lnTo>
                                <a:lnTo>
                                  <a:pt x="0" y="891539"/>
                                </a:lnTo>
                                <a:lnTo>
                                  <a:pt x="0" y="0"/>
                                </a:lnTo>
                              </a:path>
                            </a:pathLst>
                          </a:custGeom>
                          <a:ln w="0" cap="flat">
                            <a:miter lim="127000"/>
                          </a:ln>
                        </wps:spPr>
                        <wps:style>
                          <a:lnRef idx="0">
                            <a:srgbClr val="000000">
                              <a:alpha val="0"/>
                            </a:srgbClr>
                          </a:lnRef>
                          <a:fillRef idx="1">
                            <a:srgbClr val="DC6D2C"/>
                          </a:fillRef>
                          <a:effectRef idx="0">
                            <a:scrgbClr r="0" g="0" b="0"/>
                          </a:effectRef>
                          <a:fontRef idx="none"/>
                        </wps:style>
                        <wps:bodyPr/>
                      </wps:wsp>
                    </wpg:wgp>
                  </a:graphicData>
                </a:graphic>
              </wp:anchor>
            </w:drawing>
          </mc:Choice>
          <mc:Fallback>
            <w:pict>
              <v:group w14:anchorId="0357F9E3" id="Group 3021" o:spid="_x0000_s1026" style="position:absolute;margin-left:0;margin-top:1.95pt;width:9pt;height:70.2pt;z-index:251662336" coordsize="1143,8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">
                <v:shape id="Shape 4418" o:spid="_x0000_s1027" style="position:absolute;width:1143;height:8915;visibility:visible;mso-wrap-style:square;v-text-anchor:top" coordsize="114300,8915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wTG8MA&#10;AADdAAAADwAAAGRycy9kb3ducmV2LnhtbERPTWvCQBC9C/6HZYTedBMrYlNXEWnR4kFM9T7Njkkw&#10;Oxuya4z99e5B8Ph43/NlZyrRUuNKywriUQSCOLO65FzB8fd7OAPhPLLGyjIpuJOD5aLfm2Oi7Y0P&#10;1KY+FyGEXYIKCu/rREqXFWTQjWxNHLizbQz6AJtc6gZvIdxUchxFU2mw5NBQYE3rgrJLejUK/uO/&#10;r83M7H78vk3l+8dpulnfUam3Qbf6BOGp8y/x073VCiaTOMwNb8IT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TwTG8MAAADdAAAADwAAAAAAAAAAAAAAAACYAgAAZHJzL2Rv&#10;d25yZXYueG1sUEsFBgAAAAAEAAQA9QAAAIgDAAAAAA==&#10;" path="m,l114300,r,891539l,891539,,e" fillcolor="#dc6d2c" stroked="f" strokeweight="0">
                  <v:stroke miterlimit="83231f" joinstyle="miter"/>
                  <v:path arrowok="t" textboxrect="0,0,114300,891539"/>
                </v:shape>
                <w10:wrap type="square"/>
              </v:group>
            </w:pict>
          </mc:Fallback>
        </mc:AlternateContent>
      </w:r>
      <w:r>
        <w:rPr>
          <w:i/>
          <w:color w:val="2B4378"/>
        </w:rPr>
        <w:t>In any arbitration arising out of or related to this Agreement, the arbitrator(s) shall award to the prevailing party, if any, the costs and attorneys’ fees reasonably incurred by the prevailing party in connection with the arbitration.</w:t>
      </w:r>
    </w:p>
    <w:p w14:paraId="7DF83E86" w14:textId="77777777" w:rsidR="0083111B" w:rsidRDefault="00ED53BC">
      <w:pPr>
        <w:spacing w:after="260" w:line="256" w:lineRule="auto"/>
        <w:ind w:right="-13"/>
      </w:pPr>
      <w:r>
        <w:rPr>
          <w:i/>
          <w:color w:val="2B4378"/>
        </w:rPr>
        <w:t>If the arbitrator(s) determine a party to be the prevailing party under the circumstances where the prevailing party won on some but not all of its claims and counterclaims, the arbitrator(s) may award the prevailing party an appropriate percentage of the costs and attorneys’ fees reasonably incurred by the prevailing party in connection with the arbitration.</w:t>
      </w:r>
    </w:p>
    <w:p w14:paraId="7DF83E87" w14:textId="77777777" w:rsidR="0083111B" w:rsidRDefault="00ED53BC" w:rsidP="00ED53BC">
      <w:pPr>
        <w:spacing w:after="240"/>
        <w:ind w:left="0" w:hanging="14"/>
      </w:pPr>
      <w:r>
        <w:t>If the parties intend not to allow cost-shifting, they can specifically state that each party shall bear its own fees and costs of arbitration.</w:t>
      </w:r>
    </w:p>
    <w:p w14:paraId="7DF83E88" w14:textId="77777777" w:rsidR="0083111B" w:rsidRPr="00AC57BF" w:rsidRDefault="00ED53BC">
      <w:pPr>
        <w:spacing w:after="34"/>
        <w:ind w:left="-5"/>
        <w:jc w:val="left"/>
        <w:rPr>
          <w:rFonts w:ascii="Trade Gothic LT Std Cn" w:hAnsi="Trade Gothic LT Std Cn"/>
          <w:b/>
          <w:color w:val="2B4378"/>
          <w:sz w:val="28"/>
          <w:szCs w:val="28"/>
        </w:rPr>
      </w:pPr>
      <w:r w:rsidRPr="00AC57BF">
        <w:rPr>
          <w:rFonts w:ascii="Trade Gothic LT Std Cn" w:hAnsi="Trade Gothic LT Std Cn"/>
          <w:b/>
          <w:color w:val="2B4378"/>
          <w:sz w:val="28"/>
          <w:szCs w:val="28"/>
        </w:rPr>
        <w:t>JAMS INTERNATIONAL ARBITRATION EFFICIENCY GUIDELINES</w:t>
      </w:r>
    </w:p>
    <w:p w14:paraId="7DF83E89" w14:textId="77777777" w:rsidR="0083111B" w:rsidRDefault="00ED53BC">
      <w:pPr>
        <w:spacing w:after="177"/>
        <w:ind w:left="-5"/>
      </w:pPr>
      <w:r>
        <w:t xml:space="preserve">Article 20 of the JAMS International Arbitration Rules provides for the “Conduct of the Arbitration” and sets forth the manner in which the tribunal will conduct the arbitration. In addition to the provisions in Article 20, JAMS has adopted “Efficiency Guidelines for the Pre-Hearing Phase of International Arbitrations.” The Guidelines are an effort to assure parties around the world that an international arbitration before JAMS will be conducted in accordance with internationally accepted standards and practices, and will be a fair, focused and cost-effective proceeding. </w:t>
      </w:r>
    </w:p>
    <w:p w14:paraId="7DF83E8A" w14:textId="77777777" w:rsidR="0083111B" w:rsidRDefault="00ED53BC">
      <w:pPr>
        <w:ind w:left="-5"/>
      </w:pPr>
      <w:r>
        <w:t>Pre-hearing disclosure in international arbitration will be based on the judgment of the arbitrator as regards the applicable rules, industry norms and the expectations and preferences of the parties and counsel. In exercising this judgment, JAMS international arbitrator(s) 1) produce a protocol for pre-hearing disclosure that is specific and appropriate to the given case and is consistent with the accepted norms of international arbitration practice, and 2) exercise sound judgment to ensure enough pre-hearing disclosure and evidence to permit a fair result, balanced against the need for an efficient process.</w:t>
      </w:r>
    </w:p>
    <w:p w14:paraId="7DF83E8B" w14:textId="77777777" w:rsidR="0083111B" w:rsidRDefault="00ED53BC">
      <w:pPr>
        <w:spacing w:after="176"/>
        <w:ind w:left="-5"/>
      </w:pPr>
      <w:r>
        <w:lastRenderedPageBreak/>
        <w:t xml:space="preserve">The JAMS Efficiency Guidelines provide, </w:t>
      </w:r>
      <w:r>
        <w:rPr>
          <w:i/>
        </w:rPr>
        <w:t>inter alia</w:t>
      </w:r>
      <w:r>
        <w:t>, guidance on e-discovery, witness statements, pre-hearing disclosure disputes and dispositive motions. They provide key points in managing e-discovery. The Chair (or other arbitrator) can act alone to resolve disclosure disputes. Lengthy briefs on pre-hearing disclosure are discouraged, and parties are obliged to negotiate pre-hearing disclosure differences in good faith.</w:t>
      </w:r>
    </w:p>
    <w:p w14:paraId="7DF83E8C" w14:textId="77777777" w:rsidR="0083111B" w:rsidRDefault="00ED53BC">
      <w:pPr>
        <w:ind w:left="-5"/>
      </w:pPr>
      <w:r>
        <w:t>Parties do not need to provide for the use of the Efficiency Guidelines in their arbitration clause but should be aware that the tribunal will act in accordance with the Guidelines unless the parties have provided otherwise.</w:t>
      </w:r>
    </w:p>
    <w:p w14:paraId="7DF83E8D" w14:textId="77777777" w:rsidR="0083111B" w:rsidRPr="00ED53BC" w:rsidRDefault="00ED53BC">
      <w:pPr>
        <w:spacing w:after="34"/>
        <w:ind w:left="-5"/>
        <w:jc w:val="left"/>
        <w:rPr>
          <w:rFonts w:ascii="Trade Gothic LT Std Cn" w:hAnsi="Trade Gothic LT Std Cn"/>
          <w:b/>
          <w:color w:val="2B4378"/>
          <w:sz w:val="28"/>
          <w:szCs w:val="28"/>
        </w:rPr>
      </w:pPr>
      <w:r w:rsidRPr="00ED53BC">
        <w:rPr>
          <w:rFonts w:ascii="Trade Gothic LT Std Cn" w:hAnsi="Trade Gothic LT Std Cn"/>
          <w:b/>
          <w:color w:val="2B4378"/>
          <w:sz w:val="28"/>
          <w:szCs w:val="28"/>
        </w:rPr>
        <w:t>JAMS INTERNATIONAL ARBITRATION MEDIATOR-IN-RESERVE POLICY</w:t>
      </w:r>
    </w:p>
    <w:p w14:paraId="7DF83E8E" w14:textId="77777777" w:rsidR="0083111B" w:rsidRDefault="00ED53BC">
      <w:pPr>
        <w:spacing w:after="177"/>
        <w:ind w:left="-5"/>
      </w:pPr>
      <w:r>
        <w:t>The JAMS International Arbitration Rules have a unique provision titled “Mediator-in-Reserve for International Arbitrations.” This provides that once parties commence an arbitration under the JAMS International Arbitration Rules, they may at any time during the course of the arbitration decide to enlist the services of a mediator who has been put on “reserve” for the case. Parties may decide to exercise the option to put a mediator on reserve.</w:t>
      </w:r>
    </w:p>
    <w:p w14:paraId="7DF83E8F" w14:textId="77777777" w:rsidR="0083111B" w:rsidRDefault="00ED53BC">
      <w:pPr>
        <w:spacing w:after="177"/>
        <w:ind w:left="-5"/>
      </w:pPr>
      <w:r>
        <w:t>Within one week of the commencement of the arbitration, a suggested list of mediators will be sent to the parties. The parties will be encouraged to select a mediator from the list who will be placed on reserve during the pendency of the arbitration. There will be no charge to the parties for the appointment of the Mediator-in-Reserve, and the parties will not incur fees unless and until they choose to utilize the mediator’s services.</w:t>
      </w:r>
    </w:p>
    <w:p w14:paraId="7DF83E90" w14:textId="77777777" w:rsidR="0083111B" w:rsidRDefault="00ED53BC">
      <w:pPr>
        <w:spacing w:after="177"/>
        <w:ind w:left="-5"/>
      </w:pPr>
      <w:r>
        <w:t>The Mediator-in-Reserve will not be informed of the parties’ selection until and unless the parties decide to request the mediator’s services. The parties will not be bound to use the Mediator-in-Reserve and may, at any time, mutually select another mediator to assist in their settlement discussions.</w:t>
      </w:r>
    </w:p>
    <w:p w14:paraId="7DF83E91" w14:textId="77777777" w:rsidR="0083111B" w:rsidRDefault="00ED53BC">
      <w:pPr>
        <w:spacing w:after="267"/>
        <w:ind w:left="-5"/>
      </w:pPr>
      <w:r>
        <w:t>The arbitrator(s) in the proceeding will have no knowledge of the identity of the Mediator-in-Reserve, or whether the parties may have engaged her or his services at any point in the arbitration proceedings.</w:t>
      </w:r>
    </w:p>
    <w:p w14:paraId="7DF83E92" w14:textId="77777777" w:rsidR="0083111B" w:rsidRPr="00ED53BC" w:rsidRDefault="00ED53BC">
      <w:pPr>
        <w:numPr>
          <w:ilvl w:val="0"/>
          <w:numId w:val="3"/>
        </w:numPr>
        <w:spacing w:after="60"/>
        <w:ind w:hanging="360"/>
        <w:jc w:val="left"/>
        <w:rPr>
          <w:rFonts w:ascii="Trade Gothic LT Std Cn" w:hAnsi="Trade Gothic LT Std Cn"/>
          <w:sz w:val="24"/>
          <w:szCs w:val="24"/>
        </w:rPr>
      </w:pPr>
      <w:r w:rsidRPr="00ED53BC">
        <w:rPr>
          <w:rFonts w:ascii="Trade Gothic LT Std Cn" w:hAnsi="Trade Gothic LT Std Cn"/>
          <w:b/>
          <w:color w:val="DC6D2C"/>
          <w:sz w:val="24"/>
          <w:szCs w:val="24"/>
        </w:rPr>
        <w:t>Modified Time Limits</w:t>
      </w:r>
    </w:p>
    <w:p w14:paraId="7DF83E93" w14:textId="77777777" w:rsidR="0083111B" w:rsidRDefault="00ED53BC">
      <w:pPr>
        <w:spacing w:after="267"/>
        <w:ind w:left="-5"/>
      </w:pPr>
      <w:r>
        <w:t>There are circumstances where the parties may wish to shorten the time limits set forth in the JAMS International Arbitration Rules. Article 21 of the Rules provides that the parties may agree to shorten the time limits. Care should be taken, however, not to specify time limits that are unrealistic and hence might jeopardize the ultimate enforceability of the award. Parties may either provide for modified time limits in the arbitration clause or agree once the matter has been commenced. Once the arbitral tribunal has been constituted, however, the parties must obtain the approval of the tribunal to shorten any time limits.</w:t>
      </w:r>
    </w:p>
    <w:p w14:paraId="7DF83E94" w14:textId="77777777" w:rsidR="0083111B" w:rsidRPr="00ED53BC" w:rsidRDefault="00ED53BC" w:rsidP="00ED53BC">
      <w:pPr>
        <w:numPr>
          <w:ilvl w:val="0"/>
          <w:numId w:val="3"/>
        </w:numPr>
        <w:spacing w:after="60"/>
        <w:ind w:hanging="360"/>
        <w:jc w:val="left"/>
        <w:rPr>
          <w:rFonts w:ascii="Trade Gothic LT Std Cn" w:hAnsi="Trade Gothic LT Std Cn"/>
          <w:b/>
          <w:color w:val="DC6D2C"/>
          <w:sz w:val="24"/>
          <w:szCs w:val="24"/>
        </w:rPr>
      </w:pPr>
      <w:r w:rsidRPr="00ED53BC">
        <w:rPr>
          <w:rFonts w:ascii="Trade Gothic LT Std Cn" w:hAnsi="Trade Gothic LT Std Cn"/>
          <w:b/>
          <w:color w:val="DC6D2C"/>
          <w:sz w:val="24"/>
          <w:szCs w:val="24"/>
        </w:rPr>
        <w:t>Interim Measures of Protection</w:t>
      </w:r>
    </w:p>
    <w:p w14:paraId="7DF83E95" w14:textId="77777777" w:rsidR="0083111B" w:rsidRDefault="00ED53BC">
      <w:pPr>
        <w:spacing w:after="267"/>
        <w:ind w:left="-5"/>
      </w:pPr>
      <w:r>
        <w:t>Under the provisions of Article 26 of the JAMS International Arbitration Rules, the parties have the right to apply for interim measures of protection, either from the arbitral tribunal or to a judicial authority. Parties do not have to include a separate provision for interim relief in the arbitration clause. A request by a party for interim relief from a judicial authority will not be deemed incompatible with the agreement to arbitrate or a waiver of the right to arbitrate.</w:t>
      </w:r>
    </w:p>
    <w:p w14:paraId="7DF83E96" w14:textId="77777777" w:rsidR="0083111B" w:rsidRPr="00ED53BC" w:rsidRDefault="00ED53BC" w:rsidP="00ED53BC">
      <w:pPr>
        <w:numPr>
          <w:ilvl w:val="0"/>
          <w:numId w:val="3"/>
        </w:numPr>
        <w:spacing w:after="60"/>
        <w:ind w:hanging="360"/>
        <w:jc w:val="left"/>
        <w:rPr>
          <w:rFonts w:ascii="Trade Gothic LT Std Cn" w:hAnsi="Trade Gothic LT Std Cn"/>
          <w:b/>
          <w:color w:val="DC6D2C"/>
          <w:sz w:val="24"/>
          <w:szCs w:val="24"/>
        </w:rPr>
      </w:pPr>
      <w:r w:rsidRPr="00ED53BC">
        <w:rPr>
          <w:rFonts w:ascii="Trade Gothic LT Std Cn" w:hAnsi="Trade Gothic LT Std Cn"/>
          <w:b/>
          <w:color w:val="DC6D2C"/>
          <w:sz w:val="24"/>
          <w:szCs w:val="24"/>
        </w:rPr>
        <w:t>Award on Agreed Terms</w:t>
      </w:r>
    </w:p>
    <w:p w14:paraId="7DF83E97" w14:textId="77777777" w:rsidR="0083111B" w:rsidRDefault="00ED53BC">
      <w:pPr>
        <w:ind w:left="-5"/>
      </w:pPr>
      <w:r>
        <w:t>If the parties reach a settlement of the dispute during the course of the arbitration, they may request the tribunal to record the settlement in the form of an award on agreed terms. Such an award need not contain reasons.</w:t>
      </w:r>
    </w:p>
    <w:p w14:paraId="61F5485B" w14:textId="2A6A3E1F" w:rsidR="00ED53BC" w:rsidRDefault="00ED53BC">
      <w:pPr>
        <w:ind w:left="-5"/>
      </w:pPr>
    </w:p>
    <w:p w14:paraId="7D9A7AE9" w14:textId="77777777" w:rsidR="00ED53BC" w:rsidRDefault="00ED53BC">
      <w:pPr>
        <w:ind w:left="-5"/>
      </w:pPr>
    </w:p>
    <w:p w14:paraId="4FD99821" w14:textId="77777777" w:rsidR="00ED53BC" w:rsidRDefault="00ED53BC">
      <w:pPr>
        <w:ind w:left="-5"/>
      </w:pPr>
    </w:p>
    <w:p w14:paraId="7DF83E98" w14:textId="77777777" w:rsidR="0083111B" w:rsidRPr="00ED53BC" w:rsidRDefault="00ED53BC">
      <w:pPr>
        <w:pStyle w:val="Heading1"/>
        <w:ind w:left="-5"/>
        <w:rPr>
          <w:rFonts w:ascii="Trade Gothic LT Std Cn" w:hAnsi="Trade Gothic LT Std Cn"/>
        </w:rPr>
      </w:pPr>
      <w:r w:rsidRPr="00ED53BC">
        <w:rPr>
          <w:rFonts w:ascii="Trade Gothic LT Std Cn" w:hAnsi="Trade Gothic LT Std Cn"/>
        </w:rPr>
        <w:lastRenderedPageBreak/>
        <w:t>PART II: MEDIATION CLAUSES</w:t>
      </w:r>
    </w:p>
    <w:p w14:paraId="7DF83E99" w14:textId="77777777" w:rsidR="0083111B" w:rsidRDefault="00ED53BC">
      <w:pPr>
        <w:ind w:left="-5"/>
      </w:pPr>
      <w:r>
        <w:t>Another dispute resolution option available to parties in addition to arbitration is to provide for mediation of any disputes. The Standard JAMS International Mediation Clause is set forth below:</w:t>
      </w:r>
    </w:p>
    <w:p w14:paraId="7DF83E9A" w14:textId="77777777" w:rsidR="0083111B" w:rsidRPr="00ED53BC" w:rsidRDefault="00ED53BC" w:rsidP="00ED53BC">
      <w:pPr>
        <w:spacing w:after="160"/>
        <w:ind w:left="0" w:hanging="14"/>
        <w:jc w:val="left"/>
        <w:rPr>
          <w:rFonts w:ascii="Trade Gothic LT Std Cn" w:hAnsi="Trade Gothic LT Std Cn"/>
          <w:b/>
          <w:color w:val="2B4378"/>
          <w:sz w:val="28"/>
          <w:szCs w:val="28"/>
        </w:rPr>
      </w:pPr>
      <w:r w:rsidRPr="00ED53BC">
        <w:rPr>
          <w:rFonts w:ascii="Trade Gothic LT Std Cn" w:hAnsi="Trade Gothic LT Std Cn"/>
          <w:b/>
          <w:color w:val="2B4378"/>
          <w:sz w:val="28"/>
          <w:szCs w:val="28"/>
        </w:rPr>
        <w:t>STANDARD JAMS INTERNATIONAL MEDIATION CLAUSE</w:t>
      </w:r>
    </w:p>
    <w:p w14:paraId="7DF83E9B" w14:textId="77777777" w:rsidR="0083111B" w:rsidRDefault="00ED53BC">
      <w:pPr>
        <w:spacing w:after="260" w:line="256" w:lineRule="auto"/>
        <w:ind w:right="-13"/>
      </w:pPr>
      <w:r>
        <w:rPr>
          <w:noProof/>
          <w:color w:val="000000"/>
          <w:sz w:val="22"/>
        </w:rPr>
        <mc:AlternateContent>
          <mc:Choice Requires="wpg">
            <w:drawing>
              <wp:anchor distT="0" distB="0" distL="114300" distR="114300" simplePos="0" relativeHeight="251663360" behindDoc="0" locked="0" layoutInCell="1" allowOverlap="1" wp14:anchorId="7DF83ED2" wp14:editId="7DF83ED3">
                <wp:simplePos x="0" y="0"/>
                <wp:positionH relativeFrom="column">
                  <wp:posOffset>0</wp:posOffset>
                </wp:positionH>
                <wp:positionV relativeFrom="paragraph">
                  <wp:posOffset>16487</wp:posOffset>
                </wp:positionV>
                <wp:extent cx="114300" cy="960120"/>
                <wp:effectExtent l="0" t="0" r="0" b="0"/>
                <wp:wrapSquare wrapText="bothSides"/>
                <wp:docPr id="3099" name="Group 3099"/>
                <wp:cNvGraphicFramePr/>
                <a:graphic xmlns:a="http://schemas.openxmlformats.org/drawingml/2006/main">
                  <a:graphicData uri="http://schemas.microsoft.com/office/word/2010/wordprocessingGroup">
                    <wpg:wgp>
                      <wpg:cNvGrpSpPr/>
                      <wpg:grpSpPr>
                        <a:xfrm>
                          <a:off x="0" y="0"/>
                          <a:ext cx="114300" cy="960120"/>
                          <a:chOff x="0" y="0"/>
                          <a:chExt cx="114300" cy="960120"/>
                        </a:xfrm>
                      </wpg:grpSpPr>
                      <wps:wsp>
                        <wps:cNvPr id="4419" name="Shape 4419"/>
                        <wps:cNvSpPr/>
                        <wps:spPr>
                          <a:xfrm>
                            <a:off x="0" y="0"/>
                            <a:ext cx="114300" cy="960120"/>
                          </a:xfrm>
                          <a:custGeom>
                            <a:avLst/>
                            <a:gdLst/>
                            <a:ahLst/>
                            <a:cxnLst/>
                            <a:rect l="0" t="0" r="0" b="0"/>
                            <a:pathLst>
                              <a:path w="114300" h="960120">
                                <a:moveTo>
                                  <a:pt x="0" y="0"/>
                                </a:moveTo>
                                <a:lnTo>
                                  <a:pt x="114300" y="0"/>
                                </a:lnTo>
                                <a:lnTo>
                                  <a:pt x="114300" y="960120"/>
                                </a:lnTo>
                                <a:lnTo>
                                  <a:pt x="0" y="960120"/>
                                </a:lnTo>
                                <a:lnTo>
                                  <a:pt x="0" y="0"/>
                                </a:lnTo>
                              </a:path>
                            </a:pathLst>
                          </a:custGeom>
                          <a:ln w="0" cap="flat">
                            <a:miter lim="127000"/>
                          </a:ln>
                        </wps:spPr>
                        <wps:style>
                          <a:lnRef idx="0">
                            <a:srgbClr val="000000">
                              <a:alpha val="0"/>
                            </a:srgbClr>
                          </a:lnRef>
                          <a:fillRef idx="1">
                            <a:srgbClr val="DC6D2C"/>
                          </a:fillRef>
                          <a:effectRef idx="0">
                            <a:scrgbClr r="0" g="0" b="0"/>
                          </a:effectRef>
                          <a:fontRef idx="none"/>
                        </wps:style>
                        <wps:bodyPr/>
                      </wps:wsp>
                    </wpg:wgp>
                  </a:graphicData>
                </a:graphic>
              </wp:anchor>
            </w:drawing>
          </mc:Choice>
          <mc:Fallback>
            <w:pict>
              <v:group w14:anchorId="20CBEEBB" id="Group 3099" o:spid="_x0000_s1026" style="position:absolute;margin-left:0;margin-top:1.3pt;width:9pt;height:75.6pt;z-index:251663360" coordsize="1143,96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">
                <v:shape id="Shape 4419" o:spid="_x0000_s1027" style="position:absolute;width:1143;height:9601;visibility:visible;mso-wrap-style:square;v-text-anchor:top" coordsize="114300,96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eT2MYA&#10;AADdAAAADwAAAGRycy9kb3ducmV2LnhtbESPzWrDMBCE74G+g9hCb4mcYpLWiRLaQMGHmrhuHmCx&#10;NraptTKW4p+3rwKFHoeZ+YbZHyfTioF611hWsF5FIIhLqxuuFFy+P5YvIJxH1thaJgUzOTgeHhZ7&#10;TLQd+YuGwlciQNglqKD2vkukdGVNBt3KdsTBu9reoA+yr6TucQxw08rnKNpIgw2HhRo7OtVU/hQ3&#10;oyB71zLNM7yOU3w+bT/b/DbrXKmnx+ltB8LT5P/Df+1UK4jj9Svc34QnI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teT2MYAAADdAAAADwAAAAAAAAAAAAAAAACYAgAAZHJz&#10;L2Rvd25yZXYueG1sUEsFBgAAAAAEAAQA9QAAAIsDAAAAAA==&#10;" path="m,l114300,r,960120l,960120,,e" fillcolor="#dc6d2c" stroked="f" strokeweight="0">
                  <v:stroke miterlimit="83231f" joinstyle="miter"/>
                  <v:path arrowok="t" textboxrect="0,0,114300,960120"/>
                </v:shape>
                <w10:wrap type="square"/>
              </v:group>
            </w:pict>
          </mc:Fallback>
        </mc:AlternateContent>
      </w:r>
      <w:r>
        <w:rPr>
          <w:i/>
          <w:color w:val="2B4378"/>
        </w:rPr>
        <w:t>The parties agree that any dispute, controversy or claim arising out of or relating to this contract shall be submitted to JAMS or its successors for mediation under the JAMS International Mediation Rules. Either party may commence mediation by providing a written request for mediation (“Request for Mediation”) to JAMS and the other party, setting forth the subject matter of the dispute and the relief requested. If the dispute has not been settled within 45 days following the filing of a Request for Mediation or within such other time period as the parties may agree in writing, the parties shall have no further obligation under this paragraph.</w:t>
      </w:r>
    </w:p>
    <w:p w14:paraId="7DF83E9C" w14:textId="77777777" w:rsidR="0083111B" w:rsidRDefault="00ED53BC" w:rsidP="00ED53BC">
      <w:pPr>
        <w:spacing w:after="300"/>
        <w:ind w:left="0" w:hanging="14"/>
      </w:pPr>
      <w:r>
        <w:t>Pursuant to Paragraph 3 of the JAMS International Mediation Rules, a party may request JAMS to invite another party to participate in mediation. Upon receipt of such a request, JAMS will contact the other party involved in the dispute and attempt to obtain an agreement to participate in mediation.</w:t>
      </w:r>
    </w:p>
    <w:p w14:paraId="7DF83E9D" w14:textId="77777777" w:rsidR="0083111B" w:rsidRPr="00ED53BC" w:rsidRDefault="00ED53BC" w:rsidP="00ED53BC">
      <w:pPr>
        <w:spacing w:after="120"/>
        <w:ind w:left="0" w:hanging="14"/>
        <w:jc w:val="left"/>
        <w:rPr>
          <w:rFonts w:ascii="Trade Gothic LT Std Cn" w:hAnsi="Trade Gothic LT Std Cn"/>
          <w:b/>
          <w:caps/>
          <w:color w:val="2B4378"/>
          <w:sz w:val="28"/>
          <w:szCs w:val="28"/>
        </w:rPr>
      </w:pPr>
      <w:r w:rsidRPr="00ED53BC">
        <w:rPr>
          <w:rFonts w:ascii="Trade Gothic LT Std Cn" w:hAnsi="Trade Gothic LT Std Cn"/>
          <w:b/>
          <w:caps/>
          <w:color w:val="2B4378"/>
          <w:sz w:val="28"/>
          <w:szCs w:val="28"/>
        </w:rPr>
        <w:t>STATEMENT OF ThE NATURE OF ThE DISPUTE</w:t>
      </w:r>
    </w:p>
    <w:p w14:paraId="7DF83E9E" w14:textId="77777777" w:rsidR="0083111B" w:rsidRDefault="00ED53BC" w:rsidP="00ED53BC">
      <w:pPr>
        <w:spacing w:after="300"/>
        <w:ind w:left="0" w:hanging="14"/>
      </w:pPr>
      <w:r>
        <w:t>When filing a request for mediation under the JAMS International Mediation Rules, the requesting party should set forth a brief statement of the nature of the dispute as well as the contact information of all of the parties to the dispute and the counsel, if any, who will represent them in mediation.</w:t>
      </w:r>
    </w:p>
    <w:p w14:paraId="7DF83E9F" w14:textId="77777777" w:rsidR="0083111B" w:rsidRPr="00ED53BC" w:rsidRDefault="00ED53BC" w:rsidP="00ED53BC">
      <w:pPr>
        <w:spacing w:after="120"/>
        <w:ind w:left="0" w:hanging="14"/>
        <w:jc w:val="left"/>
        <w:rPr>
          <w:rFonts w:ascii="Trade Gothic LT Std Cn" w:hAnsi="Trade Gothic LT Std Cn"/>
          <w:b/>
          <w:caps/>
          <w:color w:val="2B4378"/>
          <w:sz w:val="28"/>
          <w:szCs w:val="28"/>
        </w:rPr>
      </w:pPr>
      <w:r w:rsidRPr="00ED53BC">
        <w:rPr>
          <w:rFonts w:ascii="Trade Gothic LT Std Cn" w:hAnsi="Trade Gothic LT Std Cn"/>
          <w:b/>
          <w:caps/>
          <w:color w:val="2B4378"/>
          <w:sz w:val="28"/>
          <w:szCs w:val="28"/>
        </w:rPr>
        <w:t>APPOINTMENT OF ThE MEDIATOR</w:t>
      </w:r>
    </w:p>
    <w:p w14:paraId="7DF83EA0" w14:textId="77777777" w:rsidR="0083111B" w:rsidRDefault="00ED53BC">
      <w:pPr>
        <w:spacing w:after="177"/>
        <w:ind w:left="-5"/>
      </w:pPr>
      <w:r>
        <w:t>The parties to a JAMS international mediation are always at liberty to agree on the mediator who will decide their dispute. If the parties cannot agree, JAMS will provide the parties with a list of no fewer than five persons who would, in the estimation of JAMS, be qualified to mediate the dispute. JAMS will take into account such relevant factors as the nationalities of the parties, language in which the mediation will be conducted, the place of mediation and any substantive expertise that may be required in the resolution of the dispute. Each party may strike up to two names and will number the remaining names in order of preference. JAMS will take into account the parties’ expressed preferences in appointing the mediator.</w:t>
      </w:r>
    </w:p>
    <w:p w14:paraId="7DF83EA1" w14:textId="77777777" w:rsidR="0083111B" w:rsidRDefault="00ED53BC" w:rsidP="00ED53BC">
      <w:pPr>
        <w:spacing w:after="300"/>
        <w:ind w:left="0" w:hanging="14"/>
      </w:pPr>
      <w:r>
        <w:t>Typically, a single mediator will be appointed unless the parties agree otherwise. JAMS may recommend co-mediators in appropriate cases.</w:t>
      </w:r>
    </w:p>
    <w:p w14:paraId="7DF83EA2" w14:textId="77777777" w:rsidR="0083111B" w:rsidRPr="00ED53BC" w:rsidRDefault="00ED53BC" w:rsidP="00ED53BC">
      <w:pPr>
        <w:spacing w:after="120"/>
        <w:ind w:left="0" w:hanging="14"/>
        <w:jc w:val="left"/>
        <w:rPr>
          <w:rFonts w:ascii="Trade Gothic LT Std Cn" w:hAnsi="Trade Gothic LT Std Cn"/>
          <w:b/>
          <w:caps/>
          <w:color w:val="2B4378"/>
          <w:sz w:val="28"/>
          <w:szCs w:val="28"/>
        </w:rPr>
      </w:pPr>
      <w:r w:rsidRPr="00ED53BC">
        <w:rPr>
          <w:rFonts w:ascii="Trade Gothic LT Std Cn" w:hAnsi="Trade Gothic LT Std Cn"/>
          <w:b/>
          <w:caps/>
          <w:color w:val="2B4378"/>
          <w:sz w:val="28"/>
          <w:szCs w:val="28"/>
        </w:rPr>
        <w:t>REPRESENTATION</w:t>
      </w:r>
    </w:p>
    <w:p w14:paraId="7DF83EA3" w14:textId="77777777" w:rsidR="0083111B" w:rsidRDefault="00ED53BC" w:rsidP="00ED53BC">
      <w:pPr>
        <w:spacing w:after="300"/>
        <w:ind w:left="0" w:hanging="14"/>
      </w:pPr>
      <w:r>
        <w:t>While not required, it is typical for parties to be represented by counsel in a mediation. Paragraph 7 of the JAMS International Mediation Rules provides that a party may be represented by persons of that party’s choice, including a non-attorney. Parties other than natural persons are expected to have present throughout the mediation an officer, partner or other employee authorized to make decisions concerning the resolution of the dispute.</w:t>
      </w:r>
    </w:p>
    <w:p w14:paraId="7DF83EA4" w14:textId="77777777" w:rsidR="0083111B" w:rsidRPr="00ED53BC" w:rsidRDefault="00ED53BC" w:rsidP="00ED53BC">
      <w:pPr>
        <w:spacing w:after="120"/>
        <w:ind w:left="0" w:hanging="14"/>
        <w:jc w:val="left"/>
        <w:rPr>
          <w:rFonts w:ascii="Trade Gothic LT Std Cn" w:hAnsi="Trade Gothic LT Std Cn"/>
          <w:b/>
          <w:caps/>
          <w:color w:val="2B4378"/>
          <w:sz w:val="28"/>
          <w:szCs w:val="28"/>
        </w:rPr>
      </w:pPr>
      <w:r w:rsidRPr="00ED53BC">
        <w:rPr>
          <w:rFonts w:ascii="Trade Gothic LT Std Cn" w:hAnsi="Trade Gothic LT Std Cn"/>
          <w:b/>
          <w:caps/>
          <w:color w:val="2B4378"/>
          <w:sz w:val="28"/>
          <w:szCs w:val="28"/>
        </w:rPr>
        <w:t>CONDUCT OF ThE MEDIATION AND AUThORITY OF ThE MEDIATOR</w:t>
      </w:r>
    </w:p>
    <w:p w14:paraId="7DF83EA5" w14:textId="77777777" w:rsidR="0083111B" w:rsidRDefault="00ED53BC">
      <w:pPr>
        <w:spacing w:after="180" w:line="256" w:lineRule="auto"/>
        <w:ind w:left="0" w:firstLine="0"/>
        <w:jc w:val="left"/>
      </w:pPr>
      <w:r>
        <w:t>Under the JAMS International Mediation Rules, a mediator is at liberty to conduct the mediation in such manner as he or she considers appropriate, taking into account the circumstances of the case, the wishes of the parties and the need for a speedy settlement.</w:t>
      </w:r>
    </w:p>
    <w:p w14:paraId="7DF83EA6" w14:textId="77777777" w:rsidR="0083111B" w:rsidRDefault="00ED53BC" w:rsidP="00ED53BC">
      <w:pPr>
        <w:spacing w:after="300"/>
        <w:ind w:left="0" w:hanging="14"/>
      </w:pPr>
      <w:r>
        <w:t>The mediator is authorized to conduct both joint and separate meetings with the parties and, if requested, may make oral or written recommendations concerning the appropriate resolution of the dispute. The mediator does not have the authority to impose a settlement on the parties.</w:t>
      </w:r>
    </w:p>
    <w:p w14:paraId="7DF83EA7" w14:textId="77777777" w:rsidR="0083111B" w:rsidRPr="00ED53BC" w:rsidRDefault="00ED53BC" w:rsidP="00ED53BC">
      <w:pPr>
        <w:spacing w:after="120"/>
        <w:ind w:left="0" w:hanging="14"/>
        <w:jc w:val="left"/>
        <w:rPr>
          <w:rFonts w:ascii="Trade Gothic LT Std Cn" w:hAnsi="Trade Gothic LT Std Cn"/>
          <w:b/>
          <w:caps/>
          <w:color w:val="2B4378"/>
          <w:sz w:val="28"/>
          <w:szCs w:val="28"/>
        </w:rPr>
      </w:pPr>
      <w:r w:rsidRPr="00ED53BC">
        <w:rPr>
          <w:rFonts w:ascii="Trade Gothic LT Std Cn" w:hAnsi="Trade Gothic LT Std Cn"/>
          <w:b/>
          <w:caps/>
          <w:color w:val="2B4378"/>
          <w:sz w:val="28"/>
          <w:szCs w:val="28"/>
        </w:rPr>
        <w:t>CONFIDENTIALITY</w:t>
      </w:r>
    </w:p>
    <w:p w14:paraId="7DF83EA8" w14:textId="47EE74EA" w:rsidR="0083111B" w:rsidRDefault="00ED53BC">
      <w:pPr>
        <w:spacing w:after="177"/>
        <w:ind w:left="-5"/>
      </w:pPr>
      <w:r>
        <w:t>Confidentiality is a hallmark of the mediation process and one of the many reasons parties opt to mediate over what might be less confidential processes. Paragraph 11 of the JAMS International Mediation Rules provides for extensive confidentiality provisions</w:t>
      </w:r>
      <w:r>
        <w:br/>
      </w:r>
      <w:r>
        <w:lastRenderedPageBreak/>
        <w:t>with respect to, for example, documents, views expressed by the parties or the mediator, admissions relating to the merits or the willingness to settle by one party or the other.</w:t>
      </w:r>
    </w:p>
    <w:p w14:paraId="7DF83EA9" w14:textId="77777777" w:rsidR="0083111B" w:rsidRDefault="00ED53BC">
      <w:pPr>
        <w:ind w:left="-5"/>
      </w:pPr>
      <w:r>
        <w:t>The mediator will not be compelled to divulge any information with regard to the mediation unless required by law.</w:t>
      </w:r>
    </w:p>
    <w:p w14:paraId="7DF83EAA" w14:textId="77777777" w:rsidR="0083111B" w:rsidRPr="00ED53BC" w:rsidRDefault="00ED53BC">
      <w:pPr>
        <w:spacing w:after="34"/>
        <w:ind w:left="-5"/>
        <w:jc w:val="left"/>
        <w:rPr>
          <w:rFonts w:ascii="Trade Gothic LT Std Cn" w:hAnsi="Trade Gothic LT Std Cn"/>
          <w:b/>
          <w:caps/>
          <w:color w:val="2B4378"/>
          <w:sz w:val="28"/>
          <w:szCs w:val="28"/>
        </w:rPr>
      </w:pPr>
      <w:r w:rsidRPr="00ED53BC">
        <w:rPr>
          <w:rFonts w:ascii="Trade Gothic LT Std Cn" w:hAnsi="Trade Gothic LT Std Cn"/>
          <w:b/>
          <w:caps/>
          <w:color w:val="2B4378"/>
          <w:sz w:val="28"/>
          <w:szCs w:val="28"/>
        </w:rPr>
        <w:t>GOVERNING LAW AND JURISDICTION</w:t>
      </w:r>
    </w:p>
    <w:p w14:paraId="7DF83EAB" w14:textId="77777777" w:rsidR="0083111B" w:rsidRDefault="00ED53BC">
      <w:pPr>
        <w:ind w:left="-5"/>
      </w:pPr>
      <w:r>
        <w:t>Paragraph 17 of the JAMS International Mediation Rules provides that the mediation shall be governed by the laws where the mediation takes place. The courts of the State where the mediation takes place have exclusive jurisdiction to settle any claim, dispute or matter or difference that may arise out of or in connection with the mediation.</w:t>
      </w:r>
    </w:p>
    <w:p w14:paraId="7DF83EAC" w14:textId="77777777" w:rsidR="0083111B" w:rsidRPr="00ED53BC" w:rsidRDefault="00ED53BC">
      <w:pPr>
        <w:spacing w:after="34"/>
        <w:ind w:left="-5"/>
        <w:jc w:val="left"/>
        <w:rPr>
          <w:rFonts w:ascii="Trade Gothic LT Std Cn" w:hAnsi="Trade Gothic LT Std Cn"/>
          <w:b/>
          <w:caps/>
          <w:color w:val="2B4378"/>
          <w:sz w:val="28"/>
          <w:szCs w:val="28"/>
        </w:rPr>
      </w:pPr>
      <w:r w:rsidRPr="00ED53BC">
        <w:rPr>
          <w:rFonts w:ascii="Trade Gothic LT Std Cn" w:hAnsi="Trade Gothic LT Std Cn"/>
          <w:b/>
          <w:caps/>
          <w:color w:val="2B4378"/>
          <w:sz w:val="28"/>
          <w:szCs w:val="28"/>
        </w:rPr>
        <w:t>TERMINATION OF ThE MEDIATION</w:t>
      </w:r>
    </w:p>
    <w:p w14:paraId="7DF83EAD" w14:textId="77777777" w:rsidR="0083111B" w:rsidRDefault="00ED53BC">
      <w:pPr>
        <w:spacing w:after="177"/>
        <w:ind w:left="-5"/>
      </w:pPr>
      <w:r>
        <w:t>Paragraph 18 of the JAMS International Mediation Rules provides that any party may withdraw from the mediation at any time. A withdrawing party must immediately notify the mediator and the other representatives in writing. The mediation will be considered terminated when a) a party withdraws from mediation; b) the mediator, in his or her discretion, withdraws from the mediation; or c) a written settlement agreement is concluded.</w:t>
      </w:r>
    </w:p>
    <w:p w14:paraId="7DF83EAE" w14:textId="77777777" w:rsidR="0083111B" w:rsidRDefault="00ED53BC">
      <w:pPr>
        <w:ind w:left="-5"/>
      </w:pPr>
      <w:r>
        <w:t>The mediator has the authority to adjourn the mediation in order to allow the parties to consider specific proposals, get further information or for any other reason that the mediator considers helpful in furthering the mediation process. The mediator will then reconvene with the agreement of the parties.</w:t>
      </w:r>
    </w:p>
    <w:p w14:paraId="7DF83EAF" w14:textId="77777777" w:rsidR="0083111B" w:rsidRPr="00ED53BC" w:rsidRDefault="00ED53BC">
      <w:pPr>
        <w:spacing w:after="34"/>
        <w:ind w:left="-5"/>
        <w:jc w:val="left"/>
        <w:rPr>
          <w:rFonts w:ascii="Trade Gothic LT Std Cn" w:hAnsi="Trade Gothic LT Std Cn"/>
          <w:b/>
          <w:caps/>
          <w:color w:val="2B4378"/>
          <w:sz w:val="28"/>
          <w:szCs w:val="28"/>
        </w:rPr>
      </w:pPr>
      <w:r w:rsidRPr="00ED53BC">
        <w:rPr>
          <w:rFonts w:ascii="Trade Gothic LT Std Cn" w:hAnsi="Trade Gothic LT Std Cn"/>
          <w:b/>
          <w:caps/>
          <w:color w:val="2B4378"/>
          <w:sz w:val="28"/>
          <w:szCs w:val="28"/>
        </w:rPr>
        <w:t>SETTLEMENT AGREEMENTS</w:t>
      </w:r>
    </w:p>
    <w:p w14:paraId="7DF83EB0" w14:textId="77777777" w:rsidR="0083111B" w:rsidRDefault="00ED53BC" w:rsidP="00ED53BC">
      <w:pPr>
        <w:spacing w:after="500"/>
        <w:ind w:left="0" w:hanging="14"/>
      </w:pPr>
      <w:r>
        <w:t>Paragraph 19 of the JAMS International Mediation Rules provides that any settlement reached in the mediation will not be legally binding until it has been reduced to writing and signed by, or on behalf of, the parties.</w:t>
      </w:r>
    </w:p>
    <w:p w14:paraId="7DF83EB1" w14:textId="77777777" w:rsidR="0083111B" w:rsidRPr="00ED53BC" w:rsidRDefault="00ED53BC">
      <w:pPr>
        <w:pStyle w:val="Heading1"/>
        <w:ind w:left="-5"/>
        <w:rPr>
          <w:rFonts w:ascii="Trade Gothic LT Std Cn" w:hAnsi="Trade Gothic LT Std Cn"/>
        </w:rPr>
      </w:pPr>
      <w:r w:rsidRPr="00ED53BC">
        <w:rPr>
          <w:rFonts w:ascii="Trade Gothic LT Std Cn" w:hAnsi="Trade Gothic LT Std Cn"/>
        </w:rPr>
        <w:t>PART III: COMBINED ADR PROCEDURES, OR “STEP CLAUSES”</w:t>
      </w:r>
    </w:p>
    <w:p w14:paraId="7DF83EB2" w14:textId="77777777" w:rsidR="0083111B" w:rsidRDefault="00ED53BC">
      <w:pPr>
        <w:spacing w:after="257"/>
        <w:ind w:left="-5"/>
      </w:pPr>
      <w:r>
        <w:t>It is becoming increasingly common in international practice for the parties to provide for combined ADR procedures, or “step clauses.” These clauses allow the parties to incorporate different ADR procedures in one clause, with the resultant benefits that each process provides. Set forth below are several options the parties may wish to incorporate into their dispute resolution clause.</w:t>
      </w:r>
    </w:p>
    <w:p w14:paraId="7DF83EB3" w14:textId="77777777" w:rsidR="0083111B" w:rsidRPr="00ED53BC" w:rsidRDefault="00ED53BC">
      <w:pPr>
        <w:spacing w:after="34"/>
        <w:ind w:left="-5"/>
        <w:jc w:val="left"/>
        <w:rPr>
          <w:rFonts w:ascii="Trade Gothic LT Std Cn" w:hAnsi="Trade Gothic LT Std Cn"/>
          <w:b/>
          <w:caps/>
          <w:color w:val="2B4378"/>
          <w:sz w:val="28"/>
          <w:szCs w:val="28"/>
        </w:rPr>
      </w:pPr>
      <w:r w:rsidRPr="00ED53BC">
        <w:rPr>
          <w:rFonts w:ascii="Trade Gothic LT Std Cn" w:hAnsi="Trade Gothic LT Std Cn"/>
          <w:b/>
          <w:caps/>
          <w:color w:val="2B4378"/>
          <w:sz w:val="28"/>
          <w:szCs w:val="28"/>
        </w:rPr>
        <w:t>RESOLUTION PRIOR TO ARBITRATION</w:t>
      </w:r>
    </w:p>
    <w:p w14:paraId="7DF83EB4" w14:textId="77777777" w:rsidR="0083111B" w:rsidRDefault="00ED53BC">
      <w:pPr>
        <w:spacing w:after="257"/>
        <w:ind w:left="-5"/>
      </w:pPr>
      <w:r>
        <w:t>It is common practice for a contract clause to provide for negotiation and/or mediation in advance of arbitration. There is much to recommend such clauses because they represent by far the most cost-effective means of resolving a dispute and they often lead to an early settlement. Unless drafted with care, however, such clauses can also have negative side effects since they can be a vehicle for delay and can result in required empty negotiations where one or all parties have no intention of moving toward a settlement. In the experience of JAMS, such downsides can be greatly minimized by setting strict deadlines marking the early ends of the negotiation and mediation periods.</w:t>
      </w:r>
    </w:p>
    <w:p w14:paraId="7DF83EB5" w14:textId="77777777" w:rsidR="0083111B" w:rsidRPr="00ED53BC" w:rsidRDefault="00ED53BC" w:rsidP="00ED53BC">
      <w:pPr>
        <w:spacing w:after="34"/>
        <w:ind w:left="-5"/>
        <w:jc w:val="left"/>
        <w:rPr>
          <w:rFonts w:ascii="Trade Gothic LT Std Cn" w:hAnsi="Trade Gothic LT Std Cn"/>
          <w:b/>
          <w:caps/>
          <w:color w:val="2B4378"/>
          <w:sz w:val="28"/>
          <w:szCs w:val="28"/>
        </w:rPr>
      </w:pPr>
      <w:r w:rsidRPr="00ED53BC">
        <w:rPr>
          <w:rFonts w:ascii="Trade Gothic LT Std Cn" w:hAnsi="Trade Gothic LT Std Cn"/>
          <w:b/>
          <w:caps/>
          <w:color w:val="2B4378"/>
          <w:sz w:val="28"/>
          <w:szCs w:val="28"/>
        </w:rPr>
        <w:t>CLAUSE PROVIDING FOR NEGOTIATION IN ADVANCE OF ARBITRATION</w:t>
      </w:r>
    </w:p>
    <w:p w14:paraId="7DF83EB6" w14:textId="77777777" w:rsidR="0083111B" w:rsidRDefault="00ED53BC">
      <w:pPr>
        <w:numPr>
          <w:ilvl w:val="0"/>
          <w:numId w:val="4"/>
        </w:numPr>
        <w:spacing w:after="180" w:line="256" w:lineRule="auto"/>
        <w:ind w:right="-13" w:hanging="360"/>
      </w:pPr>
      <w:r>
        <w:rPr>
          <w:noProof/>
          <w:color w:val="000000"/>
          <w:sz w:val="22"/>
        </w:rPr>
        <mc:AlternateContent>
          <mc:Choice Requires="wpg">
            <w:drawing>
              <wp:anchor distT="0" distB="0" distL="114300" distR="114300" simplePos="0" relativeHeight="251664384" behindDoc="0" locked="0" layoutInCell="1" allowOverlap="1" wp14:anchorId="7DF83ED4" wp14:editId="7DF83ED5">
                <wp:simplePos x="0" y="0"/>
                <wp:positionH relativeFrom="column">
                  <wp:posOffset>0</wp:posOffset>
                </wp:positionH>
                <wp:positionV relativeFrom="paragraph">
                  <wp:posOffset>12322</wp:posOffset>
                </wp:positionV>
                <wp:extent cx="114300" cy="1901952"/>
                <wp:effectExtent l="0" t="0" r="0" b="0"/>
                <wp:wrapSquare wrapText="bothSides"/>
                <wp:docPr id="3321" name="Group 3321"/>
                <wp:cNvGraphicFramePr/>
                <a:graphic xmlns:a="http://schemas.openxmlformats.org/drawingml/2006/main">
                  <a:graphicData uri="http://schemas.microsoft.com/office/word/2010/wordprocessingGroup">
                    <wpg:wgp>
                      <wpg:cNvGrpSpPr/>
                      <wpg:grpSpPr>
                        <a:xfrm>
                          <a:off x="0" y="0"/>
                          <a:ext cx="114300" cy="1901952"/>
                          <a:chOff x="0" y="0"/>
                          <a:chExt cx="114300" cy="1901952"/>
                        </a:xfrm>
                      </wpg:grpSpPr>
                      <wps:wsp>
                        <wps:cNvPr id="4420" name="Shape 4420"/>
                        <wps:cNvSpPr/>
                        <wps:spPr>
                          <a:xfrm>
                            <a:off x="0" y="0"/>
                            <a:ext cx="114300" cy="1901952"/>
                          </a:xfrm>
                          <a:custGeom>
                            <a:avLst/>
                            <a:gdLst/>
                            <a:ahLst/>
                            <a:cxnLst/>
                            <a:rect l="0" t="0" r="0" b="0"/>
                            <a:pathLst>
                              <a:path w="114300" h="1901952">
                                <a:moveTo>
                                  <a:pt x="0" y="0"/>
                                </a:moveTo>
                                <a:lnTo>
                                  <a:pt x="114300" y="0"/>
                                </a:lnTo>
                                <a:lnTo>
                                  <a:pt x="114300" y="1901952"/>
                                </a:lnTo>
                                <a:lnTo>
                                  <a:pt x="0" y="1901952"/>
                                </a:lnTo>
                                <a:lnTo>
                                  <a:pt x="0" y="0"/>
                                </a:lnTo>
                              </a:path>
                            </a:pathLst>
                          </a:custGeom>
                          <a:ln w="0" cap="flat">
                            <a:miter lim="127000"/>
                          </a:ln>
                        </wps:spPr>
                        <wps:style>
                          <a:lnRef idx="0">
                            <a:srgbClr val="000000">
                              <a:alpha val="0"/>
                            </a:srgbClr>
                          </a:lnRef>
                          <a:fillRef idx="1">
                            <a:srgbClr val="DC6D2C"/>
                          </a:fillRef>
                          <a:effectRef idx="0">
                            <a:scrgbClr r="0" g="0" b="0"/>
                          </a:effectRef>
                          <a:fontRef idx="none"/>
                        </wps:style>
                        <wps:bodyPr/>
                      </wps:wsp>
                    </wpg:wgp>
                  </a:graphicData>
                </a:graphic>
              </wp:anchor>
            </w:drawing>
          </mc:Choice>
          <mc:Fallback>
            <w:pict>
              <v:group w14:anchorId="4E53BA7F" id="Group 3321" o:spid="_x0000_s1026" style="position:absolute;margin-left:0;margin-top:.95pt;width:9pt;height:149.75pt;z-index:251664384" coordsize="1143,19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">
                <v:shape id="Shape 4420" o:spid="_x0000_s1027" style="position:absolute;width:1143;height:19019;visibility:visible;mso-wrap-style:square;v-text-anchor:top" coordsize="114300,19019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ya38IA&#10;AADdAAAADwAAAGRycy9kb3ducmV2LnhtbERPTYvCMBC9C/6HMIIXWVOliHSNIoLL4grSKnsemtm2&#10;tJmUJtb67zcHwePjfW92g2lET52rLCtYzCMQxLnVFRcKbtfjxxqE88gaG8uk4EkOdtvxaIOJtg9O&#10;qc98IUIIuwQVlN63iZQuL8mgm9uWOHB/tjPoA+wKqTt8hHDTyGUUraTBikNDiS0dSsrr7G4UzPqv&#10;uD6cDJ/OP9c6TS/330U9U2o6GfafIDwN/i1+ub+1gjhehv3hTXgCcvs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JrfwgAAAN0AAAAPAAAAAAAAAAAAAAAAAJgCAABkcnMvZG93&#10;bnJldi54bWxQSwUGAAAAAAQABAD1AAAAhwMAAAAA&#10;" path="m,l114300,r,1901952l,1901952,,e" fillcolor="#dc6d2c" stroked="f" strokeweight="0">
                  <v:stroke miterlimit="83231f" joinstyle="miter"/>
                  <v:path arrowok="t" textboxrect="0,0,114300,1901952"/>
                </v:shape>
                <w10:wrap type="square"/>
              </v:group>
            </w:pict>
          </mc:Fallback>
        </mc:AlternateContent>
      </w:r>
      <w:r>
        <w:rPr>
          <w:i/>
          <w:color w:val="2B4378"/>
        </w:rPr>
        <w:t>The parties shall attempt in good faith to resolve any dispute arising out of or relating to this Agreement promptly by negotiation between executives who have authority to settle the dispute and who are at a higher level of management than the person with direct responsibility for administration of this Agreement. Any party may give to the other party written notice of any dispute not resolved in the ordinary course of business. Within 15 days after delivery of the notice, the receiving party shall submit to the other a written response. The notice and response shall include with reasonable particularity a) a statement of each party’s position and a summary of arguments supporting that position, and b) the name and title of the executive who will represent that party and of any other person who will accompany the executive. Within 30 days after delivery of the notice, the executives of both parties shall meet at a mutually acceptable time and place.</w:t>
      </w:r>
    </w:p>
    <w:p w14:paraId="7DF83EB7" w14:textId="77777777" w:rsidR="0083111B" w:rsidRDefault="00ED53BC">
      <w:pPr>
        <w:numPr>
          <w:ilvl w:val="0"/>
          <w:numId w:val="4"/>
        </w:numPr>
        <w:spacing w:after="180" w:line="256" w:lineRule="auto"/>
        <w:ind w:right="-13" w:hanging="360"/>
      </w:pPr>
      <w:r>
        <w:rPr>
          <w:i/>
          <w:color w:val="2B4378"/>
        </w:rPr>
        <w:t>Unless otherwise agreed in writing by the negotiating parties, the above-described negotiation shall end at the close of the first meeting of the executives described above (“First Meeting”). Such closure shall not preclude continuing or later negotiations, if desired.</w:t>
      </w:r>
    </w:p>
    <w:p w14:paraId="7DF83EB8" w14:textId="77777777" w:rsidR="0083111B" w:rsidRDefault="00ED53BC">
      <w:pPr>
        <w:numPr>
          <w:ilvl w:val="0"/>
          <w:numId w:val="4"/>
        </w:numPr>
        <w:spacing w:after="180" w:line="256" w:lineRule="auto"/>
        <w:ind w:right="-13" w:hanging="360"/>
      </w:pPr>
      <w:r>
        <w:rPr>
          <w:noProof/>
          <w:color w:val="000000"/>
          <w:sz w:val="22"/>
        </w:rPr>
        <w:lastRenderedPageBreak/>
        <mc:AlternateContent>
          <mc:Choice Requires="wpg">
            <w:drawing>
              <wp:anchor distT="0" distB="0" distL="114300" distR="114300" simplePos="0" relativeHeight="251665408" behindDoc="0" locked="0" layoutInCell="1" allowOverlap="1" wp14:anchorId="7DF83ED6" wp14:editId="7DF83ED7">
                <wp:simplePos x="0" y="0"/>
                <wp:positionH relativeFrom="column">
                  <wp:posOffset>0</wp:posOffset>
                </wp:positionH>
                <wp:positionV relativeFrom="paragraph">
                  <wp:posOffset>28832</wp:posOffset>
                </wp:positionV>
                <wp:extent cx="114300" cy="2775204"/>
                <wp:effectExtent l="0" t="0" r="0" b="0"/>
                <wp:wrapSquare wrapText="bothSides"/>
                <wp:docPr id="3253" name="Group 3253"/>
                <wp:cNvGraphicFramePr/>
                <a:graphic xmlns:a="http://schemas.openxmlformats.org/drawingml/2006/main">
                  <a:graphicData uri="http://schemas.microsoft.com/office/word/2010/wordprocessingGroup">
                    <wpg:wgp>
                      <wpg:cNvGrpSpPr/>
                      <wpg:grpSpPr>
                        <a:xfrm>
                          <a:off x="0" y="0"/>
                          <a:ext cx="114300" cy="2775204"/>
                          <a:chOff x="0" y="0"/>
                          <a:chExt cx="114300" cy="2775204"/>
                        </a:xfrm>
                      </wpg:grpSpPr>
                      <wps:wsp>
                        <wps:cNvPr id="4421" name="Shape 4421"/>
                        <wps:cNvSpPr/>
                        <wps:spPr>
                          <a:xfrm>
                            <a:off x="0" y="0"/>
                            <a:ext cx="114300" cy="2775204"/>
                          </a:xfrm>
                          <a:custGeom>
                            <a:avLst/>
                            <a:gdLst/>
                            <a:ahLst/>
                            <a:cxnLst/>
                            <a:rect l="0" t="0" r="0" b="0"/>
                            <a:pathLst>
                              <a:path w="114300" h="2775204">
                                <a:moveTo>
                                  <a:pt x="0" y="0"/>
                                </a:moveTo>
                                <a:lnTo>
                                  <a:pt x="114300" y="0"/>
                                </a:lnTo>
                                <a:lnTo>
                                  <a:pt x="114300" y="2775204"/>
                                </a:lnTo>
                                <a:lnTo>
                                  <a:pt x="0" y="2775204"/>
                                </a:lnTo>
                                <a:lnTo>
                                  <a:pt x="0" y="0"/>
                                </a:lnTo>
                              </a:path>
                            </a:pathLst>
                          </a:custGeom>
                          <a:ln w="0" cap="flat">
                            <a:miter lim="127000"/>
                          </a:ln>
                        </wps:spPr>
                        <wps:style>
                          <a:lnRef idx="0">
                            <a:srgbClr val="000000">
                              <a:alpha val="0"/>
                            </a:srgbClr>
                          </a:lnRef>
                          <a:fillRef idx="1">
                            <a:srgbClr val="DC6D2C"/>
                          </a:fillRef>
                          <a:effectRef idx="0">
                            <a:scrgbClr r="0" g="0" b="0"/>
                          </a:effectRef>
                          <a:fontRef idx="none"/>
                        </wps:style>
                        <wps:bodyPr/>
                      </wps:wsp>
                    </wpg:wgp>
                  </a:graphicData>
                </a:graphic>
              </wp:anchor>
            </w:drawing>
          </mc:Choice>
          <mc:Fallback>
            <w:pict>
              <v:group w14:anchorId="3F2F6F37" id="Group 3253" o:spid="_x0000_s1026" style="position:absolute;margin-left:0;margin-top:2.25pt;width:9pt;height:218.5pt;z-index:251665408" coordsize="1143,277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">
                <v:shape id="Shape 4421" o:spid="_x0000_s1027" style="position:absolute;width:1143;height:27752;visibility:visible;mso-wrap-style:square;v-text-anchor:top" coordsize="114300,27752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rLD8kA&#10;AADdAAAADwAAAGRycy9kb3ducmV2LnhtbESPT2vCQBTE7wW/w/IKvRTdRPxHdBURCi0eSqM5eHtm&#10;n0lo9m3MbmPqp+8WCj0OM/MbZrXpTS06al1lWUE8ikAQ51ZXXCg4Hl6GCxDOI2usLZOCb3KwWQ8e&#10;Vphoe+MP6lJfiABhl6CC0vsmkdLlJRl0I9sQB+9iW4M+yLaQusVbgJtajqNoJg1WHBZKbGhXUv6Z&#10;fhkF526anuT0OH++v8/frjHF+yzLlHp67LdLEJ56/x/+a79qBZPJOIbfN+EJyPU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qCrLD8kAAADdAAAADwAAAAAAAAAAAAAAAACYAgAA&#10;ZHJzL2Rvd25yZXYueG1sUEsFBgAAAAAEAAQA9QAAAI4DAAAAAA==&#10;" path="m,l114300,r,2775204l,2775204,,e" fillcolor="#dc6d2c" stroked="f" strokeweight="0">
                  <v:stroke miterlimit="83231f" joinstyle="miter"/>
                  <v:path arrowok="t" textboxrect="0,0,114300,2775204"/>
                </v:shape>
                <w10:wrap type="square"/>
              </v:group>
            </w:pict>
          </mc:Fallback>
        </mc:AlternateContent>
      </w:r>
      <w:r>
        <w:rPr>
          <w:i/>
          <w:color w:val="2B4378"/>
        </w:rPr>
        <w:t>All offers, promises, conduct and statements, whether written or oral, made in the course of the negotiation by any of the parties, their agents, employees, experts and attorneys are confidential, privileged and inadmissible for any purpose, including impeachment, in arbitration or other proceeding involving the parties, provided that evidence that is otherwise admissible or discoverable shall not be rendered inadmissible or non-discoverable as a result of its use in the negotiation.</w:t>
      </w:r>
    </w:p>
    <w:p w14:paraId="7DF83EB9" w14:textId="77777777" w:rsidR="0083111B" w:rsidRDefault="00ED53BC">
      <w:pPr>
        <w:numPr>
          <w:ilvl w:val="0"/>
          <w:numId w:val="4"/>
        </w:numPr>
        <w:spacing w:after="180" w:line="256" w:lineRule="auto"/>
        <w:ind w:right="-13" w:hanging="360"/>
      </w:pPr>
      <w:r>
        <w:rPr>
          <w:i/>
          <w:color w:val="2B4378"/>
        </w:rPr>
        <w:t>At no time prior to the First Meeting shall either side initiate an arbitration or litigation related to this Agreement except to pursue a provisional remedy that is authorized by law or by JAMS International Arbitration Rules or by agreement of the parties. However, this limitation is inapplicable to a party if the other party refuses to comply with the requirements of Paragraph 1.</w:t>
      </w:r>
    </w:p>
    <w:p w14:paraId="7DF83EBA" w14:textId="77777777" w:rsidR="0083111B" w:rsidRDefault="00ED53BC">
      <w:pPr>
        <w:numPr>
          <w:ilvl w:val="0"/>
          <w:numId w:val="4"/>
        </w:numPr>
        <w:spacing w:after="180" w:line="256" w:lineRule="auto"/>
        <w:ind w:right="-13" w:hanging="360"/>
      </w:pPr>
      <w:r>
        <w:rPr>
          <w:i/>
          <w:color w:val="2B4378"/>
        </w:rPr>
        <w:t>All applicable statutes of limitation and defenses based upon the passage of time shall be tolled while the procedures specified in Paragraphs 1 and 2 above are pending and for 15 calendar days thereafter. The parties will take such action, if any, required to effectuate such tolling.</w:t>
      </w:r>
    </w:p>
    <w:p w14:paraId="7DF83EBB" w14:textId="77777777" w:rsidR="0083111B" w:rsidRDefault="00ED53BC">
      <w:pPr>
        <w:numPr>
          <w:ilvl w:val="0"/>
          <w:numId w:val="4"/>
        </w:numPr>
        <w:spacing w:after="350" w:line="256" w:lineRule="auto"/>
        <w:ind w:right="-13" w:hanging="360"/>
      </w:pPr>
      <w:r>
        <w:rPr>
          <w:i/>
          <w:color w:val="2B4378"/>
        </w:rPr>
        <w:t>If the dispute has not been settled at the close of the First Meeting as defined above, or within such time period as the parties may agree in writing, either party may initiate arbitration with respect to the matters submitted to negotiation by filing a written demand for arbitration with JAMS or its successors. The negotiations may continue after the commencement of the arbitration if the parties so desire.</w:t>
      </w:r>
    </w:p>
    <w:p w14:paraId="7DF83EBC" w14:textId="77777777" w:rsidR="0083111B" w:rsidRPr="00ED53BC" w:rsidRDefault="00ED53BC">
      <w:pPr>
        <w:spacing w:after="124"/>
        <w:ind w:left="-5"/>
        <w:jc w:val="left"/>
        <w:rPr>
          <w:rFonts w:ascii="Trade Gothic LT Std Cn" w:hAnsi="Trade Gothic LT Std Cn"/>
          <w:b/>
          <w:caps/>
          <w:color w:val="2B4378"/>
          <w:sz w:val="28"/>
          <w:szCs w:val="28"/>
        </w:rPr>
      </w:pPr>
      <w:r w:rsidRPr="00ED53BC">
        <w:rPr>
          <w:rFonts w:ascii="Trade Gothic LT Std Cn" w:hAnsi="Trade Gothic LT Std Cn"/>
          <w:b/>
          <w:caps/>
          <w:color w:val="2B4378"/>
          <w:sz w:val="28"/>
          <w:szCs w:val="28"/>
        </w:rPr>
        <w:t>CLAUSE PROVIDING FOR MEDIATION IN ADVANCE OF ARBITRATION</w:t>
      </w:r>
    </w:p>
    <w:p w14:paraId="7DF83EBD" w14:textId="77777777" w:rsidR="0083111B" w:rsidRDefault="00ED53BC">
      <w:pPr>
        <w:spacing w:after="180" w:line="256" w:lineRule="auto"/>
        <w:ind w:right="-13"/>
      </w:pPr>
      <w:r>
        <w:rPr>
          <w:noProof/>
          <w:color w:val="000000"/>
          <w:sz w:val="22"/>
        </w:rPr>
        <mc:AlternateContent>
          <mc:Choice Requires="wpg">
            <w:drawing>
              <wp:anchor distT="0" distB="0" distL="114300" distR="114300" simplePos="0" relativeHeight="251666432" behindDoc="0" locked="0" layoutInCell="1" allowOverlap="1" wp14:anchorId="7DF83ED8" wp14:editId="7DF83ED9">
                <wp:simplePos x="0" y="0"/>
                <wp:positionH relativeFrom="column">
                  <wp:posOffset>0</wp:posOffset>
                </wp:positionH>
                <wp:positionV relativeFrom="paragraph">
                  <wp:posOffset>27054</wp:posOffset>
                </wp:positionV>
                <wp:extent cx="114300" cy="269748"/>
                <wp:effectExtent l="0" t="0" r="0" b="0"/>
                <wp:wrapSquare wrapText="bothSides"/>
                <wp:docPr id="3254" name="Group 3254"/>
                <wp:cNvGraphicFramePr/>
                <a:graphic xmlns:a="http://schemas.openxmlformats.org/drawingml/2006/main">
                  <a:graphicData uri="http://schemas.microsoft.com/office/word/2010/wordprocessingGroup">
                    <wpg:wgp>
                      <wpg:cNvGrpSpPr/>
                      <wpg:grpSpPr>
                        <a:xfrm>
                          <a:off x="0" y="0"/>
                          <a:ext cx="114300" cy="269748"/>
                          <a:chOff x="0" y="0"/>
                          <a:chExt cx="114300" cy="269748"/>
                        </a:xfrm>
                      </wpg:grpSpPr>
                      <wps:wsp>
                        <wps:cNvPr id="4422" name="Shape 4422"/>
                        <wps:cNvSpPr/>
                        <wps:spPr>
                          <a:xfrm>
                            <a:off x="0" y="0"/>
                            <a:ext cx="114300" cy="269748"/>
                          </a:xfrm>
                          <a:custGeom>
                            <a:avLst/>
                            <a:gdLst/>
                            <a:ahLst/>
                            <a:cxnLst/>
                            <a:rect l="0" t="0" r="0" b="0"/>
                            <a:pathLst>
                              <a:path w="114300" h="269748">
                                <a:moveTo>
                                  <a:pt x="0" y="0"/>
                                </a:moveTo>
                                <a:lnTo>
                                  <a:pt x="114300" y="0"/>
                                </a:lnTo>
                                <a:lnTo>
                                  <a:pt x="114300" y="269748"/>
                                </a:lnTo>
                                <a:lnTo>
                                  <a:pt x="0" y="269748"/>
                                </a:lnTo>
                                <a:lnTo>
                                  <a:pt x="0" y="0"/>
                                </a:lnTo>
                              </a:path>
                            </a:pathLst>
                          </a:custGeom>
                          <a:ln w="0" cap="flat">
                            <a:miter lim="127000"/>
                          </a:ln>
                        </wps:spPr>
                        <wps:style>
                          <a:lnRef idx="0">
                            <a:srgbClr val="000000">
                              <a:alpha val="0"/>
                            </a:srgbClr>
                          </a:lnRef>
                          <a:fillRef idx="1">
                            <a:srgbClr val="DC6D2C"/>
                          </a:fillRef>
                          <a:effectRef idx="0">
                            <a:scrgbClr r="0" g="0" b="0"/>
                          </a:effectRef>
                          <a:fontRef idx="none"/>
                        </wps:style>
                        <wps:bodyPr/>
                      </wps:wsp>
                    </wpg:wgp>
                  </a:graphicData>
                </a:graphic>
              </wp:anchor>
            </w:drawing>
          </mc:Choice>
          <mc:Fallback>
            <w:pict>
              <v:group w14:anchorId="77D0F888" id="Group 3254" o:spid="_x0000_s1026" style="position:absolute;margin-left:0;margin-top:2.15pt;width:9pt;height:21.25pt;z-index:251666432" coordsize="114300,2697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">
                <v:shape id="Shape 4422" o:spid="_x0000_s1027" style="position:absolute;width:114300;height:269748;visibility:visible;mso-wrap-style:square;v-text-anchor:top" coordsize="114300,2697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H/KcYA&#10;AADdAAAADwAAAGRycy9kb3ducmV2LnhtbESPUWvCQBCE34X+h2MLvoi5NAQrqafYgljfbNofsOS2&#10;STS3F+6uJu2v7wmCj8PsfLOz2oymExdyvrWs4ClJQRBXVrdcK/j63M2XIHxA1thZJgW/5GGzfpis&#10;sNB24A+6lKEWEcK+QAVNCH0hpa8aMugT2xNH79s6gyFKV0vtcIhw08ksTRfSYMuxocGe3hqqzuWP&#10;iW+4Y1/OFofXbVt1x3H3fNrX7k+p6eO4fQERaAz341v6XSvI8yyD65qIALn+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YH/KcYAAADdAAAADwAAAAAAAAAAAAAAAACYAgAAZHJz&#10;L2Rvd25yZXYueG1sUEsFBgAAAAAEAAQA9QAAAIsDAAAAAA==&#10;" path="m,l114300,r,269748l,269748,,e" fillcolor="#dc6d2c" stroked="f" strokeweight="0">
                  <v:stroke miterlimit="83231f" joinstyle="miter"/>
                  <v:path arrowok="t" textboxrect="0,0,114300,269748"/>
                </v:shape>
                <w10:wrap type="square"/>
              </v:group>
            </w:pict>
          </mc:Fallback>
        </mc:AlternateContent>
      </w:r>
      <w:r>
        <w:rPr>
          <w:i/>
          <w:color w:val="2B4378"/>
        </w:rPr>
        <w:t>If the matter is not resolved by negotiation pursuant to paragraphs ___ above, then the matter will proceed to mediation as set forth below.</w:t>
      </w:r>
    </w:p>
    <w:p w14:paraId="7DF83EBE" w14:textId="77777777" w:rsidR="0083111B" w:rsidRDefault="00ED53BC">
      <w:pPr>
        <w:spacing w:after="60"/>
        <w:ind w:left="0" w:firstLine="0"/>
        <w:jc w:val="left"/>
      </w:pPr>
      <w:r>
        <w:rPr>
          <w:b/>
          <w:sz w:val="22"/>
        </w:rPr>
        <w:t>Or in the Alternative</w:t>
      </w:r>
    </w:p>
    <w:p w14:paraId="7DF83EBF" w14:textId="77777777" w:rsidR="0083111B" w:rsidRDefault="00ED53BC">
      <w:pPr>
        <w:spacing w:after="257"/>
        <w:ind w:left="-5"/>
      </w:pPr>
      <w:r>
        <w:t>If the parties do not wish to negotiate in advance of arbitration, but do wish to mediate before proceeding to arbitration, they may accomplish this through use of the following language:</w:t>
      </w:r>
    </w:p>
    <w:p w14:paraId="7DF83EC0" w14:textId="77777777" w:rsidR="0083111B" w:rsidRDefault="00ED53BC">
      <w:pPr>
        <w:spacing w:after="180" w:line="256" w:lineRule="auto"/>
        <w:ind w:right="-13"/>
      </w:pPr>
      <w:r>
        <w:rPr>
          <w:noProof/>
          <w:color w:val="000000"/>
          <w:sz w:val="22"/>
        </w:rPr>
        <mc:AlternateContent>
          <mc:Choice Requires="wpg">
            <w:drawing>
              <wp:anchor distT="0" distB="0" distL="114300" distR="114300" simplePos="0" relativeHeight="251667456" behindDoc="0" locked="0" layoutInCell="1" allowOverlap="1" wp14:anchorId="7DF83EDA" wp14:editId="7DF83EDB">
                <wp:simplePos x="0" y="0"/>
                <wp:positionH relativeFrom="column">
                  <wp:posOffset>0</wp:posOffset>
                </wp:positionH>
                <wp:positionV relativeFrom="paragraph">
                  <wp:posOffset>30864</wp:posOffset>
                </wp:positionV>
                <wp:extent cx="114300" cy="1389888"/>
                <wp:effectExtent l="0" t="0" r="0" b="0"/>
                <wp:wrapSquare wrapText="bothSides"/>
                <wp:docPr id="3255" name="Group 3255"/>
                <wp:cNvGraphicFramePr/>
                <a:graphic xmlns:a="http://schemas.openxmlformats.org/drawingml/2006/main">
                  <a:graphicData uri="http://schemas.microsoft.com/office/word/2010/wordprocessingGroup">
                    <wpg:wgp>
                      <wpg:cNvGrpSpPr/>
                      <wpg:grpSpPr>
                        <a:xfrm>
                          <a:off x="0" y="0"/>
                          <a:ext cx="114300" cy="1389888"/>
                          <a:chOff x="0" y="0"/>
                          <a:chExt cx="114300" cy="1389888"/>
                        </a:xfrm>
                      </wpg:grpSpPr>
                      <wps:wsp>
                        <wps:cNvPr id="4423" name="Shape 4423"/>
                        <wps:cNvSpPr/>
                        <wps:spPr>
                          <a:xfrm>
                            <a:off x="0" y="0"/>
                            <a:ext cx="114300" cy="1389888"/>
                          </a:xfrm>
                          <a:custGeom>
                            <a:avLst/>
                            <a:gdLst/>
                            <a:ahLst/>
                            <a:cxnLst/>
                            <a:rect l="0" t="0" r="0" b="0"/>
                            <a:pathLst>
                              <a:path w="114300" h="1389888">
                                <a:moveTo>
                                  <a:pt x="0" y="0"/>
                                </a:moveTo>
                                <a:lnTo>
                                  <a:pt x="114300" y="0"/>
                                </a:lnTo>
                                <a:lnTo>
                                  <a:pt x="114300" y="1389888"/>
                                </a:lnTo>
                                <a:lnTo>
                                  <a:pt x="0" y="1389888"/>
                                </a:lnTo>
                                <a:lnTo>
                                  <a:pt x="0" y="0"/>
                                </a:lnTo>
                              </a:path>
                            </a:pathLst>
                          </a:custGeom>
                          <a:ln w="0" cap="flat">
                            <a:miter lim="127000"/>
                          </a:ln>
                        </wps:spPr>
                        <wps:style>
                          <a:lnRef idx="0">
                            <a:srgbClr val="000000">
                              <a:alpha val="0"/>
                            </a:srgbClr>
                          </a:lnRef>
                          <a:fillRef idx="1">
                            <a:srgbClr val="DC6D2C"/>
                          </a:fillRef>
                          <a:effectRef idx="0">
                            <a:scrgbClr r="0" g="0" b="0"/>
                          </a:effectRef>
                          <a:fontRef idx="none"/>
                        </wps:style>
                        <wps:bodyPr/>
                      </wps:wsp>
                    </wpg:wgp>
                  </a:graphicData>
                </a:graphic>
              </wp:anchor>
            </w:drawing>
          </mc:Choice>
          <mc:Fallback>
            <w:pict>
              <v:group w14:anchorId="3934F5B5" id="Group 3255" o:spid="_x0000_s1026" style="position:absolute;margin-left:0;margin-top:2.45pt;width:9pt;height:109.45pt;z-index:251667456" coordsize="1143,13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">
                <v:shape id="Shape 4423" o:spid="_x0000_s1027" style="position:absolute;width:1143;height:13898;visibility:visible;mso-wrap-style:square;v-text-anchor:top" coordsize="114300,13898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9wrcMA&#10;AADdAAAADwAAAGRycy9kb3ducmV2LnhtbESP3WoCMRSE7wu+QziCdzWrlSKrUUQpqKXg7/1hc9xd&#10;3JwsSVbTt28KhV4OM/MNM19G04gHOV9bVjAaZiCIC6trLhVczh+vUxA+IGtsLJOCb/KwXPRe5phr&#10;++QjPU6hFAnCPkcFVQhtLqUvKjLoh7YlTt7NOoMhSVdK7fCZ4KaR4yx7lwZrTgsVtrSuqLifOqMg&#10;7i/1F10PfOPwyZut63b72Ck16MfVDESgGP7Df+2tVjCZjN/g9016AnLx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e9wrcMAAADdAAAADwAAAAAAAAAAAAAAAACYAgAAZHJzL2Rv&#10;d25yZXYueG1sUEsFBgAAAAAEAAQA9QAAAIgDAAAAAA==&#10;" path="m,l114300,r,1389888l,1389888,,e" fillcolor="#dc6d2c" stroked="f" strokeweight="0">
                  <v:stroke miterlimit="83231f" joinstyle="miter"/>
                  <v:path arrowok="t" textboxrect="0,0,114300,1389888"/>
                </v:shape>
                <w10:wrap type="square"/>
              </v:group>
            </w:pict>
          </mc:Fallback>
        </mc:AlternateContent>
      </w:r>
      <w:r>
        <w:rPr>
          <w:i/>
          <w:color w:val="2B4378"/>
        </w:rPr>
        <w:t>The parties agree that any and all disputes, claims or controversies arising out of or relating to this Agreement shall be submitted to JAMS, or its successor, for mediation. Either party may commence mediation by providing a written request for mediation to JAMS and the other party, setting forth the subject of the dispute and the relief requested. If the dispute has not been settled within 45 days following the filing of a Request for Mediation or within such longer time period as the parties may agree in writing, either party may initiate arbitration with respect to the matters submitted to mediation by filing a written demand for arbitration with JAMS. The mediation may continue after the commencement of the arbitration if the parties so desire.</w:t>
      </w:r>
    </w:p>
    <w:p w14:paraId="7DF83EC1" w14:textId="77777777" w:rsidR="0083111B" w:rsidRDefault="00ED53BC">
      <w:pPr>
        <w:spacing w:after="260" w:line="256" w:lineRule="auto"/>
        <w:ind w:right="-13"/>
      </w:pPr>
      <w:r>
        <w:rPr>
          <w:i/>
          <w:color w:val="2B4378"/>
        </w:rPr>
        <w:t xml:space="preserve">At no time prior to the First Meeting shall either side initiate an arbitration or litigation related to this Agreement except to pursue a provisional remedy that is authorized by law or by JAMS International Arbitration Rules or by agreement of the parties. </w:t>
      </w:r>
    </w:p>
    <w:p w14:paraId="7DF83EC2" w14:textId="77777777" w:rsidR="0083111B" w:rsidRDefault="00ED53BC">
      <w:pPr>
        <w:spacing w:after="1768"/>
        <w:ind w:left="-5"/>
      </w:pPr>
      <w:r>
        <w:t>The above-referenced sample clauses are merely to provide parties with a blueprint for drafting their own unique dispute resolution clause. Parties are advised to consult with counsel in the drafting process and to consult with local counsel in the event they are contracting in a jurisdiction with which they are unfamiliar. Parties are welcome to contact JAMS for information on clause drafting, applicable rules and any other questions.</w:t>
      </w:r>
    </w:p>
    <w:p w14:paraId="7DF83EC3" w14:textId="77777777" w:rsidR="0083111B" w:rsidRPr="00ED53BC" w:rsidRDefault="00ED53BC">
      <w:pPr>
        <w:spacing w:after="238"/>
        <w:ind w:left="0" w:right="1" w:firstLine="0"/>
        <w:jc w:val="center"/>
        <w:rPr>
          <w:rFonts w:ascii="Trade Gothic LT Std Cn" w:hAnsi="Trade Gothic LT Std Cn"/>
        </w:rPr>
      </w:pPr>
      <w:r w:rsidRPr="00ED53BC">
        <w:rPr>
          <w:rFonts w:ascii="Trade Gothic LT Std Cn" w:hAnsi="Trade Gothic LT Std Cn"/>
          <w:i/>
          <w:color w:val="2B4378"/>
          <w:sz w:val="24"/>
        </w:rPr>
        <w:t xml:space="preserve">Visit </w:t>
      </w:r>
      <w:r w:rsidRPr="00ED53BC">
        <w:rPr>
          <w:rFonts w:ascii="Trade Gothic LT Std Cn" w:hAnsi="Trade Gothic LT Std Cn"/>
          <w:b/>
          <w:i/>
          <w:color w:val="2B4378"/>
          <w:sz w:val="24"/>
        </w:rPr>
        <w:t>www.jamsinternational.com</w:t>
      </w:r>
      <w:r w:rsidRPr="00ED53BC">
        <w:rPr>
          <w:rFonts w:ascii="Trade Gothic LT Std Cn" w:hAnsi="Trade Gothic LT Std Cn"/>
          <w:i/>
          <w:color w:val="2B4378"/>
          <w:sz w:val="24"/>
        </w:rPr>
        <w:t xml:space="preserve"> for more information.</w:t>
      </w:r>
    </w:p>
    <w:p w14:paraId="7DF83EC4" w14:textId="72460868" w:rsidR="0083111B" w:rsidRDefault="00ED53BC">
      <w:pPr>
        <w:spacing w:after="182" w:line="253" w:lineRule="auto"/>
        <w:ind w:left="2337" w:right="2329"/>
        <w:jc w:val="center"/>
      </w:pPr>
      <w:r w:rsidRPr="00ED53BC">
        <w:rPr>
          <w:rFonts w:ascii="Trade Gothic LT Std Cn" w:hAnsi="Trade Gothic LT Std Cn"/>
          <w:b/>
          <w:sz w:val="22"/>
        </w:rPr>
        <w:t>NEW YORK</w:t>
      </w:r>
      <w:r>
        <w:rPr>
          <w:b/>
          <w:sz w:val="22"/>
        </w:rPr>
        <w:t>:</w:t>
      </w:r>
      <w:r>
        <w:rPr>
          <w:sz w:val="22"/>
        </w:rPr>
        <w:t xml:space="preserve"> 620 Eighth Avenue</w:t>
      </w:r>
      <w:r>
        <w:rPr>
          <w:color w:val="2B4378"/>
          <w:sz w:val="22"/>
        </w:rPr>
        <w:t xml:space="preserve"> | </w:t>
      </w:r>
      <w:r>
        <w:rPr>
          <w:sz w:val="22"/>
        </w:rPr>
        <w:t>34th Floor</w:t>
      </w:r>
      <w:r>
        <w:rPr>
          <w:color w:val="2B4378"/>
          <w:sz w:val="22"/>
        </w:rPr>
        <w:t xml:space="preserve"> | </w:t>
      </w:r>
      <w:r>
        <w:rPr>
          <w:sz w:val="22"/>
        </w:rPr>
        <w:t>New York, NY 10018</w:t>
      </w:r>
      <w:r>
        <w:rPr>
          <w:sz w:val="22"/>
        </w:rPr>
        <w:br/>
        <w:t>Tel 1 212 751 2700</w:t>
      </w:r>
      <w:r>
        <w:rPr>
          <w:color w:val="2B4378"/>
          <w:sz w:val="22"/>
        </w:rPr>
        <w:t xml:space="preserve"> | </w:t>
      </w:r>
      <w:r>
        <w:rPr>
          <w:sz w:val="22"/>
        </w:rPr>
        <w:t>Fax 1 212 751 4099</w:t>
      </w:r>
    </w:p>
    <w:p w14:paraId="7DF83EC5" w14:textId="263B14FE" w:rsidR="0083111B" w:rsidRDefault="00ED53BC">
      <w:pPr>
        <w:spacing w:after="182" w:line="253" w:lineRule="auto"/>
        <w:ind w:left="3120" w:right="3111"/>
        <w:jc w:val="center"/>
      </w:pPr>
      <w:r w:rsidRPr="00ED53BC">
        <w:rPr>
          <w:rFonts w:ascii="Trade Gothic LT Std Cn" w:hAnsi="Trade Gothic LT Std Cn"/>
          <w:b/>
          <w:sz w:val="22"/>
        </w:rPr>
        <w:t>LONDON</w:t>
      </w:r>
      <w:r>
        <w:rPr>
          <w:b/>
          <w:sz w:val="22"/>
        </w:rPr>
        <w:t>:</w:t>
      </w:r>
      <w:r>
        <w:rPr>
          <w:sz w:val="22"/>
        </w:rPr>
        <w:t xml:space="preserve"> 70 Fleet Street</w:t>
      </w:r>
      <w:r>
        <w:rPr>
          <w:color w:val="2B4378"/>
          <w:sz w:val="22"/>
        </w:rPr>
        <w:t xml:space="preserve"> | </w:t>
      </w:r>
      <w:r>
        <w:rPr>
          <w:sz w:val="22"/>
        </w:rPr>
        <w:t>London EC4Y 1EU, UK</w:t>
      </w:r>
      <w:r>
        <w:rPr>
          <w:sz w:val="22"/>
        </w:rPr>
        <w:br/>
        <w:t>Tel +44 207 583 9808</w:t>
      </w:r>
      <w:r>
        <w:rPr>
          <w:color w:val="2B4378"/>
          <w:sz w:val="22"/>
        </w:rPr>
        <w:t xml:space="preserve"> | </w:t>
      </w:r>
      <w:r>
        <w:rPr>
          <w:sz w:val="22"/>
        </w:rPr>
        <w:t>Fax +44 207 936 3325</w:t>
      </w:r>
    </w:p>
    <w:sectPr w:rsidR="0083111B">
      <w:footerReference w:type="even" r:id="rId10"/>
      <w:footerReference w:type="default" r:id="rId11"/>
      <w:footerReference w:type="first" r:id="rId12"/>
      <w:pgSz w:w="12240" w:h="15840"/>
      <w:pgMar w:top="463" w:right="628" w:bottom="730" w:left="63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F83EE3" w14:textId="77777777" w:rsidR="005F7F40" w:rsidRDefault="00ED53BC">
      <w:pPr>
        <w:spacing w:after="0" w:line="240" w:lineRule="auto"/>
      </w:pPr>
      <w:r>
        <w:separator/>
      </w:r>
    </w:p>
  </w:endnote>
  <w:endnote w:type="continuationSeparator" w:id="0">
    <w:p w14:paraId="7DF83EE5" w14:textId="77777777" w:rsidR="005F7F40" w:rsidRDefault="00ED53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embedRegular r:id="rId1" w:fontKey="{9E9BBD16-C3C5-4B34-8B0F-76DE636BAB06}"/>
    <w:embedBold r:id="rId2" w:fontKey="{185D83C2-34D7-4886-9309-688F1564FC8A}"/>
    <w:embedItalic r:id="rId3" w:fontKey="{0FBFF8D8-005A-470A-8225-832B0C8980FB}"/>
    <w:embedBoldItalic r:id="rId4" w:fontKey="{BD00CD54-CCCA-4591-9BB7-97D9601DE199}"/>
  </w:font>
  <w:font w:name="Times New Roman">
    <w:panose1 w:val="02020603050405020304"/>
    <w:charset w:val="00"/>
    <w:family w:val="roman"/>
    <w:pitch w:val="variable"/>
    <w:sig w:usb0="E0002AFF" w:usb1="C0007841" w:usb2="00000009" w:usb3="00000000" w:csb0="000001FF" w:csb1="00000000"/>
  </w:font>
  <w:font w:name="Trade Gothic LT Std Cn">
    <w:panose1 w:val="00000000000000000000"/>
    <w:charset w:val="00"/>
    <w:family w:val="modern"/>
    <w:notTrueType/>
    <w:pitch w:val="variable"/>
    <w:sig w:usb0="800000AF" w:usb1="4000204A" w:usb2="00000000" w:usb3="00000000" w:csb0="00000001" w:csb1="00000000"/>
  </w:font>
  <w:font w:name="Calibri Light">
    <w:panose1 w:val="020F0302020204030204"/>
    <w:charset w:val="00"/>
    <w:family w:val="swiss"/>
    <w:pitch w:val="variable"/>
    <w:sig w:usb0="A00002EF" w:usb1="4000207B" w:usb2="00000000" w:usb3="00000000" w:csb0="0000019F" w:csb1="00000000"/>
    <w:embedRegular r:id="rId5" w:fontKey="{7EF1E1CD-19A5-42BC-9C44-B01F8B5D0592}"/>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F83EDC" w14:textId="77777777" w:rsidR="0083111B" w:rsidRDefault="00ED53BC">
    <w:pPr>
      <w:spacing w:after="0"/>
      <w:ind w:left="0" w:firstLine="0"/>
      <w:jc w:val="left"/>
    </w:pPr>
    <w:r>
      <w:fldChar w:fldCharType="begin"/>
    </w:r>
    <w:r>
      <w:instrText xml:space="preserve"> PAGE   \* MERGEFORMAT </w:instrText>
    </w:r>
    <w:r>
      <w:fldChar w:fldCharType="separate"/>
    </w:r>
    <w:r w:rsidR="00364EC4" w:rsidRPr="00364EC4">
      <w:rPr>
        <w:b/>
        <w:noProof/>
        <w:color w:val="2B4378"/>
        <w:sz w:val="24"/>
      </w:rPr>
      <w:t>8</w:t>
    </w:r>
    <w:r>
      <w:rPr>
        <w:b/>
        <w:color w:val="2B4378"/>
        <w:sz w:val="24"/>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F83EDD" w14:textId="77777777" w:rsidR="0083111B" w:rsidRDefault="00ED53BC">
    <w:pPr>
      <w:spacing w:after="0"/>
      <w:ind w:left="0" w:right="2" w:firstLine="0"/>
      <w:jc w:val="right"/>
    </w:pPr>
    <w:r>
      <w:fldChar w:fldCharType="begin"/>
    </w:r>
    <w:r>
      <w:instrText xml:space="preserve"> PAGE   \* MERGEFORMAT </w:instrText>
    </w:r>
    <w:r>
      <w:fldChar w:fldCharType="separate"/>
    </w:r>
    <w:r w:rsidR="00364EC4" w:rsidRPr="00364EC4">
      <w:rPr>
        <w:b/>
        <w:noProof/>
        <w:color w:val="2B4378"/>
        <w:sz w:val="24"/>
      </w:rPr>
      <w:t>7</w:t>
    </w:r>
    <w:r>
      <w:rPr>
        <w:b/>
        <w:color w:val="2B4378"/>
        <w:sz w:val="24"/>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F83EDE" w14:textId="77777777" w:rsidR="0083111B" w:rsidRDefault="0083111B">
    <w:pPr>
      <w:spacing w:after="160"/>
      <w:ind w:left="0" w:firstLine="0"/>
      <w:jc w:val="lef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F83EDF" w14:textId="77777777" w:rsidR="005F7F40" w:rsidRDefault="00ED53BC">
      <w:pPr>
        <w:spacing w:after="0" w:line="240" w:lineRule="auto"/>
      </w:pPr>
      <w:r>
        <w:separator/>
      </w:r>
    </w:p>
  </w:footnote>
  <w:footnote w:type="continuationSeparator" w:id="0">
    <w:p w14:paraId="7DF83EE1" w14:textId="77777777" w:rsidR="005F7F40" w:rsidRDefault="00ED53B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7B38F4"/>
    <w:multiLevelType w:val="hybridMultilevel"/>
    <w:tmpl w:val="6B2A9F6E"/>
    <w:lvl w:ilvl="0" w:tplc="EA928354">
      <w:start w:val="1"/>
      <w:numFmt w:val="decimal"/>
      <w:lvlText w:val="%1."/>
      <w:lvlJc w:val="left"/>
      <w:pPr>
        <w:ind w:left="360"/>
      </w:pPr>
      <w:rPr>
        <w:rFonts w:ascii="Calibri" w:eastAsia="Calibri" w:hAnsi="Calibri" w:cs="Calibri"/>
        <w:b w:val="0"/>
        <w:i/>
        <w:iCs/>
        <w:strike w:val="0"/>
        <w:dstrike w:val="0"/>
        <w:color w:val="2B4378"/>
        <w:sz w:val="20"/>
        <w:szCs w:val="20"/>
        <w:u w:val="none" w:color="000000"/>
        <w:bdr w:val="none" w:sz="0" w:space="0" w:color="auto"/>
        <w:shd w:val="clear" w:color="auto" w:fill="auto"/>
        <w:vertAlign w:val="baseline"/>
      </w:rPr>
    </w:lvl>
    <w:lvl w:ilvl="1" w:tplc="B28406D0">
      <w:start w:val="1"/>
      <w:numFmt w:val="lowerLetter"/>
      <w:lvlText w:val="%2"/>
      <w:lvlJc w:val="left"/>
      <w:pPr>
        <w:ind w:left="1440"/>
      </w:pPr>
      <w:rPr>
        <w:rFonts w:ascii="Calibri" w:eastAsia="Calibri" w:hAnsi="Calibri" w:cs="Calibri"/>
        <w:b w:val="0"/>
        <w:i/>
        <w:iCs/>
        <w:strike w:val="0"/>
        <w:dstrike w:val="0"/>
        <w:color w:val="2B4378"/>
        <w:sz w:val="20"/>
        <w:szCs w:val="20"/>
        <w:u w:val="none" w:color="000000"/>
        <w:bdr w:val="none" w:sz="0" w:space="0" w:color="auto"/>
        <w:shd w:val="clear" w:color="auto" w:fill="auto"/>
        <w:vertAlign w:val="baseline"/>
      </w:rPr>
    </w:lvl>
    <w:lvl w:ilvl="2" w:tplc="C1DE0BB0">
      <w:start w:val="1"/>
      <w:numFmt w:val="lowerRoman"/>
      <w:lvlText w:val="%3"/>
      <w:lvlJc w:val="left"/>
      <w:pPr>
        <w:ind w:left="2160"/>
      </w:pPr>
      <w:rPr>
        <w:rFonts w:ascii="Calibri" w:eastAsia="Calibri" w:hAnsi="Calibri" w:cs="Calibri"/>
        <w:b w:val="0"/>
        <w:i/>
        <w:iCs/>
        <w:strike w:val="0"/>
        <w:dstrike w:val="0"/>
        <w:color w:val="2B4378"/>
        <w:sz w:val="20"/>
        <w:szCs w:val="20"/>
        <w:u w:val="none" w:color="000000"/>
        <w:bdr w:val="none" w:sz="0" w:space="0" w:color="auto"/>
        <w:shd w:val="clear" w:color="auto" w:fill="auto"/>
        <w:vertAlign w:val="baseline"/>
      </w:rPr>
    </w:lvl>
    <w:lvl w:ilvl="3" w:tplc="BC129B62">
      <w:start w:val="1"/>
      <w:numFmt w:val="decimal"/>
      <w:lvlText w:val="%4"/>
      <w:lvlJc w:val="left"/>
      <w:pPr>
        <w:ind w:left="2880"/>
      </w:pPr>
      <w:rPr>
        <w:rFonts w:ascii="Calibri" w:eastAsia="Calibri" w:hAnsi="Calibri" w:cs="Calibri"/>
        <w:b w:val="0"/>
        <w:i/>
        <w:iCs/>
        <w:strike w:val="0"/>
        <w:dstrike w:val="0"/>
        <w:color w:val="2B4378"/>
        <w:sz w:val="20"/>
        <w:szCs w:val="20"/>
        <w:u w:val="none" w:color="000000"/>
        <w:bdr w:val="none" w:sz="0" w:space="0" w:color="auto"/>
        <w:shd w:val="clear" w:color="auto" w:fill="auto"/>
        <w:vertAlign w:val="baseline"/>
      </w:rPr>
    </w:lvl>
    <w:lvl w:ilvl="4" w:tplc="6CA0B272">
      <w:start w:val="1"/>
      <w:numFmt w:val="lowerLetter"/>
      <w:lvlText w:val="%5"/>
      <w:lvlJc w:val="left"/>
      <w:pPr>
        <w:ind w:left="3600"/>
      </w:pPr>
      <w:rPr>
        <w:rFonts w:ascii="Calibri" w:eastAsia="Calibri" w:hAnsi="Calibri" w:cs="Calibri"/>
        <w:b w:val="0"/>
        <w:i/>
        <w:iCs/>
        <w:strike w:val="0"/>
        <w:dstrike w:val="0"/>
        <w:color w:val="2B4378"/>
        <w:sz w:val="20"/>
        <w:szCs w:val="20"/>
        <w:u w:val="none" w:color="000000"/>
        <w:bdr w:val="none" w:sz="0" w:space="0" w:color="auto"/>
        <w:shd w:val="clear" w:color="auto" w:fill="auto"/>
        <w:vertAlign w:val="baseline"/>
      </w:rPr>
    </w:lvl>
    <w:lvl w:ilvl="5" w:tplc="70EEB448">
      <w:start w:val="1"/>
      <w:numFmt w:val="lowerRoman"/>
      <w:lvlText w:val="%6"/>
      <w:lvlJc w:val="left"/>
      <w:pPr>
        <w:ind w:left="4320"/>
      </w:pPr>
      <w:rPr>
        <w:rFonts w:ascii="Calibri" w:eastAsia="Calibri" w:hAnsi="Calibri" w:cs="Calibri"/>
        <w:b w:val="0"/>
        <w:i/>
        <w:iCs/>
        <w:strike w:val="0"/>
        <w:dstrike w:val="0"/>
        <w:color w:val="2B4378"/>
        <w:sz w:val="20"/>
        <w:szCs w:val="20"/>
        <w:u w:val="none" w:color="000000"/>
        <w:bdr w:val="none" w:sz="0" w:space="0" w:color="auto"/>
        <w:shd w:val="clear" w:color="auto" w:fill="auto"/>
        <w:vertAlign w:val="baseline"/>
      </w:rPr>
    </w:lvl>
    <w:lvl w:ilvl="6" w:tplc="C5049EBC">
      <w:start w:val="1"/>
      <w:numFmt w:val="decimal"/>
      <w:lvlText w:val="%7"/>
      <w:lvlJc w:val="left"/>
      <w:pPr>
        <w:ind w:left="5040"/>
      </w:pPr>
      <w:rPr>
        <w:rFonts w:ascii="Calibri" w:eastAsia="Calibri" w:hAnsi="Calibri" w:cs="Calibri"/>
        <w:b w:val="0"/>
        <w:i/>
        <w:iCs/>
        <w:strike w:val="0"/>
        <w:dstrike w:val="0"/>
        <w:color w:val="2B4378"/>
        <w:sz w:val="20"/>
        <w:szCs w:val="20"/>
        <w:u w:val="none" w:color="000000"/>
        <w:bdr w:val="none" w:sz="0" w:space="0" w:color="auto"/>
        <w:shd w:val="clear" w:color="auto" w:fill="auto"/>
        <w:vertAlign w:val="baseline"/>
      </w:rPr>
    </w:lvl>
    <w:lvl w:ilvl="7" w:tplc="3C645916">
      <w:start w:val="1"/>
      <w:numFmt w:val="lowerLetter"/>
      <w:lvlText w:val="%8"/>
      <w:lvlJc w:val="left"/>
      <w:pPr>
        <w:ind w:left="5760"/>
      </w:pPr>
      <w:rPr>
        <w:rFonts w:ascii="Calibri" w:eastAsia="Calibri" w:hAnsi="Calibri" w:cs="Calibri"/>
        <w:b w:val="0"/>
        <w:i/>
        <w:iCs/>
        <w:strike w:val="0"/>
        <w:dstrike w:val="0"/>
        <w:color w:val="2B4378"/>
        <w:sz w:val="20"/>
        <w:szCs w:val="20"/>
        <w:u w:val="none" w:color="000000"/>
        <w:bdr w:val="none" w:sz="0" w:space="0" w:color="auto"/>
        <w:shd w:val="clear" w:color="auto" w:fill="auto"/>
        <w:vertAlign w:val="baseline"/>
      </w:rPr>
    </w:lvl>
    <w:lvl w:ilvl="8" w:tplc="34C28730">
      <w:start w:val="1"/>
      <w:numFmt w:val="lowerRoman"/>
      <w:lvlText w:val="%9"/>
      <w:lvlJc w:val="left"/>
      <w:pPr>
        <w:ind w:left="6480"/>
      </w:pPr>
      <w:rPr>
        <w:rFonts w:ascii="Calibri" w:eastAsia="Calibri" w:hAnsi="Calibri" w:cs="Calibri"/>
        <w:b w:val="0"/>
        <w:i/>
        <w:iCs/>
        <w:strike w:val="0"/>
        <w:dstrike w:val="0"/>
        <w:color w:val="2B4378"/>
        <w:sz w:val="20"/>
        <w:szCs w:val="20"/>
        <w:u w:val="none" w:color="000000"/>
        <w:bdr w:val="none" w:sz="0" w:space="0" w:color="auto"/>
        <w:shd w:val="clear" w:color="auto" w:fill="auto"/>
        <w:vertAlign w:val="baseline"/>
      </w:rPr>
    </w:lvl>
  </w:abstractNum>
  <w:abstractNum w:abstractNumId="1">
    <w:nsid w:val="1DC37D01"/>
    <w:multiLevelType w:val="hybridMultilevel"/>
    <w:tmpl w:val="DE5E810A"/>
    <w:lvl w:ilvl="0" w:tplc="C2EC5B86">
      <w:start w:val="1"/>
      <w:numFmt w:val="bullet"/>
      <w:lvlText w:val="•"/>
      <w:lvlJc w:val="left"/>
      <w:pPr>
        <w:ind w:left="360"/>
      </w:pPr>
      <w:rPr>
        <w:rFonts w:ascii="Calibri" w:eastAsia="Calibri" w:hAnsi="Calibri" w:cs="Calibri"/>
        <w:b/>
        <w:bCs/>
        <w:i w:val="0"/>
        <w:strike w:val="0"/>
        <w:dstrike w:val="0"/>
        <w:color w:val="DC6D2C"/>
        <w:sz w:val="22"/>
        <w:szCs w:val="22"/>
        <w:u w:val="none" w:color="000000"/>
        <w:bdr w:val="none" w:sz="0" w:space="0" w:color="auto"/>
        <w:shd w:val="clear" w:color="auto" w:fill="auto"/>
        <w:vertAlign w:val="baseline"/>
      </w:rPr>
    </w:lvl>
    <w:lvl w:ilvl="1" w:tplc="A0D2355E">
      <w:start w:val="1"/>
      <w:numFmt w:val="bullet"/>
      <w:lvlText w:val="o"/>
      <w:lvlJc w:val="left"/>
      <w:pPr>
        <w:ind w:left="1080"/>
      </w:pPr>
      <w:rPr>
        <w:rFonts w:ascii="Calibri" w:eastAsia="Calibri" w:hAnsi="Calibri" w:cs="Calibri"/>
        <w:b/>
        <w:bCs/>
        <w:i w:val="0"/>
        <w:strike w:val="0"/>
        <w:dstrike w:val="0"/>
        <w:color w:val="DC6D2C"/>
        <w:sz w:val="22"/>
        <w:szCs w:val="22"/>
        <w:u w:val="none" w:color="000000"/>
        <w:bdr w:val="none" w:sz="0" w:space="0" w:color="auto"/>
        <w:shd w:val="clear" w:color="auto" w:fill="auto"/>
        <w:vertAlign w:val="baseline"/>
      </w:rPr>
    </w:lvl>
    <w:lvl w:ilvl="2" w:tplc="B90A69F6">
      <w:start w:val="1"/>
      <w:numFmt w:val="bullet"/>
      <w:lvlText w:val="▪"/>
      <w:lvlJc w:val="left"/>
      <w:pPr>
        <w:ind w:left="1800"/>
      </w:pPr>
      <w:rPr>
        <w:rFonts w:ascii="Calibri" w:eastAsia="Calibri" w:hAnsi="Calibri" w:cs="Calibri"/>
        <w:b/>
        <w:bCs/>
        <w:i w:val="0"/>
        <w:strike w:val="0"/>
        <w:dstrike w:val="0"/>
        <w:color w:val="DC6D2C"/>
        <w:sz w:val="22"/>
        <w:szCs w:val="22"/>
        <w:u w:val="none" w:color="000000"/>
        <w:bdr w:val="none" w:sz="0" w:space="0" w:color="auto"/>
        <w:shd w:val="clear" w:color="auto" w:fill="auto"/>
        <w:vertAlign w:val="baseline"/>
      </w:rPr>
    </w:lvl>
    <w:lvl w:ilvl="3" w:tplc="88CA37A8">
      <w:start w:val="1"/>
      <w:numFmt w:val="bullet"/>
      <w:lvlText w:val="•"/>
      <w:lvlJc w:val="left"/>
      <w:pPr>
        <w:ind w:left="2520"/>
      </w:pPr>
      <w:rPr>
        <w:rFonts w:ascii="Calibri" w:eastAsia="Calibri" w:hAnsi="Calibri" w:cs="Calibri"/>
        <w:b/>
        <w:bCs/>
        <w:i w:val="0"/>
        <w:strike w:val="0"/>
        <w:dstrike w:val="0"/>
        <w:color w:val="DC6D2C"/>
        <w:sz w:val="22"/>
        <w:szCs w:val="22"/>
        <w:u w:val="none" w:color="000000"/>
        <w:bdr w:val="none" w:sz="0" w:space="0" w:color="auto"/>
        <w:shd w:val="clear" w:color="auto" w:fill="auto"/>
        <w:vertAlign w:val="baseline"/>
      </w:rPr>
    </w:lvl>
    <w:lvl w:ilvl="4" w:tplc="ABBA7752">
      <w:start w:val="1"/>
      <w:numFmt w:val="bullet"/>
      <w:lvlText w:val="o"/>
      <w:lvlJc w:val="left"/>
      <w:pPr>
        <w:ind w:left="3240"/>
      </w:pPr>
      <w:rPr>
        <w:rFonts w:ascii="Calibri" w:eastAsia="Calibri" w:hAnsi="Calibri" w:cs="Calibri"/>
        <w:b/>
        <w:bCs/>
        <w:i w:val="0"/>
        <w:strike w:val="0"/>
        <w:dstrike w:val="0"/>
        <w:color w:val="DC6D2C"/>
        <w:sz w:val="22"/>
        <w:szCs w:val="22"/>
        <w:u w:val="none" w:color="000000"/>
        <w:bdr w:val="none" w:sz="0" w:space="0" w:color="auto"/>
        <w:shd w:val="clear" w:color="auto" w:fill="auto"/>
        <w:vertAlign w:val="baseline"/>
      </w:rPr>
    </w:lvl>
    <w:lvl w:ilvl="5" w:tplc="E364382C">
      <w:start w:val="1"/>
      <w:numFmt w:val="bullet"/>
      <w:lvlText w:val="▪"/>
      <w:lvlJc w:val="left"/>
      <w:pPr>
        <w:ind w:left="3960"/>
      </w:pPr>
      <w:rPr>
        <w:rFonts w:ascii="Calibri" w:eastAsia="Calibri" w:hAnsi="Calibri" w:cs="Calibri"/>
        <w:b/>
        <w:bCs/>
        <w:i w:val="0"/>
        <w:strike w:val="0"/>
        <w:dstrike w:val="0"/>
        <w:color w:val="DC6D2C"/>
        <w:sz w:val="22"/>
        <w:szCs w:val="22"/>
        <w:u w:val="none" w:color="000000"/>
        <w:bdr w:val="none" w:sz="0" w:space="0" w:color="auto"/>
        <w:shd w:val="clear" w:color="auto" w:fill="auto"/>
        <w:vertAlign w:val="baseline"/>
      </w:rPr>
    </w:lvl>
    <w:lvl w:ilvl="6" w:tplc="5380EFC4">
      <w:start w:val="1"/>
      <w:numFmt w:val="bullet"/>
      <w:lvlText w:val="•"/>
      <w:lvlJc w:val="left"/>
      <w:pPr>
        <w:ind w:left="4680"/>
      </w:pPr>
      <w:rPr>
        <w:rFonts w:ascii="Calibri" w:eastAsia="Calibri" w:hAnsi="Calibri" w:cs="Calibri"/>
        <w:b/>
        <w:bCs/>
        <w:i w:val="0"/>
        <w:strike w:val="0"/>
        <w:dstrike w:val="0"/>
        <w:color w:val="DC6D2C"/>
        <w:sz w:val="22"/>
        <w:szCs w:val="22"/>
        <w:u w:val="none" w:color="000000"/>
        <w:bdr w:val="none" w:sz="0" w:space="0" w:color="auto"/>
        <w:shd w:val="clear" w:color="auto" w:fill="auto"/>
        <w:vertAlign w:val="baseline"/>
      </w:rPr>
    </w:lvl>
    <w:lvl w:ilvl="7" w:tplc="E6CA4F08">
      <w:start w:val="1"/>
      <w:numFmt w:val="bullet"/>
      <w:lvlText w:val="o"/>
      <w:lvlJc w:val="left"/>
      <w:pPr>
        <w:ind w:left="5400"/>
      </w:pPr>
      <w:rPr>
        <w:rFonts w:ascii="Calibri" w:eastAsia="Calibri" w:hAnsi="Calibri" w:cs="Calibri"/>
        <w:b/>
        <w:bCs/>
        <w:i w:val="0"/>
        <w:strike w:val="0"/>
        <w:dstrike w:val="0"/>
        <w:color w:val="DC6D2C"/>
        <w:sz w:val="22"/>
        <w:szCs w:val="22"/>
        <w:u w:val="none" w:color="000000"/>
        <w:bdr w:val="none" w:sz="0" w:space="0" w:color="auto"/>
        <w:shd w:val="clear" w:color="auto" w:fill="auto"/>
        <w:vertAlign w:val="baseline"/>
      </w:rPr>
    </w:lvl>
    <w:lvl w:ilvl="8" w:tplc="3D567FF2">
      <w:start w:val="1"/>
      <w:numFmt w:val="bullet"/>
      <w:lvlText w:val="▪"/>
      <w:lvlJc w:val="left"/>
      <w:pPr>
        <w:ind w:left="6120"/>
      </w:pPr>
      <w:rPr>
        <w:rFonts w:ascii="Calibri" w:eastAsia="Calibri" w:hAnsi="Calibri" w:cs="Calibri"/>
        <w:b/>
        <w:bCs/>
        <w:i w:val="0"/>
        <w:strike w:val="0"/>
        <w:dstrike w:val="0"/>
        <w:color w:val="DC6D2C"/>
        <w:sz w:val="22"/>
        <w:szCs w:val="22"/>
        <w:u w:val="none" w:color="000000"/>
        <w:bdr w:val="none" w:sz="0" w:space="0" w:color="auto"/>
        <w:shd w:val="clear" w:color="auto" w:fill="auto"/>
        <w:vertAlign w:val="baseline"/>
      </w:rPr>
    </w:lvl>
  </w:abstractNum>
  <w:abstractNum w:abstractNumId="2">
    <w:nsid w:val="377A1309"/>
    <w:multiLevelType w:val="hybridMultilevel"/>
    <w:tmpl w:val="E3F821F0"/>
    <w:lvl w:ilvl="0" w:tplc="56E88608">
      <w:start w:val="1"/>
      <w:numFmt w:val="decimal"/>
      <w:lvlText w:val="%1."/>
      <w:lvlJc w:val="left"/>
      <w:pPr>
        <w:ind w:left="360"/>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1" w:tplc="7396C35E">
      <w:start w:val="1"/>
      <w:numFmt w:val="lowerLetter"/>
      <w:lvlText w:val="%2"/>
      <w:lvlJc w:val="left"/>
      <w:pPr>
        <w:ind w:left="1080"/>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2" w:tplc="78B08548">
      <w:start w:val="1"/>
      <w:numFmt w:val="lowerRoman"/>
      <w:lvlText w:val="%3"/>
      <w:lvlJc w:val="left"/>
      <w:pPr>
        <w:ind w:left="1800"/>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3" w:tplc="AAAAC166">
      <w:start w:val="1"/>
      <w:numFmt w:val="decimal"/>
      <w:lvlText w:val="%4"/>
      <w:lvlJc w:val="left"/>
      <w:pPr>
        <w:ind w:left="2520"/>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4" w:tplc="FE96632A">
      <w:start w:val="1"/>
      <w:numFmt w:val="lowerLetter"/>
      <w:lvlText w:val="%5"/>
      <w:lvlJc w:val="left"/>
      <w:pPr>
        <w:ind w:left="3240"/>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5" w:tplc="B9FC836E">
      <w:start w:val="1"/>
      <w:numFmt w:val="lowerRoman"/>
      <w:lvlText w:val="%6"/>
      <w:lvlJc w:val="left"/>
      <w:pPr>
        <w:ind w:left="3960"/>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6" w:tplc="B03C9080">
      <w:start w:val="1"/>
      <w:numFmt w:val="decimal"/>
      <w:lvlText w:val="%7"/>
      <w:lvlJc w:val="left"/>
      <w:pPr>
        <w:ind w:left="4680"/>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7" w:tplc="21F880FE">
      <w:start w:val="1"/>
      <w:numFmt w:val="lowerLetter"/>
      <w:lvlText w:val="%8"/>
      <w:lvlJc w:val="left"/>
      <w:pPr>
        <w:ind w:left="5400"/>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8" w:tplc="1AB26E1E">
      <w:start w:val="1"/>
      <w:numFmt w:val="lowerRoman"/>
      <w:lvlText w:val="%9"/>
      <w:lvlJc w:val="left"/>
      <w:pPr>
        <w:ind w:left="6120"/>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abstractNum>
  <w:abstractNum w:abstractNumId="3">
    <w:nsid w:val="6D7911A2"/>
    <w:multiLevelType w:val="hybridMultilevel"/>
    <w:tmpl w:val="43EE7408"/>
    <w:lvl w:ilvl="0" w:tplc="D1B21BA2">
      <w:start w:val="1"/>
      <w:numFmt w:val="decimal"/>
      <w:lvlText w:val="%1."/>
      <w:lvlJc w:val="left"/>
      <w:pPr>
        <w:ind w:left="360"/>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1" w:tplc="5BB48AAA">
      <w:start w:val="1"/>
      <w:numFmt w:val="lowerLetter"/>
      <w:lvlText w:val="%2"/>
      <w:lvlJc w:val="left"/>
      <w:pPr>
        <w:ind w:left="1080"/>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2" w:tplc="3508D464">
      <w:start w:val="1"/>
      <w:numFmt w:val="lowerRoman"/>
      <w:lvlText w:val="%3"/>
      <w:lvlJc w:val="left"/>
      <w:pPr>
        <w:ind w:left="1800"/>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3" w:tplc="B3126EF0">
      <w:start w:val="1"/>
      <w:numFmt w:val="decimal"/>
      <w:lvlText w:val="%4"/>
      <w:lvlJc w:val="left"/>
      <w:pPr>
        <w:ind w:left="2520"/>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4" w:tplc="5A840692">
      <w:start w:val="1"/>
      <w:numFmt w:val="lowerLetter"/>
      <w:lvlText w:val="%5"/>
      <w:lvlJc w:val="left"/>
      <w:pPr>
        <w:ind w:left="3240"/>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5" w:tplc="86C8437C">
      <w:start w:val="1"/>
      <w:numFmt w:val="lowerRoman"/>
      <w:lvlText w:val="%6"/>
      <w:lvlJc w:val="left"/>
      <w:pPr>
        <w:ind w:left="3960"/>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6" w:tplc="47B07D7C">
      <w:start w:val="1"/>
      <w:numFmt w:val="decimal"/>
      <w:lvlText w:val="%7"/>
      <w:lvlJc w:val="left"/>
      <w:pPr>
        <w:ind w:left="4680"/>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7" w:tplc="7C4AB084">
      <w:start w:val="1"/>
      <w:numFmt w:val="lowerLetter"/>
      <w:lvlText w:val="%8"/>
      <w:lvlJc w:val="left"/>
      <w:pPr>
        <w:ind w:left="5400"/>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8" w:tplc="35401E72">
      <w:start w:val="1"/>
      <w:numFmt w:val="lowerRoman"/>
      <w:lvlText w:val="%9"/>
      <w:lvlJc w:val="left"/>
      <w:pPr>
        <w:ind w:left="6120"/>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8"/>
  <w:embedTrueTypeFonts/>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111B"/>
    <w:rsid w:val="00364EC4"/>
    <w:rsid w:val="005F7F40"/>
    <w:rsid w:val="007707A9"/>
    <w:rsid w:val="0083111B"/>
    <w:rsid w:val="00AC57BF"/>
    <w:rsid w:val="00ED53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F83E4F"/>
  <w15:docId w15:val="{B649D33C-288A-4356-9FA6-3CCCB1DFFC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346"/>
      <w:ind w:left="10" w:hanging="10"/>
      <w:jc w:val="both"/>
    </w:pPr>
    <w:rPr>
      <w:rFonts w:ascii="Calibri" w:eastAsia="Calibri" w:hAnsi="Calibri" w:cs="Calibri"/>
      <w:color w:val="181717"/>
      <w:sz w:val="20"/>
    </w:rPr>
  </w:style>
  <w:style w:type="paragraph" w:styleId="Heading1">
    <w:name w:val="heading 1"/>
    <w:next w:val="Normal"/>
    <w:link w:val="Heading1Char"/>
    <w:uiPriority w:val="9"/>
    <w:unhideWhenUsed/>
    <w:qFormat/>
    <w:pPr>
      <w:keepNext/>
      <w:keepLines/>
      <w:spacing w:after="0"/>
      <w:ind w:left="10" w:hanging="10"/>
      <w:outlineLvl w:val="0"/>
    </w:pPr>
    <w:rPr>
      <w:rFonts w:ascii="Calibri" w:eastAsia="Calibri" w:hAnsi="Calibri" w:cs="Calibri"/>
      <w:b/>
      <w:color w:val="DC6D2C"/>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DC6D2C"/>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AC57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57BF"/>
    <w:rPr>
      <w:rFonts w:ascii="Calibri" w:eastAsia="Calibri" w:hAnsi="Calibri" w:cs="Calibri"/>
      <w:color w:val="181717"/>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oter" Target="footer3.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5" Type="http://schemas.openxmlformats.org/officeDocument/2006/relationships/styles" Target="styles.xml"/><Relationship Id="rId10"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45B2D32E714C14480C42199F000FF3F" ma:contentTypeVersion="0" ma:contentTypeDescription="Create a new document." ma:contentTypeScope="" ma:versionID="b1b105268abd48ed5e925db77048a374">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00A44FB-F229-4B35-A3D4-B2413C53DD24}">
  <ds:schemaRefs>
    <ds:schemaRef ds:uri="http://schemas.microsoft.com/sharepoint/v3/contenttype/forms"/>
  </ds:schemaRefs>
</ds:datastoreItem>
</file>

<file path=customXml/itemProps2.xml><?xml version="1.0" encoding="utf-8"?>
<ds:datastoreItem xmlns:ds="http://schemas.openxmlformats.org/officeDocument/2006/customXml" ds:itemID="{04456604-D710-432F-8308-B6F35A49DD88}">
  <ds:schemaRefs>
    <ds:schemaRef ds:uri="http://purl.org/dc/dcmitype/"/>
    <ds:schemaRef ds:uri="http://purl.org/dc/elements/1.1/"/>
    <ds:schemaRef ds:uri="http://schemas.microsoft.com/office/2006/documentManagement/types"/>
    <ds:schemaRef ds:uri="http://schemas.microsoft.com/office/infopath/2007/PartnerControls"/>
    <ds:schemaRef ds:uri="http://schemas.microsoft.com/office/2006/metadata/properties"/>
    <ds:schemaRef ds:uri="http://purl.org/dc/terms/"/>
    <ds:schemaRef ds:uri="http://schemas.openxmlformats.org/package/2006/metadata/core-properties"/>
    <ds:schemaRef ds:uri="http://www.w3.org/XML/1998/namespace"/>
  </ds:schemaRefs>
</ds:datastoreItem>
</file>

<file path=customXml/itemProps3.xml><?xml version="1.0" encoding="utf-8"?>
<ds:datastoreItem xmlns:ds="http://schemas.openxmlformats.org/officeDocument/2006/customXml" ds:itemID="{D6BAE90E-3FB9-4976-9057-80796DB201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8</Pages>
  <Words>4590</Words>
  <Characters>26168</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JAMS</Company>
  <LinksUpToDate>false</LinksUpToDate>
  <CharactersWithSpaces>30697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JAMS International Clause Workbook July 2014</dc:title>
  <dc:subject>JAMS International Dispute Resolution Clauses</dc:subject>
  <dc:creator>Administrator</dc:creator>
  <cp:keywords>JAMS International Dispute Resolution Clauses</cp:keywords>
  <cp:lastModifiedBy>Administrator</cp:lastModifiedBy>
  <cp:revision>4</cp:revision>
  <dcterms:created xsi:type="dcterms:W3CDTF">2014-07-22T17:19:00Z</dcterms:created>
  <dcterms:modified xsi:type="dcterms:W3CDTF">2014-08-11T23:41:00Z</dcterms:modified>
  <cp:category>international dispute resolution clauses, mediation clauses, arbitration clauses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0x010100945B2D32E714C14480C42199F000FF3F</vt:lpwstr>
  </property>
</Properties>
</file>