
<file path=[Content_Types].xml><?xml version="1.0" encoding="utf-8"?>
<Types xmlns="http://schemas.openxmlformats.org/package/2006/content-types">
  <Default ContentType="image/bmp" Extension="bmp"/>
  <Default ContentType="image/gif" Extension="gif"/>
  <Default ContentType="image/jpeg" Extension="jpeg"/>
  <Default ContentType="image/jpeg" Extension="jpg"/>
  <Default ContentType="application/vnd.openxmlformats-officedocument.obfuscatedFont" Extension="odttf"/>
  <Default ContentType="image/png" Extension="png"/>
  <Default ContentType="application/vnd.openxmlformats-package.relationships+xml" Extension="rels"/>
  <Default ContentType="image/svg+xml" Extension="svg"/>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Times New Roman" w:eastAsia="黑体"/>
          <w:b/>
          <w:bCs/>
          <w:color w:val="000000"/>
          <w:sz w:val="72"/>
          <w:szCs w:val="72"/>
        </w:rPr>
        <w:t xml:space="preserve">御磁坚盾</w:t>
      </w:r>
    </w:p>
    <w:p>
      <w:pPr>
        <w:spacing w:after="100"/>
        <w:jc w:val="center"/>
      </w:pPr>
      <w:r>
        <w:rPr>
          <w:rFonts w:ascii="Times New Roman" w:eastAsia="黑体"/>
          <w:color w:val="000000"/>
          <w:sz w:val="36"/>
          <w:szCs w:val="36"/>
        </w:rPr>
        <w:t xml:space="preserve">国内首创超轻高强韧镁锂基电磁屏蔽材料</w:t>
      </w:r>
    </w:p>
    <w:p>
      <w:pPr>
        <w:spacing w:before="800"/>
      </w:pPr>
    </w:p>
    <w:p>
      <w:pPr>
        <w:spacing w:after="80"/>
        <w:jc w:val="center"/>
      </w:pPr>
      <w:r>
        <w:rPr>
          <w:rFonts w:ascii="Times New Roman" w:eastAsia="黑体"/>
          <w:color w:val="000000"/>
          <w:sz w:val="32"/>
          <w:szCs w:val="32"/>
        </w:rPr>
        <w:t xml:space="preserve">项目介绍书</w:t>
      </w:r>
    </w:p>
    <w:p>
      <w:pPr>
        <w:spacing w:before="1600"/>
      </w:pPr>
    </w:p>
    <w:p>
      <w:pPr>
        <w:spacing w:after="60"/>
        <w:jc w:val="center"/>
      </w:pPr>
      <w:r>
        <w:rPr>
          <w:rFonts w:ascii="Times New Roman" w:eastAsia="宋体"/>
          <w:color w:val="000000"/>
          <w:sz w:val="28"/>
          <w:szCs w:val="28"/>
        </w:rPr>
        <w:t xml:space="preserve">哈尔滨工程大学 御磁坚盾团队</w:t>
      </w:r>
    </w:p>
    <w:p>
      <w:pPr>
        <w:spacing w:after="60"/>
        <w:jc w:val="center"/>
      </w:pPr>
      <w:r>
        <w:rPr>
          <w:rFonts w:ascii="Times New Roman" w:eastAsia="宋体"/>
          <w:color w:val="808080"/>
          <w:sz w:val="22"/>
          <w:szCs w:val="22"/>
        </w:rPr>
        <w:t xml:space="preserve">材料科学与化学工程学院</w:t>
      </w:r>
    </w:p>
    <w:p>
      <w:pPr>
        <w:jc w:val="center"/>
      </w:pPr>
      <w:r>
        <w:rPr>
          <w:rFonts w:ascii="Times New Roman" w:eastAsia="宋体"/>
          <w:color w:val="808080"/>
          <w:sz w:val="22"/>
          <w:szCs w:val="22"/>
        </w:rPr>
        <w:t xml:space="preserve">超轻材料与表面技术教育部重点实验室</w:t>
      </w:r>
    </w:p>
    <w:p>
      <w:r>
        <w:br w:type="page"/>
      </w:r>
    </w:p>
    <w:p>
      <w:pPr>
        <w:sectPr>
          <w:pgSz w:w="11906" w:h="16838" w:orient="portrait"/>
          <w:pgMar w:top="1440" w:right="1440" w:bottom="1440" w:left="1440" w:header="708" w:footer="708" w:gutter="0"/>
          <w:pgNumType/>
          <w:titlePg/>
          <w:docGrid w:linePitch="360"/>
        </w:sectPr>
      </w:pPr>
    </w:p>
    <w:p>
      <w:pPr>
        <w:pStyle w:val="Heading1"/>
        <w:spacing w:after="200" w:before="360"/>
      </w:pPr>
      <w:r>
        <w:rPr>
          <w:rFonts w:ascii="Times New Roman" w:eastAsia="黑体"/>
          <w:b/>
          <w:bCs/>
          <w:color w:val="000000"/>
          <w:sz w:val="32"/>
          <w:szCs w:val="32"/>
        </w:rPr>
        <w:t xml:space="preserve">项目概述</w:t>
      </w:r>
    </w:p>
    <w:p>
      <w:pPr>
        <w:spacing w:after="120" w:line="360"/>
        <w:ind w:firstLine="480"/>
        <w:jc w:val="both"/>
      </w:pPr>
      <w:r>
        <w:rPr>
          <w:rFonts w:ascii="Times New Roman" w:eastAsia="宋体"/>
          <w:color w:val="000000"/>
          <w:sz w:val="24"/>
          <w:szCs w:val="24"/>
        </w:rPr>
        <w:t xml:space="preserve">电磁屏蔽是信息安全、航空航天和民用电子设备研发中必须解决的问题。外层空间复杂的电磁波环境会造成设备精度下降、误操作乃至系统崩溃。常用的铁、银、镍、铜、铝等金属基屏蔽材料屏蔽性能较好，但重量大、加工性差，难以满足尖端设备对轻量化的要求。</w:t>
      </w:r>
    </w:p>
    <w:p>
      <w:pPr>
        <w:spacing w:after="120" w:line="360"/>
        <w:ind w:firstLine="480"/>
        <w:jc w:val="both"/>
      </w:pPr>
      <w:r>
        <w:rPr>
          <w:rFonts w:ascii="Times New Roman" w:eastAsia="宋体"/>
          <w:color w:val="000000"/>
          <w:sz w:val="24"/>
          <w:szCs w:val="24"/>
        </w:rPr>
        <w:t xml:space="preserve">镁锂合金是世界上最轻的金属结构材料，被视为理想的电磁屏蔽选材。然而要将其投入工程应用，需要同时解决三方面矛盾：提升屏蔽性能时往往导致强度下降或重量上升；提高强度时塑韧性随之降低；传统复合工艺危险性高且效果差。</w:t>
      </w:r>
    </w:p>
    <w:p>
      <w:pPr>
        <w:spacing w:after="120" w:line="360"/>
        <w:ind w:firstLine="480"/>
        <w:jc w:val="both"/>
      </w:pPr>
      <w:r>
        <w:rPr>
          <w:rFonts w:ascii="Times New Roman" w:eastAsia="宋体"/>
          <w:color w:val="000000"/>
          <w:sz w:val="24"/>
          <w:szCs w:val="24"/>
        </w:rPr>
        <w:t xml:space="preserve">哈尔滨工程大学御磁坚盾团队由8名本科生组成，围绕这一问题持续攻关约三年。团队提出多维平行界面损耗、镁锂合金强塑性协同提升、纳米碳基与镁锂合金固态复合三项核心技术，研发出集超轻、高强韧、高电磁屏蔽性于一体的镁锂基复合材料，并制备出超薄电磁屏蔽箔片。</w:t>
      </w:r>
    </w:p>
    <w:p>
      <w:pPr>
        <w:spacing w:after="120" w:line="360"/>
        <w:ind w:firstLine="480"/>
        <w:jc w:val="both"/>
      </w:pPr>
      <w:r>
        <w:rPr>
          <w:rFonts w:ascii="Times New Roman" w:eastAsia="宋体"/>
          <w:color w:val="000000"/>
          <w:sz w:val="24"/>
          <w:szCs w:val="24"/>
        </w:rPr>
        <w:t xml:space="preserve">项目获第十八届挑战杯全国大学生课外学术科技作品竞赛主体赛特等奖，被共青团中央选为闭幕式汇报展示作品。团队已完成超薄箔材的产业化成形验证，与多家企业达成合作。</w:t>
      </w:r>
    </w:p>
    <w:p>
      <w:pPr>
        <w:pStyle w:val="Heading1"/>
        <w:spacing w:after="200" w:before="360"/>
      </w:pPr>
      <w:r>
        <w:rPr>
          <w:rFonts w:ascii="Times New Roman" w:eastAsia="黑体"/>
          <w:b/>
          <w:bCs/>
          <w:color w:val="000000"/>
          <w:sz w:val="32"/>
          <w:szCs w:val="32"/>
        </w:rPr>
        <w:t xml:space="preserve">技术路线与三项创新</w:t>
      </w:r>
    </w:p>
    <w:p>
      <w:pPr>
        <w:pStyle w:val="Heading2"/>
        <w:spacing w:after="160" w:before="280"/>
      </w:pPr>
      <w:r>
        <w:rPr>
          <w:rFonts w:ascii="Times New Roman" w:eastAsia="黑体"/>
          <w:b/>
          <w:bCs/>
          <w:color w:val="000000"/>
          <w:sz w:val="28"/>
          <w:szCs w:val="28"/>
        </w:rPr>
        <w:t xml:space="preserve">多维平行界面损耗</w:t>
      </w:r>
    </w:p>
    <w:p>
      <w:pPr>
        <w:spacing w:after="120" w:line="360"/>
        <w:ind w:firstLine="480"/>
        <w:jc w:val="both"/>
      </w:pPr>
      <w:r>
        <w:rPr>
          <w:rFonts w:ascii="Times New Roman" w:eastAsia="宋体"/>
          <w:color w:val="000000"/>
          <w:sz w:val="24"/>
          <w:szCs w:val="24"/>
        </w:rPr>
        <w:t xml:space="preserve">提升电磁屏蔽性能的常规方法，如改善导电性、提高导磁性、改变晶粒尺寸，往往会牺牲其他性能。团队负责人郭政佑从弹球游戏中获得启发：在材料内部设置大量平行界面，让电磁波在界面之间反复反射，逐步损耗直至消失。</w:t>
      </w:r>
    </w:p>
    <w:p>
      <w:pPr>
        <w:spacing w:after="120" w:line="360"/>
        <w:ind w:firstLine="480"/>
        <w:jc w:val="both"/>
      </w:pPr>
      <w:r>
        <w:rPr>
          <w:rFonts w:ascii="Times New Roman" w:eastAsia="宋体"/>
          <w:color w:val="000000"/>
          <w:sz w:val="24"/>
          <w:szCs w:val="24"/>
        </w:rPr>
        <w:t xml:space="preserve">团队据此建立了多维平行界面电磁损耗计算模型，从理论上验证了这一思路。在工艺实现上，团队采用累积叠轧工艺，将材料反复擀平、切开、叠起、再擀，在材料内部形成数量巨大的高平行度界面。经过五轮实验调整叠轧温度和压下量参数，获得了理想的多维平行界面结构。</w:t>
      </w:r>
    </w:p>
    <w:p>
      <w:pPr>
        <w:spacing w:after="120" w:line="360"/>
        <w:ind w:firstLine="480"/>
        <w:jc w:val="both"/>
      </w:pPr>
      <w:r>
        <w:rPr>
          <w:rFonts w:ascii="Times New Roman" w:eastAsia="宋体"/>
          <w:color w:val="000000"/>
          <w:sz w:val="24"/>
          <w:szCs w:val="24"/>
        </w:rPr>
        <w:t xml:space="preserve">经检验，该材料的有效屏蔽波段范围超过铜、铝、铁等金属基屏蔽材料；与国外先进镁基屏蔽材料研究成果对比，屏蔽效能提升15%至25%，重量降低20%。</w:t>
      </w:r>
    </w:p>
    <w:p>
      <w:pPr>
        <w:pStyle w:val="Heading2"/>
        <w:spacing w:after="160" w:before="280"/>
      </w:pPr>
      <w:r>
        <w:rPr>
          <w:rFonts w:ascii="Times New Roman" w:eastAsia="黑体"/>
          <w:b/>
          <w:bCs/>
          <w:color w:val="000000"/>
          <w:sz w:val="28"/>
          <w:szCs w:val="28"/>
        </w:rPr>
        <w:t xml:space="preserve">镁锂合金强塑性协同提升</w:t>
      </w:r>
    </w:p>
    <w:p>
      <w:pPr>
        <w:spacing w:after="120" w:line="360"/>
        <w:ind w:firstLine="480"/>
        <w:jc w:val="both"/>
      </w:pPr>
      <w:r>
        <w:rPr>
          <w:rFonts w:ascii="Times New Roman" w:eastAsia="宋体"/>
          <w:color w:val="000000"/>
          <w:sz w:val="24"/>
          <w:szCs w:val="24"/>
        </w:rPr>
        <w:t xml:space="preserve">要实现强度和塑韧性的同步提升，材料成分的选择是基础。2022年8月至2023年5月，团队在指导教师和课题组师兄师姐的指导下，先后尝试超过15种合金元素的配比方案。配比不合适会导致材料成形性不足，在叠轧时直接断裂。</w:t>
      </w:r>
    </w:p>
    <w:p>
      <w:pPr>
        <w:spacing w:after="120" w:line="360"/>
        <w:ind w:firstLine="480"/>
        <w:jc w:val="both"/>
      </w:pPr>
      <w:r>
        <w:rPr>
          <w:rFonts w:ascii="Times New Roman" w:eastAsia="宋体"/>
          <w:color w:val="000000"/>
          <w:sz w:val="24"/>
          <w:szCs w:val="24"/>
        </w:rPr>
        <w:t xml:space="preserve">经过大量实验和文献调研，团队利用纳米析出强化和剧烈塑性变形晶粒微细化的方法，实现了材料强度与塑韧性的协同提升。</w:t>
      </w:r>
    </w:p>
    <w:p>
      <w:pPr>
        <w:pStyle w:val="Heading2"/>
        <w:spacing w:after="160" w:before="280"/>
      </w:pPr>
      <w:r>
        <w:rPr>
          <w:rFonts w:ascii="Times New Roman" w:eastAsia="黑体"/>
          <w:b/>
          <w:bCs/>
          <w:color w:val="000000"/>
          <w:sz w:val="28"/>
          <w:szCs w:val="28"/>
        </w:rPr>
        <w:t xml:space="preserve">纳米碳基与镁锂合金固态复合工艺</w:t>
      </w:r>
    </w:p>
    <w:p>
      <w:pPr>
        <w:spacing w:after="120" w:line="360"/>
        <w:ind w:firstLine="480"/>
        <w:jc w:val="both"/>
      </w:pPr>
      <w:r>
        <w:rPr>
          <w:rFonts w:ascii="Times New Roman" w:eastAsia="宋体"/>
          <w:color w:val="000000"/>
          <w:sz w:val="24"/>
          <w:szCs w:val="24"/>
        </w:rPr>
        <w:t xml:space="preserve">团队选择多壁碳纳米管作为增强体，将其作为镁锂合金基体的夹层。多壁碳纳米管抗变形能力强、导电性高、密度低，能够满足装备结构件对刚度的要求。复合过程中采用电泳沉积工艺，使增强体与镁锂合金基体结合得更紧密、更均匀。</w:t>
      </w:r>
    </w:p>
    <w:p>
      <w:pPr>
        <w:spacing w:after="120" w:line="360"/>
        <w:ind w:firstLine="480"/>
        <w:jc w:val="both"/>
      </w:pPr>
      <w:r>
        <w:rPr>
          <w:rFonts w:ascii="Times New Roman" w:eastAsia="宋体"/>
          <w:color w:val="000000"/>
          <w:sz w:val="24"/>
          <w:szCs w:val="24"/>
        </w:rPr>
        <w:t xml:space="preserve">经过反复调整材料组合与配比，团队最终制备出多功能镁锂基复合材料和超薄电磁屏蔽箔片。</w:t>
      </w:r>
    </w:p>
    <w:p>
      <w:pPr>
        <w:pStyle w:val="Heading1"/>
        <w:spacing w:after="200" w:before="360"/>
      </w:pPr>
      <w:r>
        <w:rPr>
          <w:rFonts w:ascii="Times New Roman" w:eastAsia="黑体"/>
          <w:b/>
          <w:bCs/>
          <w:color w:val="000000"/>
          <w:sz w:val="32"/>
          <w:szCs w:val="32"/>
        </w:rPr>
        <w:t xml:space="preserve">应用方向与产业化</w:t>
      </w:r>
    </w:p>
    <w:p>
      <w:pPr>
        <w:spacing w:after="120" w:line="360"/>
        <w:ind w:firstLine="480"/>
        <w:jc w:val="both"/>
      </w:pPr>
      <w:r>
        <w:rPr>
          <w:rFonts w:ascii="Times New Roman" w:eastAsia="宋体"/>
          <w:color w:val="000000"/>
          <w:sz w:val="24"/>
          <w:szCs w:val="24"/>
        </w:rPr>
        <w:t xml:space="preserve">这种超轻镁锂基电磁屏蔽材料适用于航空航天、雷达通信等领域中的电磁屏蔽结构件，能够满足各类电子设备对结构性能和屏蔽性能的双重需求。团队正在继续开发更高效、更高质量的新型电磁屏蔽材料，计划向民生电子消费等领域拓展应用。</w:t>
      </w:r>
    </w:p>
    <w:p>
      <w:pPr>
        <w:spacing w:after="120" w:line="360"/>
        <w:ind w:firstLine="480"/>
        <w:jc w:val="both"/>
      </w:pPr>
      <w:r>
        <w:rPr>
          <w:rFonts w:ascii="Times New Roman" w:eastAsia="宋体"/>
          <w:color w:val="000000"/>
          <w:sz w:val="24"/>
          <w:szCs w:val="24"/>
        </w:rPr>
        <w:t xml:space="preserve">在产业化方面，团队已达成代工合作协议，完成超薄箔材的产业化成形验证。在第二届全国先进技术成果转化大会上，项目获得宝钢金属、长安汽车等企业的关注。</w:t>
      </w:r>
    </w:p>
    <w:p>
      <w:pPr>
        <w:spacing w:after="120" w:line="360"/>
        <w:ind w:firstLine="480"/>
        <w:jc w:val="both"/>
      </w:pPr>
      <w:r>
        <w:rPr>
          <w:rFonts w:ascii="Times New Roman" w:eastAsia="宋体"/>
          <w:color w:val="000000"/>
          <w:sz w:val="24"/>
          <w:szCs w:val="24"/>
        </w:rPr>
        <w:t xml:space="preserve">此外，项目在工业和信息化部组织的2023年科技产业金融一体化专项路演（雄安站）开幕式上，作为全场4个亮相项目之一进行了现场汇报。</w:t>
      </w:r>
    </w:p>
    <w:p>
      <w:pPr>
        <w:pStyle w:val="Heading1"/>
        <w:spacing w:after="200" w:before="360"/>
      </w:pPr>
      <w:r>
        <w:rPr>
          <w:rFonts w:ascii="Times New Roman" w:eastAsia="黑体"/>
          <w:b/>
          <w:bCs/>
          <w:color w:val="000000"/>
          <w:sz w:val="32"/>
          <w:szCs w:val="32"/>
        </w:rPr>
        <w:t xml:space="preserve">竞赛与学术成果</w:t>
      </w:r>
    </w:p>
    <w:p>
      <w:pPr>
        <w:pStyle w:val="Heading2"/>
        <w:spacing w:after="160" w:before="280"/>
      </w:pPr>
      <w:r>
        <w:rPr>
          <w:rFonts w:ascii="Times New Roman" w:eastAsia="黑体"/>
          <w:b/>
          <w:bCs/>
          <w:color w:val="000000"/>
          <w:sz w:val="28"/>
          <w:szCs w:val="28"/>
        </w:rPr>
        <w:t xml:space="preserve">竞赛荣誉</w:t>
      </w:r>
    </w:p>
    <w:p>
      <w:pPr>
        <w:spacing w:after="120" w:line="360"/>
        <w:ind w:firstLine="480"/>
        <w:jc w:val="both"/>
      </w:pPr>
      <w:r>
        <w:rPr>
          <w:rFonts w:ascii="Times New Roman" w:eastAsia="宋体"/>
          <w:color w:val="000000"/>
          <w:sz w:val="24"/>
          <w:szCs w:val="24"/>
        </w:rPr>
        <w:t xml:space="preserve">项目获第十八届挑战杯全国大学生课外学术科技作品竞赛主体赛特等奖，终审决赛于2023年10月30日在贵州大学闭幕。团队作为主体赛全国4个高校代表之一在闭幕式上进行了项目展示，负责人郭政佑作为4位高校代表中唯一的本科生作了优秀项目汇报。该项目同时被共青团中央选为闭幕式汇报的4个优秀作品之一。</w:t>
      </w:r>
    </w:p>
    <w:p>
      <w:pPr>
        <w:spacing w:after="120" w:line="360"/>
        <w:ind w:firstLine="480"/>
        <w:jc w:val="both"/>
      </w:pPr>
      <w:r>
        <w:rPr>
          <w:rFonts w:ascii="Times New Roman" w:eastAsia="宋体"/>
          <w:color w:val="000000"/>
          <w:sz w:val="24"/>
          <w:szCs w:val="24"/>
        </w:rPr>
        <w:t xml:space="preserve">本届大赛中，哈尔滨工程大学共获主体赛特等奖3项、一二三等奖各1项，另获专项赛19项奖，以团体总分全国第九再度捧得优胜杯，创下学校参加挑战杯赛事以来的历史最好成绩。</w:t>
      </w:r>
    </w:p>
    <w:p>
      <w:pPr>
        <w:pStyle w:val="Heading2"/>
        <w:spacing w:after="160" w:before="280"/>
      </w:pPr>
      <w:r>
        <w:rPr>
          <w:rFonts w:ascii="Times New Roman" w:eastAsia="黑体"/>
          <w:b/>
          <w:bCs/>
          <w:color w:val="000000"/>
          <w:sz w:val="28"/>
          <w:szCs w:val="28"/>
        </w:rPr>
        <w:t xml:space="preserve">学术成果</w:t>
      </w:r>
    </w:p>
    <w:p>
      <w:pPr>
        <w:spacing w:after="120" w:line="360"/>
        <w:ind w:firstLine="480"/>
        <w:jc w:val="both"/>
      </w:pPr>
      <w:r>
        <w:rPr>
          <w:rFonts w:ascii="Times New Roman" w:eastAsia="宋体"/>
          <w:color w:val="000000"/>
          <w:sz w:val="24"/>
          <w:szCs w:val="24"/>
        </w:rPr>
        <w:t xml:space="preserve">团队发表SCI论文4篇、北大核心期刊论文1篇，其中3篇为学生第一作者。团队成员作为第一作者获得授权发明专利1项，另获实用新型专利3项、软件著作权1项。</w:t>
      </w:r>
    </w:p>
    <w:p>
      <w:pPr>
        <w:spacing w:after="120" w:line="360"/>
        <w:ind w:firstLine="480"/>
        <w:jc w:val="both"/>
      </w:pPr>
      <w:r>
        <w:rPr>
          <w:rFonts w:ascii="Times New Roman" w:eastAsia="宋体"/>
          <w:color w:val="000000"/>
          <w:sz w:val="24"/>
          <w:szCs w:val="24"/>
        </w:rPr>
        <w:t xml:space="preserve">其中，专利CN220068166U涉及可更换三维点阵结构电磁屏蔽通风波导窗，发明人包含郭政佑、刘锦洋、李佳睿、贾昊阳等团队成员。</w:t>
      </w:r>
    </w:p>
    <w:p>
      <w:pPr>
        <w:pStyle w:val="Heading1"/>
        <w:spacing w:after="200" w:before="360"/>
      </w:pPr>
      <w:r>
        <w:rPr>
          <w:rFonts w:ascii="Times New Roman" w:eastAsia="黑体"/>
          <w:b/>
          <w:bCs/>
          <w:color w:val="000000"/>
          <w:sz w:val="32"/>
          <w:szCs w:val="32"/>
        </w:rPr>
        <w:t xml:space="preserve">团队构成</w:t>
      </w:r>
    </w:p>
    <w:p>
      <w:pPr>
        <w:spacing w:after="120" w:line="360"/>
        <w:ind w:firstLine="480"/>
        <w:jc w:val="both"/>
      </w:pPr>
      <w:r>
        <w:rPr>
          <w:rFonts w:ascii="Times New Roman" w:eastAsia="宋体"/>
          <w:color w:val="000000"/>
          <w:sz w:val="24"/>
          <w:szCs w:val="24"/>
        </w:rPr>
        <w:t xml:space="preserve">御磁坚盾团队由8名本科生组成，其中大四4人、大三4人，由材料科学与化学工程学院推报。</w:t>
      </w:r>
    </w:p>
    <w:p>
      <w:pPr>
        <w:pStyle w:val="Heading2"/>
        <w:spacing w:after="160" w:before="280"/>
      </w:pPr>
      <w:r>
        <w:rPr>
          <w:rFonts w:ascii="Times New Roman" w:eastAsia="黑体"/>
          <w:b/>
          <w:bCs/>
          <w:color w:val="000000"/>
          <w:sz w:val="28"/>
          <w:szCs w:val="28"/>
        </w:rPr>
        <w:t xml:space="preserve">学生成员</w:t>
      </w:r>
    </w:p>
    <w:p>
      <w:pPr>
        <w:spacing w:after="120" w:line="360"/>
        <w:ind w:firstLine="480"/>
        <w:jc w:val="both"/>
      </w:pPr>
      <w:r>
        <w:rPr>
          <w:rFonts w:ascii="Times New Roman" w:eastAsia="宋体"/>
          <w:color w:val="000000"/>
          <w:sz w:val="24"/>
          <w:szCs w:val="24"/>
        </w:rPr>
        <w:t xml:space="preserve">团队负责人郭政佑为材料科学与化学工程学院2020级本科生，本科期间综合成绩专业第一，连续三年获国家奖学金。他提出了多维平行界面电磁损耗模型的构想，主导了电泳沉积复合工艺，牵头达成代工合作协议，并代表团队在闭幕式与路演中进行汇报。</w:t>
      </w:r>
    </w:p>
    <w:p>
      <w:pPr>
        <w:spacing w:after="120" w:line="360"/>
        <w:ind w:firstLine="480"/>
        <w:jc w:val="both"/>
      </w:pPr>
      <w:r>
        <w:rPr>
          <w:rFonts w:ascii="Times New Roman" w:eastAsia="宋体"/>
          <w:color w:val="000000"/>
          <w:sz w:val="24"/>
          <w:szCs w:val="24"/>
        </w:rPr>
        <w:t xml:space="preserve">成员李佳睿参与了材料成分优化与性能平衡工作，完成了超过15种合金元素配比的实验探索。截至相关报道时间，团队4名大四成员已全部获得推免资格。</w:t>
      </w:r>
    </w:p>
    <w:p>
      <w:pPr>
        <w:pStyle w:val="Heading3"/>
        <w:spacing w:after="120" w:before="200"/>
      </w:pPr>
      <w:r>
        <w:rPr>
          <w:rFonts w:ascii="Times New Roman" w:eastAsia="黑体"/>
          <w:b/>
          <w:bCs/>
          <w:color w:val="000000"/>
          <w:sz w:val="24"/>
          <w:szCs w:val="24"/>
        </w:rPr>
        <w:t xml:space="preserve">成员一览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000000" w:sz="4"/>
              <w:left w:val="none"/>
              <w:bottom w:val="single" w:color="000000" w:sz="4"/>
              <w:right w:val="none"/>
            </w:tcBorders>
            <w:shd w:fill="000000" w:val="clear"/>
            <w:tcMar>
              <w:top w:type="dxa" w:w="80"/>
              <w:left w:type="dxa" w:w="120"/>
              <w:bottom w:type="dxa" w:w="80"/>
              <w:right w:type="dxa" w:w="120"/>
            </w:tcMar>
            <w:vAlign w:val="center"/>
          </w:tcPr>
          <w:p>
            <w:pPr>
              <w:jc w:val="left"/>
            </w:pPr>
            <w:r>
              <w:rPr>
                <w:rFonts w:ascii="Times New Roman" w:eastAsia="黑体"/>
                <w:b/>
                <w:bCs/>
                <w:color w:val="FFFFFF"/>
                <w:sz w:val="21"/>
                <w:szCs w:val="21"/>
              </w:rPr>
              <w:t xml:space="preserve">姓名</w:t>
            </w:r>
          </w:p>
        </w:tc>
        <w:tc>
          <w:tcPr>
            <w:tcW w:type="dxa" w:w="2400"/>
            <w:tcBorders>
              <w:top w:val="single" w:color="000000" w:sz="4"/>
              <w:left w:val="none"/>
              <w:bottom w:val="single" w:color="000000" w:sz="4"/>
              <w:right w:val="none"/>
            </w:tcBorders>
            <w:shd w:fill="000000" w:val="clear"/>
            <w:tcMar>
              <w:top w:type="dxa" w:w="80"/>
              <w:left w:type="dxa" w:w="120"/>
              <w:bottom w:type="dxa" w:w="80"/>
              <w:right w:type="dxa" w:w="120"/>
            </w:tcMar>
            <w:vAlign w:val="center"/>
          </w:tcPr>
          <w:p>
            <w:pPr>
              <w:jc w:val="left"/>
            </w:pPr>
            <w:r>
              <w:rPr>
                <w:rFonts w:ascii="Times New Roman" w:eastAsia="黑体"/>
                <w:b/>
                <w:bCs/>
                <w:color w:val="FFFFFF"/>
                <w:sz w:val="21"/>
                <w:szCs w:val="21"/>
              </w:rPr>
              <w:t xml:space="preserve">身份</w:t>
            </w:r>
          </w:p>
        </w:tc>
        <w:tc>
          <w:tcPr>
            <w:tcW w:type="dxa" w:w="5160"/>
            <w:tcBorders>
              <w:top w:val="single" w:color="000000" w:sz="4"/>
              <w:left w:val="none"/>
              <w:bottom w:val="single" w:color="000000" w:sz="4"/>
              <w:right w:val="none"/>
            </w:tcBorders>
            <w:shd w:fill="000000" w:val="clear"/>
            <w:tcMar>
              <w:top w:type="dxa" w:w="80"/>
              <w:left w:type="dxa" w:w="120"/>
              <w:bottom w:type="dxa" w:w="80"/>
              <w:right w:type="dxa" w:w="120"/>
            </w:tcMar>
            <w:vAlign w:val="center"/>
          </w:tcPr>
          <w:p>
            <w:pPr>
              <w:jc w:val="left"/>
            </w:pPr>
            <w:r>
              <w:rPr>
                <w:rFonts w:ascii="Times New Roman" w:eastAsia="黑体"/>
                <w:b/>
                <w:bCs/>
                <w:color w:val="FFFFFF"/>
                <w:sz w:val="21"/>
                <w:szCs w:val="21"/>
              </w:rPr>
              <w:t xml:space="preserve">可确认的参与内容</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郭政佑</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团队负责人，2020级本科生</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统筹项目整体，提出核心构想，主导复合工艺，牵头产业合作</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李佳睿</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材料成分优化，15种以上合金配比实验</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贾昊阳</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专利发明人之一</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张弛</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刘锦洋</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专利发明人之一</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蒋筱钰</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周子晴</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w:t>
            </w:r>
          </w:p>
        </w:tc>
      </w:tr>
      <w:tr>
        <w:tc>
          <w:tcPr>
            <w:tcW w:type="dxa" w:w="18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刘奕彤</w:t>
            </w:r>
          </w:p>
        </w:tc>
        <w:tc>
          <w:tcPr>
            <w:tcW w:type="dxa" w:w="240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团队成员</w:t>
            </w:r>
          </w:p>
        </w:tc>
        <w:tc>
          <w:tcPr>
            <w:tcW w:type="dxa" w:w="5160"/>
            <w:tcBorders>
              <w:top w:val="none"/>
              <w:left w:val="none"/>
              <w:bottom w:val="none"/>
              <w:right w:val="none"/>
            </w:tcBorders>
            <w:tcMar>
              <w:top w:type="dxa" w:w="80"/>
              <w:left w:type="dxa" w:w="120"/>
              <w:bottom w:type="dxa" w:w="80"/>
              <w:right w:type="dxa" w:w="120"/>
            </w:tcMar>
            <w:vAlign w:val="center"/>
          </w:tcPr>
          <w:p>
            <w:pPr>
              <w:jc w:val="left"/>
            </w:pPr>
            <w:r>
              <w:rPr>
                <w:rFonts w:ascii="Times New Roman" w:eastAsia="宋体"/>
                <w:color w:val="000000"/>
                <w:sz w:val="24"/>
                <w:szCs w:val="24"/>
              </w:rPr>
              <w:t xml:space="preserve">——</w:t>
            </w:r>
          </w:p>
        </w:tc>
      </w:tr>
    </w:tbl>
    <w:p>
      <w:pPr>
        <w:spacing w:after="200"/>
      </w:pPr>
    </w:p>
    <w:p>
      <w:pPr>
        <w:pStyle w:val="Heading2"/>
        <w:spacing w:after="160" w:before="280"/>
      </w:pPr>
      <w:r>
        <w:rPr>
          <w:rFonts w:ascii="Times New Roman" w:eastAsia="黑体"/>
          <w:b/>
          <w:bCs/>
          <w:color w:val="000000"/>
          <w:sz w:val="28"/>
          <w:szCs w:val="28"/>
        </w:rPr>
        <w:t xml:space="preserve">指导教师</w:t>
      </w:r>
    </w:p>
    <w:p>
      <w:pPr>
        <w:spacing w:after="120" w:line="360"/>
        <w:ind w:firstLine="480"/>
        <w:jc w:val="both"/>
      </w:pPr>
      <w:r>
        <w:rPr>
          <w:rFonts w:ascii="Times New Roman" w:eastAsia="宋体"/>
          <w:color w:val="000000"/>
          <w:sz w:val="24"/>
          <w:szCs w:val="24"/>
        </w:rPr>
        <w:t xml:space="preserve">指导教师为巫瑞智教授、张万顺、侯乐干。</w:t>
      </w:r>
    </w:p>
    <w:p>
      <w:pPr>
        <w:spacing w:after="120" w:line="360"/>
        <w:ind w:firstLine="480"/>
        <w:jc w:val="both"/>
      </w:pPr>
      <w:r>
        <w:rPr>
          <w:rFonts w:ascii="Times New Roman" w:eastAsia="宋体"/>
          <w:color w:val="000000"/>
          <w:sz w:val="24"/>
          <w:szCs w:val="24"/>
        </w:rPr>
        <w:t xml:space="preserve">巫瑞智是材料科学与化学工程学院教授、超轻材料与表面技术教育部重点实验室常务副主任，自2006年入校以来持续从事镁锂合金材料研究。曾获中国稀土学会科学技术奖一等奖、中国菱镁行业协会技术发明奖一等奖、国际镁科学与技术奖2022年度青年奖，2024年获评学校我最喜爱的教师，并入选全球前2%顶尖科学家终身成就榜。</w:t>
      </w:r>
    </w:p>
    <w:p>
      <w:pPr>
        <w:pStyle w:val="Heading1"/>
        <w:spacing w:after="200" w:before="360"/>
      </w:pPr>
      <w:r>
        <w:rPr>
          <w:rFonts w:ascii="Times New Roman" w:eastAsia="黑体"/>
          <w:b/>
          <w:bCs/>
          <w:color w:val="000000"/>
          <w:sz w:val="32"/>
          <w:szCs w:val="32"/>
        </w:rPr>
        <w:t xml:space="preserve">学科平台</w:t>
      </w:r>
    </w:p>
    <w:p>
      <w:pPr>
        <w:spacing w:after="120" w:line="360"/>
        <w:ind w:firstLine="480"/>
        <w:jc w:val="both"/>
      </w:pPr>
      <w:r>
        <w:rPr>
          <w:rFonts w:ascii="Times New Roman" w:eastAsia="宋体"/>
          <w:color w:val="000000"/>
          <w:sz w:val="24"/>
          <w:szCs w:val="24"/>
        </w:rPr>
        <w:t xml:space="preserve">团队研究依托超轻材料与表面技术教育部重点实验室和巫瑞智教授领衔的镁锂基电磁屏蔽材料课题组。</w:t>
      </w:r>
    </w:p>
    <w:p>
      <w:pPr>
        <w:spacing w:after="120" w:line="360"/>
        <w:ind w:firstLine="480"/>
        <w:jc w:val="both"/>
      </w:pPr>
      <w:r>
        <w:rPr>
          <w:rFonts w:ascii="Times New Roman" w:eastAsia="宋体"/>
          <w:color w:val="000000"/>
          <w:sz w:val="24"/>
          <w:szCs w:val="24"/>
        </w:rPr>
        <w:t xml:space="preserve">巫瑞智在轻量化合金领域发表ESI热点论文5篇、高被引论文13篇，个人H因子53，相关成果助力哈尔滨工程大学材料科学进入ESI全球前1%行列。其科研成果已获授权发明专利35件，并参与编写了镁锂合金铸锭国家标准和镁锂合金板材行业标准。</w:t>
      </w:r>
    </w:p>
    <w:p>
      <w:pPr>
        <w:pStyle w:val="Heading1"/>
        <w:spacing w:after="200" w:before="360"/>
      </w:pPr>
      <w:r>
        <w:rPr>
          <w:rFonts w:ascii="Times New Roman" w:eastAsia="黑体"/>
          <w:b/>
          <w:bCs/>
          <w:color w:val="000000"/>
          <w:sz w:val="32"/>
          <w:szCs w:val="32"/>
        </w:rPr>
        <w:t xml:space="preserve">资料来源</w:t>
      </w:r>
    </w:p>
    <w:p>
      <w:pPr>
        <w:spacing w:after="80" w:line="312"/>
      </w:pPr>
      <w:r>
        <w:rPr>
          <w:rFonts w:ascii="Times New Roman" w:eastAsia="宋体"/>
          <w:color w:val="000000"/>
          <w:sz w:val="18"/>
          <w:szCs w:val="18"/>
        </w:rPr>
        <w:t xml:space="preserve">1. 黑龙江网：挑战杯特等奖！哈工程本科生为航空设备打造信息安全金钟罩，2024年4月16日</w:t>
      </w:r>
    </w:p>
    <w:p>
      <w:pPr>
        <w:spacing w:after="80" w:line="312"/>
      </w:pPr>
      <w:r>
        <w:rPr>
          <w:rFonts w:ascii="Times New Roman" w:eastAsia="宋体"/>
          <w:color w:val="000000"/>
          <w:sz w:val="18"/>
          <w:szCs w:val="18"/>
        </w:rPr>
        <w:t xml:space="preserve">2. 中国大学生在线校园号：历史新高！特等奖+3！全国第九！哈工程再捧优胜杯，2024年1月12日</w:t>
      </w:r>
    </w:p>
    <w:p>
      <w:pPr>
        <w:spacing w:after="80" w:line="312"/>
      </w:pPr>
      <w:r>
        <w:rPr>
          <w:rFonts w:ascii="Times New Roman" w:eastAsia="宋体"/>
          <w:color w:val="000000"/>
          <w:sz w:val="18"/>
          <w:szCs w:val="18"/>
        </w:rPr>
        <w:t xml:space="preserve">3. 哈尔滨工程大学新闻网：学校取得全国挑战杯赛事历史性突破勇夺3项特等奖，2023年11月1日</w:t>
      </w:r>
    </w:p>
    <w:p>
      <w:pPr>
        <w:spacing w:after="80" w:line="312"/>
      </w:pPr>
      <w:r>
        <w:rPr>
          <w:rFonts w:ascii="Times New Roman" w:eastAsia="宋体"/>
          <w:color w:val="000000"/>
          <w:sz w:val="18"/>
          <w:szCs w:val="18"/>
        </w:rPr>
        <w:t xml:space="preserve">4. 中国青年报客户端：哈工程本科生为航空设备打造信息安全金钟罩，2024年4月19日</w:t>
      </w:r>
    </w:p>
    <w:p>
      <w:pPr>
        <w:spacing w:after="80" w:line="312"/>
      </w:pPr>
      <w:r>
        <w:rPr>
          <w:rFonts w:ascii="Times New Roman" w:eastAsia="宋体"/>
          <w:color w:val="000000"/>
          <w:sz w:val="18"/>
          <w:szCs w:val="18"/>
        </w:rPr>
        <w:t xml:space="preserve">5. 哈尔滨工程大学官方账号：克克计较！他用镁锂合金让装备轻装上阵，2025年4月14日</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color w:val="808080"/>
        <w:sz w:val="18"/>
        <w:szCs w:val="18"/>
      </w:rPr>
      <w:t xml:space="preserve">- </w:t>
    </w:r>
    <w:r>
      <w:rPr>
        <w:rFonts w:ascii="Times New Roman" w:eastAsia="宋体"/>
        <w:color w:val="808080"/>
        <w:sz w:val="18"/>
        <w:szCs w:val="18"/>
      </w:rPr>
      <w:fldChar w:fldCharType="begin"/>
      <w:instrText xml:space="preserve">PAGE</w:instrText>
      <w:fldChar w:fldCharType="separate"/>
      <w:fldChar w:fldCharType="end"/>
    </w:r>
    <w:r>
      <w:rPr>
        <w:rFonts w:ascii="Times New Roman" w:eastAsia="宋体"/>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宋体"/>
        <w:color w:val="808080"/>
        <w:sz w:val="18"/>
        <w:szCs w:val="18"/>
      </w:rPr>
      <w:t xml:space="preserve">御磁坚盾团队项目介绍书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color w:val="000000"/>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eastAsia="黑体"/>
      <w:b/>
      <w:bCs/>
      <w:color w:val="000000"/>
      <w:sz w:val="32"/>
      <w:szCs w:val="32"/>
    </w:rPr>
  </w:style>
  <w:style w:type="paragraph" w:styleId="Heading2">
    <w:name w:val="Heading 2"/>
    <w:basedOn w:val="Normal"/>
    <w:next w:val="Normal"/>
    <w:qFormat/>
    <w:pPr>
      <w:spacing w:after="160" w:before="280"/>
      <w:outlineLvl w:val="1"/>
    </w:pPr>
    <w:rPr>
      <w:rFonts w:ascii="Times New Roman" w:eastAsia="黑体"/>
      <w:b/>
      <w:bCs/>
      <w:color w:val="000000"/>
      <w:sz w:val="28"/>
      <w:szCs w:val="28"/>
    </w:rPr>
  </w:style>
  <w:style w:type="paragraph" w:styleId="Heading3">
    <w:name w:val="Heading 3"/>
    <w:basedOn w:val="Normal"/>
    <w:next w:val="Normal"/>
    <w:qFormat/>
    <w:pPr>
      <w:spacing w:after="120" w:before="200"/>
      <w:outlineLvl w:val="2"/>
    </w:pPr>
    <w:rPr>
      <w:rFonts w:ascii="Times New Roman" w:eastAsia="黑体"/>
      <w:b/>
      <w:bCs/>
      <w:color w:val="000000"/>
      <w:sz w:val="24"/>
      <w:szCs w:val="24"/>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otnotes.xml" Type="http://schemas.openxmlformats.org/officeDocument/2006/relationships/footnotes"/><Relationship Id="rId4" Target="endnotes.xml" Type="http://schemas.openxmlformats.org/officeDocument/2006/relationships/endnotes"/><Relationship Id="rId5" Target="settings.xml" Type="http://schemas.openxmlformats.org/officeDocument/2006/relationships/settings"/><Relationship Id="rId6" Target="comments.xml" Type="http://schemas.openxmlformats.org/officeDocument/2006/relationships/comments"/><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2026-10-10T04:39:08Z</dcterms:created>
  <dc:creator>Un-named</dc:creator>
  <cp:lastModifiedBy>Un-named</cp:lastModifiedBy>
  <dcterms:modified xsi:type="dcterms:W3CDTF">2026-10-10T04:39:08Z</dcterms:modified>
  <cp:revision>1</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Label":"1","ContentProducer":"001191440101MA9Y9T4H7A00000","ProduceID":"5416d39053df4d03aad36365b624be96","ReservedCode1":"9736f78e89dd611299227423bb16c087133e8cdeec4cb01a05abf74d92230e0e","ContentPropagator":"001191440101MA9Y9T4H7A00000","PropagateID":"5416d39053df4d03aad36365b624be96","ReservedCode2":"9736f78e89dd611299227423bb16c087133e8cdeec4cb01a05abf74d92230e0e"}</vt:lpwstr>
  </property>
</Properties>
</file>