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A1A2E"/>
          <w:sz w:val="56"/>
        </w:rPr>
        <w:t>LIFECRAFTONLINE</w:t>
      </w:r>
    </w:p>
    <w:p>
      <w:pPr>
        <w:spacing w:after="40"/>
      </w:pPr>
      <w:r>
        <w:rPr>
          <w:b/>
          <w:i w:val="0"/>
          <w:color w:val="555555"/>
          <w:sz w:val="28"/>
        </w:rPr>
        <w:t>NPC Buyer Behavior System</w:t>
      </w:r>
    </w:p>
    <w:p>
      <w:pPr>
        <w:spacing w:after="40"/>
      </w:pPr>
      <w:r>
        <w:rPr>
          <w:b w:val="0"/>
          <w:i w:val="0"/>
          <w:color w:val="888888"/>
          <w:sz w:val="20"/>
        </w:rPr>
        <w:t>GDD Addendum — Replaces Section 7.2</w:t>
      </w:r>
    </w:p>
    <w:p>
      <w:pPr>
        <w:spacing w:after="320"/>
      </w:pPr>
      <w:r>
        <w:rPr>
          <w:b w:val="0"/>
          <w:i w:val="0"/>
          <w:color w:val="AAAAAA"/>
          <w:sz w:val="18"/>
        </w:rPr>
        <w:t>v1.0  |  March 02, 2026  |  CONFIDENTIAL</w:t>
      </w:r>
    </w:p>
    <w:p>
      <w:pPr>
        <w:spacing w:after="80"/>
        <w:pBdr>
          <w:bottom w:val="single" w:sz="6" w:space="1" w:color="CCCCCC"/>
        </w:pBdr>
      </w:pPr>
    </w:p>
    <w:p>
      <w:pPr>
        <w:pStyle w:val="Heading1"/>
      </w:pPr>
      <w:r>
        <w:t>7.2  NPC Buyer Behavior (Revised)</w:t>
      </w:r>
    </w:p>
    <w:p>
      <w:r>
        <w:rPr>
          <w:b w:val="0"/>
          <w:i w:val="0"/>
        </w:rPr>
        <w:t>NPC buyers in LifeCraftOnline simulate a realistic consumer market. Rather than executing all purchases in a single batch at each server tick, the system generates individual NPC Shopper Agents that arrive throughout each tick window, browse available listings across multiple categories, and make purchasing decisions based on budget, price, and quality. The result is a market feed that feels alive — sales trickle in at irregular intervals, volumes ebb and flow throughout the day, and no two tick windows produce identical patterns.</w:t>
      </w:r>
    </w:p>
    <w:p>
      <w:pPr>
        <w:spacing w:before="160" w:after="160"/>
        <w:ind w:left="432"/>
        <w:pBdr>
          <w:left w:val="single" w:sz="18" w:space="8" w:color="2E75B6"/>
        </w:pBdr>
      </w:pPr>
      <w:r>
        <w:rPr>
          <w:rFonts w:ascii="Arial" w:hAnsi="Arial"/>
          <w:b/>
          <w:color w:val="2E75B6"/>
          <w:sz w:val="19"/>
        </w:rPr>
        <w:t xml:space="preserve">DESIGN INTENT: </w:t>
      </w:r>
      <w:r>
        <w:rPr>
          <w:rFonts w:ascii="Arial" w:hAnsi="Arial"/>
          <w:i/>
          <w:color w:val="555555"/>
          <w:sz w:val="19"/>
        </w:rPr>
        <w:t>The player should never be able to "feel" the tick. When watching their store or market listings, they should see sales landing every 30–90 seconds at unpredictable intervals and quantities — not a wall of activity every 10 minutes followed by silence.</w:t>
      </w:r>
    </w:p>
    <w:p>
      <w:pPr>
        <w:pStyle w:val="Heading2"/>
      </w:pPr>
      <w:r>
        <w:t>7.2.1  Sub-Tick Execution Model</w:t>
      </w:r>
    </w:p>
    <w:p>
      <w:r>
        <w:rPr>
          <w:b w:val="0"/>
          <w:i w:val="0"/>
        </w:rPr>
        <w:t>The 10-minute manufacturing tick remains the authoritative economic cycle. NPC buyer behavior is layered on top of this cycle using a sub-tick system that distributes purchases across the full window.</w:t>
      </w:r>
    </w:p>
    <w:p>
      <w:pPr>
        <w:pStyle w:val="Heading3"/>
      </w:pPr>
      <w:r>
        <w:t>Sub-Tick Timing</w:t>
      </w:r>
    </w:p>
    <w:p>
      <w:pPr>
        <w:pStyle w:val="ListBullet"/>
      </w:pPr>
      <w:r>
        <w:t>The server runs a lightweight NPC buyer loop every 30 seconds, creating 20 sub-ticks per manufacturing tick.</w:t>
      </w:r>
    </w:p>
    <w:p>
      <w:pPr>
        <w:pStyle w:val="ListBullet"/>
      </w:pPr>
      <w:r>
        <w:t>Each sub-tick spawns a batch of NPC Shopper Agents (see 7.2.2). The number of shoppers per sub-tick varies based on the Demand Curve (see 7.2.4).</w:t>
      </w:r>
    </w:p>
    <w:p>
      <w:pPr>
        <w:pStyle w:val="ListBullet"/>
      </w:pPr>
      <w:r>
        <w:t>Manufacturing and extraction ticks are unchanged — only the demand side uses sub-ticks.</w:t>
      </w:r>
    </w:p>
    <w:p>
      <w:pPr>
        <w:pStyle w:val="ListBullet"/>
      </w:pPr>
      <w:r>
        <w:t>NPC purchases are real transactions. They deduct from listings, credit seller accounts, and appear in transaction logs at the time of execution, not at the tick boundary.</w:t>
      </w:r>
    </w:p>
    <w:p>
      <w:pPr>
        <w:spacing w:before="160" w:after="160"/>
        <w:ind w:left="432"/>
        <w:pBdr>
          <w:left w:val="single" w:sz="18" w:space="8" w:color="2E75B6"/>
        </w:pBdr>
      </w:pPr>
      <w:r>
        <w:rPr>
          <w:rFonts w:ascii="Arial" w:hAnsi="Arial"/>
          <w:b/>
          <w:color w:val="2E75B6"/>
          <w:sz w:val="19"/>
        </w:rPr>
        <w:t xml:space="preserve">IMPLEMENTATION NOTE: </w:t>
      </w:r>
      <w:r>
        <w:rPr>
          <w:rFonts w:ascii="Arial" w:hAnsi="Arial"/>
          <w:i/>
          <w:color w:val="555555"/>
          <w:sz w:val="19"/>
        </w:rPr>
        <w:t>Sub-ticks are an internal server mechanism. The client never sees or references sub-ticks directly. From the player’s perspective, sales simply happen at natural-feeling intervals.</w:t>
      </w:r>
    </w:p>
    <w:p>
      <w:pPr>
        <w:pStyle w:val="Heading2"/>
      </w:pPr>
      <w:r>
        <w:t>7.2.2  NPC Shopper Agent Model</w:t>
      </w:r>
    </w:p>
    <w:p>
      <w:r>
        <w:rPr>
          <w:b w:val="0"/>
          <w:i w:val="0"/>
        </w:rPr>
        <w:t>Instead of processing bulk buy volumes per item category, the system generates individual NPC Shopper Agents. Each shopper is a short-lived server object that represents one NPC consumer making a trip to the market or a player-owned store. Shoppers are not persistent — they are created, execute their shopping behavior, and are discarded within the same sub-tick.</w:t>
      </w:r>
    </w:p>
    <w:p>
      <w:pPr>
        <w:pStyle w:val="Heading3"/>
      </w:pPr>
      <w:r>
        <w:t>Shopper Properties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584"/>
            <w:shd w:fill="1A1A2E" w:val="clear"/>
          </w:tcPr>
          <w:p>
            <w:pPr>
              <w:jc w:val="left"/>
            </w:pPr>
            <w:r/>
            <w:r>
              <w:rPr>
                <w:rFonts w:ascii="Arial" w:hAnsi="Arial"/>
                <w:b/>
                <w:color w:val="FFFFFF"/>
                <w:sz w:val="19"/>
              </w:rPr>
              <w:t>Property</w:t>
            </w:r>
          </w:p>
        </w:tc>
        <w:tc>
          <w:tcPr>
            <w:tcW w:type="dxa" w:w="1008"/>
            <w:shd w:fill="1A1A2E" w:val="clear"/>
          </w:tcPr>
          <w:p>
            <w:pPr>
              <w:jc w:val="left"/>
            </w:pPr>
            <w:r/>
            <w:r>
              <w:rPr>
                <w:rFonts w:ascii="Arial" w:hAnsi="Arial"/>
                <w:b/>
                <w:color w:val="FFFFFF"/>
                <w:sz w:val="19"/>
              </w:rPr>
              <w:t>Type</w:t>
            </w:r>
          </w:p>
        </w:tc>
        <w:tc>
          <w:tcPr>
            <w:tcW w:type="dxa" w:w="2160"/>
            <w:shd w:fill="1A1A2E" w:val="clear"/>
          </w:tcPr>
          <w:p>
            <w:pPr>
              <w:jc w:val="left"/>
            </w:pPr>
            <w:r/>
            <w:r>
              <w:rPr>
                <w:rFonts w:ascii="Arial" w:hAnsi="Arial"/>
                <w:b/>
                <w:color w:val="FFFFFF"/>
                <w:sz w:val="19"/>
              </w:rPr>
              <w:t>Range / Rule</w:t>
            </w:r>
          </w:p>
        </w:tc>
        <w:tc>
          <w:tcPr>
            <w:tcW w:type="dxa" w:w="4176"/>
            <w:shd w:fill="1A1A2E" w:val="clear"/>
          </w:tcPr>
          <w:p>
            <w:pPr>
              <w:jc w:val="left"/>
            </w:pPr>
            <w:r/>
            <w:r>
              <w:rPr>
                <w:rFonts w:ascii="Arial" w:hAnsi="Arial"/>
                <w:b/>
                <w:color w:val="FFFFFF"/>
                <w:sz w:val="19"/>
              </w:rPr>
              <w:t>Description</w:t>
            </w:r>
          </w:p>
        </w:tc>
      </w:tr>
      <w:tr>
        <w:tc>
          <w:tcPr>
            <w:tcW w:type="dxa" w:w="1584"/>
          </w:tcPr>
          <w:p>
            <w:r/>
            <w:r>
              <w:rPr>
                <w:rFonts w:ascii="Arial" w:hAnsi="Arial"/>
                <w:color w:val="2D2D2D"/>
                <w:sz w:val="18"/>
              </w:rPr>
              <w:t>Budget</w:t>
            </w:r>
          </w:p>
        </w:tc>
        <w:tc>
          <w:tcPr>
            <w:tcW w:type="dxa" w:w="1008"/>
          </w:tcPr>
          <w:p>
            <w:r/>
            <w:r>
              <w:rPr>
                <w:rFonts w:ascii="Arial" w:hAnsi="Arial"/>
                <w:color w:val="2D2D2D"/>
                <w:sz w:val="18"/>
              </w:rPr>
              <w:t>Currency</w:t>
            </w:r>
          </w:p>
        </w:tc>
        <w:tc>
          <w:tcPr>
            <w:tcW w:type="dxa" w:w="2160"/>
          </w:tcPr>
          <w:p>
            <w:r/>
            <w:r>
              <w:rPr>
                <w:rFonts w:ascii="Arial" w:hAnsi="Arial"/>
                <w:color w:val="2D2D2D"/>
                <w:sz w:val="18"/>
              </w:rPr>
              <w:t>$5 – $200 (randomized per shopper)</w:t>
            </w:r>
          </w:p>
        </w:tc>
        <w:tc>
          <w:tcPr>
            <w:tcW w:type="dxa" w:w="4176"/>
          </w:tcPr>
          <w:p>
            <w:r/>
            <w:r>
              <w:rPr>
                <w:rFonts w:ascii="Arial" w:hAnsi="Arial"/>
                <w:color w:val="2D2D2D"/>
                <w:sz w:val="18"/>
              </w:rPr>
              <w:t>The maximum total amount this shopper will spend in a single trip. Once budget is exhausted, the shopper stops buying.</w:t>
            </w:r>
          </w:p>
        </w:tc>
      </w:tr>
      <w:tr>
        <w:tc>
          <w:tcPr>
            <w:tcW w:type="dxa" w:w="1584"/>
            <w:shd w:fill="F5F5FA" w:val="clear"/>
          </w:tcPr>
          <w:p>
            <w:r/>
            <w:r>
              <w:rPr>
                <w:rFonts w:ascii="Arial" w:hAnsi="Arial"/>
                <w:color w:val="2D2D2D"/>
                <w:sz w:val="18"/>
              </w:rPr>
              <w:t>Max Items</w:t>
            </w:r>
          </w:p>
        </w:tc>
        <w:tc>
          <w:tcPr>
            <w:tcW w:type="dxa" w:w="1008"/>
            <w:shd w:fill="F5F5FA" w:val="clear"/>
          </w:tcPr>
          <w:p>
            <w:r/>
            <w:r>
              <w:rPr>
                <w:rFonts w:ascii="Arial" w:hAnsi="Arial"/>
                <w:color w:val="2D2D2D"/>
                <w:sz w:val="18"/>
              </w:rPr>
              <w:t>Integer</w:t>
            </w:r>
          </w:p>
        </w:tc>
        <w:tc>
          <w:tcPr>
            <w:tcW w:type="dxa" w:w="2160"/>
            <w:shd w:fill="F5F5FA" w:val="clear"/>
          </w:tcPr>
          <w:p>
            <w:r/>
            <w:r>
              <w:rPr>
                <w:rFonts w:ascii="Arial" w:hAnsi="Arial"/>
                <w:color w:val="2D2D2D"/>
                <w:sz w:val="18"/>
              </w:rPr>
              <w:t>1 – 25 (randomized per shopper)</w:t>
            </w:r>
          </w:p>
        </w:tc>
        <w:tc>
          <w:tcPr>
            <w:tcW w:type="dxa" w:w="4176"/>
            <w:shd w:fill="F5F5FA" w:val="clear"/>
          </w:tcPr>
          <w:p>
            <w:r/>
            <w:r>
              <w:rPr>
                <w:rFonts w:ascii="Arial" w:hAnsi="Arial"/>
                <w:color w:val="2D2D2D"/>
                <w:sz w:val="18"/>
              </w:rPr>
              <w:t>The maximum total number of individual items (across all categories) this shopper will purchase. This prevents any single NPC from clearing an entire listing.</w:t>
            </w:r>
          </w:p>
        </w:tc>
      </w:tr>
      <w:tr>
        <w:tc>
          <w:tcPr>
            <w:tcW w:type="dxa" w:w="1584"/>
          </w:tcPr>
          <w:p>
            <w:r/>
            <w:r>
              <w:rPr>
                <w:rFonts w:ascii="Arial" w:hAnsi="Arial"/>
                <w:color w:val="2D2D2D"/>
                <w:sz w:val="18"/>
              </w:rPr>
              <w:t>Category Interests</w:t>
            </w:r>
          </w:p>
        </w:tc>
        <w:tc>
          <w:tcPr>
            <w:tcW w:type="dxa" w:w="1008"/>
          </w:tcPr>
          <w:p>
            <w:r/>
            <w:r>
              <w:rPr>
                <w:rFonts w:ascii="Arial" w:hAnsi="Arial"/>
                <w:color w:val="2D2D2D"/>
                <w:sz w:val="18"/>
              </w:rPr>
              <w:t>List</w:t>
            </w:r>
          </w:p>
        </w:tc>
        <w:tc>
          <w:tcPr>
            <w:tcW w:type="dxa" w:w="2160"/>
          </w:tcPr>
          <w:p>
            <w:r/>
            <w:r>
              <w:rPr>
                <w:rFonts w:ascii="Arial" w:hAnsi="Arial"/>
                <w:color w:val="2D2D2D"/>
                <w:sz w:val="18"/>
              </w:rPr>
              <w:t>1 – 4 categories (weighted random)</w:t>
            </w:r>
          </w:p>
        </w:tc>
        <w:tc>
          <w:tcPr>
            <w:tcW w:type="dxa" w:w="4176"/>
          </w:tcPr>
          <w:p>
            <w:r/>
            <w:r>
              <w:rPr>
                <w:rFonts w:ascii="Arial" w:hAnsi="Arial"/>
                <w:color w:val="2D2D2D"/>
                <w:sz w:val="18"/>
              </w:rPr>
              <w:t>Each shopper has a randomized set of item categories they are interested in. They will only browse and buy from these categories.</w:t>
            </w:r>
          </w:p>
        </w:tc>
      </w:tr>
      <w:tr>
        <w:tc>
          <w:tcPr>
            <w:tcW w:type="dxa" w:w="1584"/>
            <w:shd w:fill="F5F5FA" w:val="clear"/>
          </w:tcPr>
          <w:p>
            <w:r/>
            <w:r>
              <w:rPr>
                <w:rFonts w:ascii="Arial" w:hAnsi="Arial"/>
                <w:color w:val="2D2D2D"/>
                <w:sz w:val="18"/>
              </w:rPr>
              <w:t>Price Sensitivity</w:t>
            </w:r>
          </w:p>
        </w:tc>
        <w:tc>
          <w:tcPr>
            <w:tcW w:type="dxa" w:w="1008"/>
            <w:shd w:fill="F5F5FA" w:val="clear"/>
          </w:tcPr>
          <w:p>
            <w:r/>
            <w:r>
              <w:rPr>
                <w:rFonts w:ascii="Arial" w:hAnsi="Arial"/>
                <w:color w:val="2D2D2D"/>
                <w:sz w:val="18"/>
              </w:rPr>
              <w:t>Float</w:t>
            </w:r>
          </w:p>
        </w:tc>
        <w:tc>
          <w:tcPr>
            <w:tcW w:type="dxa" w:w="2160"/>
            <w:shd w:fill="F5F5FA" w:val="clear"/>
          </w:tcPr>
          <w:p>
            <w:r/>
            <w:r>
              <w:rPr>
                <w:rFonts w:ascii="Arial" w:hAnsi="Arial"/>
                <w:color w:val="2D2D2D"/>
                <w:sz w:val="18"/>
              </w:rPr>
              <w:t>0.7 – 1.0</w:t>
            </w:r>
          </w:p>
        </w:tc>
        <w:tc>
          <w:tcPr>
            <w:tcW w:type="dxa" w:w="4176"/>
            <w:shd w:fill="F5F5FA" w:val="clear"/>
          </w:tcPr>
          <w:p>
            <w:r/>
            <w:r>
              <w:rPr>
                <w:rFonts w:ascii="Arial" w:hAnsi="Arial"/>
                <w:color w:val="2D2D2D"/>
                <w:sz w:val="18"/>
              </w:rPr>
              <w:t>Multiplied against the NPC Price Ceiling. A shopper with 0.85 sensitivity will not buy items priced above 85% of the ceiling. Lower sensitivity = more price-conscious.</w:t>
            </w:r>
          </w:p>
        </w:tc>
      </w:tr>
      <w:tr>
        <w:tc>
          <w:tcPr>
            <w:tcW w:type="dxa" w:w="1584"/>
          </w:tcPr>
          <w:p>
            <w:r/>
            <w:r>
              <w:rPr>
                <w:rFonts w:ascii="Arial" w:hAnsi="Arial"/>
                <w:color w:val="2D2D2D"/>
                <w:sz w:val="18"/>
              </w:rPr>
              <w:t>Quality Preference</w:t>
            </w:r>
          </w:p>
        </w:tc>
        <w:tc>
          <w:tcPr>
            <w:tcW w:type="dxa" w:w="1008"/>
          </w:tcPr>
          <w:p>
            <w:r/>
            <w:r>
              <w:rPr>
                <w:rFonts w:ascii="Arial" w:hAnsi="Arial"/>
                <w:color w:val="2D2D2D"/>
                <w:sz w:val="18"/>
              </w:rPr>
              <w:t>Float</w:t>
            </w:r>
          </w:p>
        </w:tc>
        <w:tc>
          <w:tcPr>
            <w:tcW w:type="dxa" w:w="2160"/>
          </w:tcPr>
          <w:p>
            <w:r/>
            <w:r>
              <w:rPr>
                <w:rFonts w:ascii="Arial" w:hAnsi="Arial"/>
                <w:color w:val="2D2D2D"/>
                <w:sz w:val="18"/>
              </w:rPr>
              <w:t>0.0 – 1.0</w:t>
            </w:r>
          </w:p>
        </w:tc>
        <w:tc>
          <w:tcPr>
            <w:tcW w:type="dxa" w:w="4176"/>
          </w:tcPr>
          <w:p>
            <w:r/>
            <w:r>
              <w:rPr>
                <w:rFonts w:ascii="Arial" w:hAnsi="Arial"/>
                <w:color w:val="2D2D2D"/>
                <w:sz w:val="18"/>
              </w:rPr>
              <w:t>At equal price, higher values make the shopper more likely to choose a higher-quality listing over the cheapest option.</w:t>
            </w:r>
          </w:p>
        </w:tc>
      </w:tr>
    </w:tbl>
    <w:p/>
    <w:p>
      <w:pPr>
        <w:pStyle w:val="Heading3"/>
      </w:pPr>
      <w:r>
        <w:t>Shopper Generation</w:t>
      </w:r>
    </w:p>
    <w:p>
      <w:r>
        <w:rPr>
          <w:b w:val="0"/>
          <w:i w:val="0"/>
        </w:rPr>
        <w:t>At each sub-tick, the server determines how many shoppers to spawn based on the current position in the Demand Curve (Section 7.2.4). The number is not fixed — it varies by time of day and includes random variance of ±30% to prevent predictable patterns.</w:t>
      </w:r>
    </w:p>
    <w:p>
      <w:r>
        <w:rPr>
          <w:b w:val="0"/>
          <w:i w:val="0"/>
        </w:rPr>
        <w:t>Budget and Max Items are drawn from weighted random distributions, not uniform. Most shoppers are small buyers (budget $5–$40, 1–5 items). A smaller percentage are medium buyers ($40–$100, 5–15 items). Rarely, a large buyer appears ($100–$200, 15–25 items). This mirrors real consumer behavior where many small transactions and occasional large orders create an organic pattern.</w:t>
      </w: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1584"/>
            <w:shd w:fill="1A1A2E" w:val="clear"/>
          </w:tcPr>
          <w:p>
            <w:pPr>
              <w:jc w:val="left"/>
            </w:pPr>
            <w:r/>
            <w:r>
              <w:rPr>
                <w:rFonts w:ascii="Arial" w:hAnsi="Arial"/>
                <w:b/>
                <w:color w:val="FFFFFF"/>
                <w:sz w:val="19"/>
              </w:rPr>
              <w:t>Shopper Tier</w:t>
            </w:r>
          </w:p>
        </w:tc>
        <w:tc>
          <w:tcPr>
            <w:tcW w:type="dxa" w:w="1440"/>
            <w:shd w:fill="1A1A2E" w:val="clear"/>
          </w:tcPr>
          <w:p>
            <w:pPr>
              <w:jc w:val="left"/>
            </w:pPr>
            <w:r/>
            <w:r>
              <w:rPr>
                <w:rFonts w:ascii="Arial" w:hAnsi="Arial"/>
                <w:b/>
                <w:color w:val="FFFFFF"/>
                <w:sz w:val="19"/>
              </w:rPr>
              <w:t>Spawn Weight</w:t>
            </w:r>
          </w:p>
        </w:tc>
        <w:tc>
          <w:tcPr>
            <w:tcW w:type="dxa" w:w="1584"/>
            <w:shd w:fill="1A1A2E" w:val="clear"/>
          </w:tcPr>
          <w:p>
            <w:pPr>
              <w:jc w:val="left"/>
            </w:pPr>
            <w:r/>
            <w:r>
              <w:rPr>
                <w:rFonts w:ascii="Arial" w:hAnsi="Arial"/>
                <w:b/>
                <w:color w:val="FFFFFF"/>
                <w:sz w:val="19"/>
              </w:rPr>
              <w:t>Budget Range</w:t>
            </w:r>
          </w:p>
        </w:tc>
        <w:tc>
          <w:tcPr>
            <w:tcW w:type="dxa" w:w="1296"/>
            <w:shd w:fill="1A1A2E" w:val="clear"/>
          </w:tcPr>
          <w:p>
            <w:pPr>
              <w:jc w:val="left"/>
            </w:pPr>
            <w:r/>
            <w:r>
              <w:rPr>
                <w:rFonts w:ascii="Arial" w:hAnsi="Arial"/>
                <w:b/>
                <w:color w:val="FFFFFF"/>
                <w:sz w:val="19"/>
              </w:rPr>
              <w:t>Max Items</w:t>
            </w:r>
          </w:p>
        </w:tc>
        <w:tc>
          <w:tcPr>
            <w:tcW w:type="dxa" w:w="3024"/>
            <w:shd w:fill="1A1A2E" w:val="clear"/>
          </w:tcPr>
          <w:p>
            <w:pPr>
              <w:jc w:val="left"/>
            </w:pPr>
            <w:r/>
            <w:r>
              <w:rPr>
                <w:rFonts w:ascii="Arial" w:hAnsi="Arial"/>
                <w:b/>
                <w:color w:val="FFFFFF"/>
                <w:sz w:val="19"/>
              </w:rPr>
              <w:t>Behavior Feel</w:t>
            </w:r>
          </w:p>
        </w:tc>
      </w:tr>
      <w:tr>
        <w:tc>
          <w:tcPr>
            <w:tcW w:type="dxa" w:w="1584"/>
          </w:tcPr>
          <w:p>
            <w:r/>
            <w:r>
              <w:rPr>
                <w:rFonts w:ascii="Arial" w:hAnsi="Arial"/>
                <w:color w:val="2D2D2D"/>
                <w:sz w:val="18"/>
              </w:rPr>
              <w:t>Small Buyer</w:t>
            </w:r>
          </w:p>
        </w:tc>
        <w:tc>
          <w:tcPr>
            <w:tcW w:type="dxa" w:w="1440"/>
          </w:tcPr>
          <w:p>
            <w:r/>
            <w:r>
              <w:rPr>
                <w:rFonts w:ascii="Arial" w:hAnsi="Arial"/>
                <w:color w:val="2D2D2D"/>
                <w:sz w:val="18"/>
              </w:rPr>
              <w:t>65%</w:t>
            </w:r>
          </w:p>
        </w:tc>
        <w:tc>
          <w:tcPr>
            <w:tcW w:type="dxa" w:w="1584"/>
          </w:tcPr>
          <w:p>
            <w:r/>
            <w:r>
              <w:rPr>
                <w:rFonts w:ascii="Arial" w:hAnsi="Arial"/>
                <w:color w:val="2D2D2D"/>
                <w:sz w:val="18"/>
              </w:rPr>
              <w:t>$5 – $40</w:t>
            </w:r>
          </w:p>
        </w:tc>
        <w:tc>
          <w:tcPr>
            <w:tcW w:type="dxa" w:w="1296"/>
          </w:tcPr>
          <w:p>
            <w:r/>
            <w:r>
              <w:rPr>
                <w:rFonts w:ascii="Arial" w:hAnsi="Arial"/>
                <w:color w:val="2D2D2D"/>
                <w:sz w:val="18"/>
              </w:rPr>
              <w:t>1 – 5</w:t>
            </w:r>
          </w:p>
        </w:tc>
        <w:tc>
          <w:tcPr>
            <w:tcW w:type="dxa" w:w="3024"/>
          </w:tcPr>
          <w:p>
            <w:r/>
            <w:r>
              <w:rPr>
                <w:rFonts w:ascii="Arial" w:hAnsi="Arial"/>
                <w:color w:val="2D2D2D"/>
                <w:sz w:val="18"/>
              </w:rPr>
              <w:t>Quick grabs — one or two items, in and out</w:t>
            </w:r>
          </w:p>
        </w:tc>
      </w:tr>
      <w:tr>
        <w:tc>
          <w:tcPr>
            <w:tcW w:type="dxa" w:w="1584"/>
            <w:shd w:fill="F5F5FA" w:val="clear"/>
          </w:tcPr>
          <w:p>
            <w:r/>
            <w:r>
              <w:rPr>
                <w:rFonts w:ascii="Arial" w:hAnsi="Arial"/>
                <w:color w:val="2D2D2D"/>
                <w:sz w:val="18"/>
              </w:rPr>
              <w:t>Medium Buyer</w:t>
            </w:r>
          </w:p>
        </w:tc>
        <w:tc>
          <w:tcPr>
            <w:tcW w:type="dxa" w:w="1440"/>
            <w:shd w:fill="F5F5FA" w:val="clear"/>
          </w:tcPr>
          <w:p>
            <w:r/>
            <w:r>
              <w:rPr>
                <w:rFonts w:ascii="Arial" w:hAnsi="Arial"/>
                <w:color w:val="2D2D2D"/>
                <w:sz w:val="18"/>
              </w:rPr>
              <w:t>28%</w:t>
            </w:r>
          </w:p>
        </w:tc>
        <w:tc>
          <w:tcPr>
            <w:tcW w:type="dxa" w:w="1584"/>
            <w:shd w:fill="F5F5FA" w:val="clear"/>
          </w:tcPr>
          <w:p>
            <w:r/>
            <w:r>
              <w:rPr>
                <w:rFonts w:ascii="Arial" w:hAnsi="Arial"/>
                <w:color w:val="2D2D2D"/>
                <w:sz w:val="18"/>
              </w:rPr>
              <w:t>$40 – $100</w:t>
            </w:r>
          </w:p>
        </w:tc>
        <w:tc>
          <w:tcPr>
            <w:tcW w:type="dxa" w:w="1296"/>
            <w:shd w:fill="F5F5FA" w:val="clear"/>
          </w:tcPr>
          <w:p>
            <w:r/>
            <w:r>
              <w:rPr>
                <w:rFonts w:ascii="Arial" w:hAnsi="Arial"/>
                <w:color w:val="2D2D2D"/>
                <w:sz w:val="18"/>
              </w:rPr>
              <w:t>5 – 15</w:t>
            </w:r>
          </w:p>
        </w:tc>
        <w:tc>
          <w:tcPr>
            <w:tcW w:type="dxa" w:w="3024"/>
            <w:shd w:fill="F5F5FA" w:val="clear"/>
          </w:tcPr>
          <w:p>
            <w:r/>
            <w:r>
              <w:rPr>
                <w:rFonts w:ascii="Arial" w:hAnsi="Arial"/>
                <w:color w:val="2D2D2D"/>
                <w:sz w:val="18"/>
              </w:rPr>
              <w:t>Planned shopping — fills a basket across a few categories</w:t>
            </w:r>
          </w:p>
        </w:tc>
      </w:tr>
      <w:tr>
        <w:tc>
          <w:tcPr>
            <w:tcW w:type="dxa" w:w="1584"/>
          </w:tcPr>
          <w:p>
            <w:r/>
            <w:r>
              <w:rPr>
                <w:rFonts w:ascii="Arial" w:hAnsi="Arial"/>
                <w:color w:val="2D2D2D"/>
                <w:sz w:val="18"/>
              </w:rPr>
              <w:t>Large Buyer</w:t>
            </w:r>
          </w:p>
        </w:tc>
        <w:tc>
          <w:tcPr>
            <w:tcW w:type="dxa" w:w="1440"/>
          </w:tcPr>
          <w:p>
            <w:r/>
            <w:r>
              <w:rPr>
                <w:rFonts w:ascii="Arial" w:hAnsi="Arial"/>
                <w:color w:val="2D2D2D"/>
                <w:sz w:val="18"/>
              </w:rPr>
              <w:t>7%</w:t>
            </w:r>
          </w:p>
        </w:tc>
        <w:tc>
          <w:tcPr>
            <w:tcW w:type="dxa" w:w="1584"/>
          </w:tcPr>
          <w:p>
            <w:r/>
            <w:r>
              <w:rPr>
                <w:rFonts w:ascii="Arial" w:hAnsi="Arial"/>
                <w:color w:val="2D2D2D"/>
                <w:sz w:val="18"/>
              </w:rPr>
              <w:t>$100 – $200</w:t>
            </w:r>
          </w:p>
        </w:tc>
        <w:tc>
          <w:tcPr>
            <w:tcW w:type="dxa" w:w="1296"/>
          </w:tcPr>
          <w:p>
            <w:r/>
            <w:r>
              <w:rPr>
                <w:rFonts w:ascii="Arial" w:hAnsi="Arial"/>
                <w:color w:val="2D2D2D"/>
                <w:sz w:val="18"/>
              </w:rPr>
              <w:t>15 – 25</w:t>
            </w:r>
          </w:p>
        </w:tc>
        <w:tc>
          <w:tcPr>
            <w:tcW w:type="dxa" w:w="3024"/>
          </w:tcPr>
          <w:p>
            <w:r/>
            <w:r>
              <w:rPr>
                <w:rFonts w:ascii="Arial" w:hAnsi="Arial"/>
                <w:color w:val="2D2D2D"/>
                <w:sz w:val="18"/>
              </w:rPr>
              <w:t>Bulk run — stocking up, noticeable when it lands</w:t>
            </w:r>
          </w:p>
        </w:tc>
      </w:tr>
    </w:tbl>
    <w:p/>
    <w:p>
      <w:pPr>
        <w:pStyle w:val="Heading2"/>
      </w:pPr>
      <w:r>
        <w:t>7.2.3  Shopping Behavior Loop</w:t>
      </w:r>
    </w:p>
    <w:p>
      <w:r>
        <w:rPr>
          <w:b w:val="0"/>
          <w:i w:val="0"/>
        </w:rPr>
        <w:t>When a Shopper Agent is spawned, it executes the following behavior sequence within the sub-tick. This loop runs server-side and completes instantly — the "steps" are logical, not time-delayed.</w:t>
      </w:r>
    </w:p>
    <w:p>
      <w:pPr>
        <w:pStyle w:val="Heading3"/>
      </w:pPr>
      <w:r>
        <w:t>Step 1 — Category Selection</w:t>
      </w:r>
    </w:p>
    <w:p>
      <w:r>
        <w:rPr>
          <w:b w:val="0"/>
          <w:i w:val="0"/>
        </w:rPr>
        <w:t>The shopper receives its randomized Category Interests (1–4 categories). Categories are drawn from a weighted pool where higher-demand categories (Water, Iron Ore, Flour, Chips) have greater draw weight. The weights align with the NPC Buy Rates sheet but are not identical — they represent the probability that a given shopper is interested in that category, not the volume purchased.</w:t>
      </w:r>
    </w:p>
    <w:p>
      <w:pPr>
        <w:pStyle w:val="Heading3"/>
      </w:pPr>
      <w:r>
        <w:t>Step 2 — Browse &amp; Price Check</w:t>
      </w:r>
    </w:p>
    <w:p>
      <w:r>
        <w:rPr>
          <w:b w:val="0"/>
          <w:i w:val="0"/>
        </w:rPr>
        <w:t>For each interested category, the shopper scans all available listings (Player Market or Store inventory) and sorts them by price ascending. Listings priced above the shopper’s effective ceiling (NPC Ceiling × Price Sensitivity) are excluded from consideration.</w:t>
      </w:r>
    </w:p>
    <w:p>
      <w:pPr>
        <w:pStyle w:val="Heading3"/>
      </w:pPr>
      <w:r>
        <w:t>Step 3 — Purchase Decision</w:t>
      </w:r>
    </w:p>
    <w:p>
      <w:r>
        <w:rPr>
          <w:b w:val="0"/>
          <w:i w:val="0"/>
        </w:rPr>
        <w:t>The shopper walks through their interested categories in a randomized order (not always the same category first) and attempts to buy from each:</w:t>
      </w:r>
    </w:p>
    <w:p>
      <w:pPr>
        <w:pStyle w:val="ListBullet"/>
      </w:pPr>
      <w:r>
        <w:t>Start at the lowest-priced listing in the category.</w:t>
      </w:r>
    </w:p>
    <w:p>
      <w:pPr>
        <w:pStyle w:val="ListBullet"/>
      </w:pPr>
      <w:r>
        <w:t>Determine purchase quantity: random amount between 1 and the lesser of (a) remaining Max Items, (b) remaining budget divided by unit price, or (c) available stock in the listing.</w:t>
      </w:r>
    </w:p>
    <w:p>
      <w:pPr>
        <w:pStyle w:val="ListBullet"/>
      </w:pPr>
      <w:r>
        <w:t>If two listings are priced within 5% of each other, the shopper’s Quality Preference determines which is chosen. High quality preference favors the better-quality listing; low preference still defaults to cheapest.</w:t>
      </w:r>
    </w:p>
    <w:p>
      <w:pPr>
        <w:pStyle w:val="ListBullet"/>
      </w:pPr>
      <w:r>
        <w:t>Execute the purchase: deduct from listing stock, credit seller, log transaction.</w:t>
      </w:r>
    </w:p>
    <w:p>
      <w:pPr>
        <w:pStyle w:val="ListBullet"/>
      </w:pPr>
      <w:r>
        <w:t>Deduct spent amount from budget and purchased count from Max Items.</w:t>
      </w:r>
    </w:p>
    <w:p>
      <w:pPr>
        <w:pStyle w:val="ListBullet"/>
      </w:pPr>
      <w:r>
        <w:t>If budget or Max Items are exhausted, stop immediately (even mid-category).</w:t>
      </w:r>
    </w:p>
    <w:p>
      <w:pPr>
        <w:pStyle w:val="Heading3"/>
      </w:pPr>
      <w:r>
        <w:t>Step 4 — Departure</w:t>
      </w:r>
    </w:p>
    <w:p>
      <w:r>
        <w:rPr>
          <w:b w:val="0"/>
          <w:i w:val="0"/>
        </w:rPr>
        <w:t>Once the shopper has either exhausted their budget, hit their Max Items cap, or browsed all interested categories, the agent is discarded. The purchases are already committed to the database at this point.</w:t>
      </w:r>
    </w:p>
    <w:p>
      <w:pPr>
        <w:spacing w:before="160" w:after="160"/>
        <w:ind w:left="432"/>
        <w:pBdr>
          <w:left w:val="single" w:sz="18" w:space="8" w:color="2E75B6"/>
        </w:pBdr>
      </w:pPr>
      <w:r>
        <w:rPr>
          <w:rFonts w:ascii="Arial" w:hAnsi="Arial"/>
          <w:b/>
          <w:color w:val="2E75B6"/>
          <w:sz w:val="19"/>
        </w:rPr>
        <w:t xml:space="preserve">WHY THIS MATTERS: </w:t>
      </w:r>
      <w:r>
        <w:rPr>
          <w:rFonts w:ascii="Arial" w:hAnsi="Arial"/>
          <w:i/>
          <w:color w:val="555555"/>
          <w:sz w:val="19"/>
        </w:rPr>
        <w:t>The randomized category order is critical. If every NPC always bought Water first, then Iron Ore, then Wheat, players would detect the pattern. Randomizing the traversal order ensures that from the seller’s perspective, sales in any given category feel independent.</w:t>
      </w:r>
    </w:p>
    <w:p>
      <w:pPr>
        <w:pStyle w:val="Heading2"/>
      </w:pPr>
      <w:r>
        <w:t>7.2.4  Demand Curve — Time-of-Day Variation</w:t>
      </w:r>
    </w:p>
    <w:p>
      <w:r>
        <w:rPr>
          <w:b w:val="0"/>
          <w:i w:val="0"/>
        </w:rPr>
        <w:t>NPC shopper volume is not constant. The server applies a Demand Curve that modulates how many shoppers are spawned at each sub-tick based on the in-game time of day. This creates natural ebbs and flows: busier periods where sales come in rapid-fire, and quieter stretches where activity dips.</w:t>
      </w:r>
    </w:p>
    <w:p>
      <w:r>
        <w:rPr>
          <w:b w:val="0"/>
          <w:i w:val="0"/>
        </w:rPr>
        <w:t>The curve follows a realistic retail pattern with a morning ramp, midday peak, afternoon dip, evening second peak, and overnight low. The multipliers below are applied to the base shopper spawn rate:</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1728"/>
            <w:shd w:fill="1A1A2E" w:val="clear"/>
          </w:tcPr>
          <w:p>
            <w:pPr>
              <w:jc w:val="left"/>
            </w:pPr>
            <w:r/>
            <w:r>
              <w:rPr>
                <w:rFonts w:ascii="Arial" w:hAnsi="Arial"/>
                <w:b/>
                <w:color w:val="FFFFFF"/>
                <w:sz w:val="19"/>
              </w:rPr>
              <w:t>Time Window</w:t>
            </w:r>
          </w:p>
        </w:tc>
        <w:tc>
          <w:tcPr>
            <w:tcW w:type="dxa" w:w="1728"/>
            <w:shd w:fill="1A1A2E" w:val="clear"/>
          </w:tcPr>
          <w:p>
            <w:pPr>
              <w:jc w:val="left"/>
            </w:pPr>
            <w:r/>
            <w:r>
              <w:rPr>
                <w:rFonts w:ascii="Arial" w:hAnsi="Arial"/>
                <w:b/>
                <w:color w:val="FFFFFF"/>
                <w:sz w:val="19"/>
              </w:rPr>
              <w:t>Demand Multiplier</w:t>
            </w:r>
          </w:p>
        </w:tc>
        <w:tc>
          <w:tcPr>
            <w:tcW w:type="dxa" w:w="1584"/>
            <w:shd w:fill="1A1A2E" w:val="clear"/>
          </w:tcPr>
          <w:p>
            <w:pPr>
              <w:jc w:val="left"/>
            </w:pPr>
            <w:r/>
            <w:r>
              <w:rPr>
                <w:rFonts w:ascii="Arial" w:hAnsi="Arial"/>
                <w:b/>
                <w:color w:val="FFFFFF"/>
                <w:sz w:val="19"/>
              </w:rPr>
              <w:t>Feel</w:t>
            </w:r>
          </w:p>
        </w:tc>
        <w:tc>
          <w:tcPr>
            <w:tcW w:type="dxa" w:w="3888"/>
            <w:shd w:fill="1A1A2E" w:val="clear"/>
          </w:tcPr>
          <w:p>
            <w:pPr>
              <w:jc w:val="left"/>
            </w:pPr>
            <w:r/>
            <w:r>
              <w:rPr>
                <w:rFonts w:ascii="Arial" w:hAnsi="Arial"/>
                <w:b/>
                <w:color w:val="FFFFFF"/>
                <w:sz w:val="19"/>
              </w:rPr>
              <w:t>Rationale</w:t>
            </w:r>
          </w:p>
        </w:tc>
      </w:tr>
      <w:tr>
        <w:tc>
          <w:tcPr>
            <w:tcW w:type="dxa" w:w="1728"/>
          </w:tcPr>
          <w:p>
            <w:r/>
            <w:r>
              <w:rPr>
                <w:rFonts w:ascii="Arial" w:hAnsi="Arial"/>
                <w:color w:val="2D2D2D"/>
                <w:sz w:val="18"/>
              </w:rPr>
              <w:t>00:00 – 05:59</w:t>
            </w:r>
          </w:p>
        </w:tc>
        <w:tc>
          <w:tcPr>
            <w:tcW w:type="dxa" w:w="1728"/>
          </w:tcPr>
          <w:p>
            <w:r/>
            <w:r>
              <w:rPr>
                <w:rFonts w:ascii="Arial" w:hAnsi="Arial"/>
                <w:color w:val="2D2D2D"/>
                <w:sz w:val="18"/>
              </w:rPr>
              <w:t>0.3x</w:t>
            </w:r>
          </w:p>
        </w:tc>
        <w:tc>
          <w:tcPr>
            <w:tcW w:type="dxa" w:w="1584"/>
          </w:tcPr>
          <w:p>
            <w:r/>
            <w:r>
              <w:rPr>
                <w:rFonts w:ascii="Arial" w:hAnsi="Arial"/>
                <w:color w:val="2D2D2D"/>
                <w:sz w:val="18"/>
              </w:rPr>
              <w:t>Dead quiet</w:t>
            </w:r>
          </w:p>
        </w:tc>
        <w:tc>
          <w:tcPr>
            <w:tcW w:type="dxa" w:w="3888"/>
          </w:tcPr>
          <w:p>
            <w:r/>
            <w:r>
              <w:rPr>
                <w:rFonts w:ascii="Arial" w:hAnsi="Arial"/>
                <w:color w:val="2D2D2D"/>
                <w:sz w:val="18"/>
              </w:rPr>
              <w:t>Overnight lull — minimal NPC activity, mostly player-to-player</w:t>
            </w:r>
          </w:p>
        </w:tc>
      </w:tr>
      <w:tr>
        <w:tc>
          <w:tcPr>
            <w:tcW w:type="dxa" w:w="1728"/>
            <w:shd w:fill="F5F5FA" w:val="clear"/>
          </w:tcPr>
          <w:p>
            <w:r/>
            <w:r>
              <w:rPr>
                <w:rFonts w:ascii="Arial" w:hAnsi="Arial"/>
                <w:color w:val="2D2D2D"/>
                <w:sz w:val="18"/>
              </w:rPr>
              <w:t>06:00 – 08:59</w:t>
            </w:r>
          </w:p>
        </w:tc>
        <w:tc>
          <w:tcPr>
            <w:tcW w:type="dxa" w:w="1728"/>
            <w:shd w:fill="F5F5FA" w:val="clear"/>
          </w:tcPr>
          <w:p>
            <w:r/>
            <w:r>
              <w:rPr>
                <w:rFonts w:ascii="Arial" w:hAnsi="Arial"/>
                <w:color w:val="2D2D2D"/>
                <w:sz w:val="18"/>
              </w:rPr>
              <w:t>0.6x</w:t>
            </w:r>
          </w:p>
        </w:tc>
        <w:tc>
          <w:tcPr>
            <w:tcW w:type="dxa" w:w="1584"/>
            <w:shd w:fill="F5F5FA" w:val="clear"/>
          </w:tcPr>
          <w:p>
            <w:r/>
            <w:r>
              <w:rPr>
                <w:rFonts w:ascii="Arial" w:hAnsi="Arial"/>
                <w:color w:val="2D2D2D"/>
                <w:sz w:val="18"/>
              </w:rPr>
              <w:t>Slow morning</w:t>
            </w:r>
          </w:p>
        </w:tc>
        <w:tc>
          <w:tcPr>
            <w:tcW w:type="dxa" w:w="3888"/>
            <w:shd w:fill="F5F5FA" w:val="clear"/>
          </w:tcPr>
          <w:p>
            <w:r/>
            <w:r>
              <w:rPr>
                <w:rFonts w:ascii="Arial" w:hAnsi="Arial"/>
                <w:color w:val="2D2D2D"/>
                <w:sz w:val="18"/>
              </w:rPr>
              <w:t>Market waking up — trickle of early buyers</w:t>
            </w:r>
          </w:p>
        </w:tc>
      </w:tr>
      <w:tr>
        <w:tc>
          <w:tcPr>
            <w:tcW w:type="dxa" w:w="1728"/>
          </w:tcPr>
          <w:p>
            <w:r/>
            <w:r>
              <w:rPr>
                <w:rFonts w:ascii="Arial" w:hAnsi="Arial"/>
                <w:color w:val="2D2D2D"/>
                <w:sz w:val="18"/>
              </w:rPr>
              <w:t>09:00 – 11:59</w:t>
            </w:r>
          </w:p>
        </w:tc>
        <w:tc>
          <w:tcPr>
            <w:tcW w:type="dxa" w:w="1728"/>
          </w:tcPr>
          <w:p>
            <w:r/>
            <w:r>
              <w:rPr>
                <w:rFonts w:ascii="Arial" w:hAnsi="Arial"/>
                <w:color w:val="2D2D2D"/>
                <w:sz w:val="18"/>
              </w:rPr>
              <w:t>1.0x</w:t>
            </w:r>
          </w:p>
        </w:tc>
        <w:tc>
          <w:tcPr>
            <w:tcW w:type="dxa" w:w="1584"/>
          </w:tcPr>
          <w:p>
            <w:r/>
            <w:r>
              <w:rPr>
                <w:rFonts w:ascii="Arial" w:hAnsi="Arial"/>
                <w:color w:val="2D2D2D"/>
                <w:sz w:val="18"/>
              </w:rPr>
              <w:t>Full activity</w:t>
            </w:r>
          </w:p>
        </w:tc>
        <w:tc>
          <w:tcPr>
            <w:tcW w:type="dxa" w:w="3888"/>
          </w:tcPr>
          <w:p>
            <w:r/>
            <w:r>
              <w:rPr>
                <w:rFonts w:ascii="Arial" w:hAnsi="Arial"/>
                <w:color w:val="2D2D2D"/>
                <w:sz w:val="18"/>
              </w:rPr>
              <w:t>Business hours — steady, reliable demand</w:t>
            </w:r>
          </w:p>
        </w:tc>
      </w:tr>
      <w:tr>
        <w:tc>
          <w:tcPr>
            <w:tcW w:type="dxa" w:w="1728"/>
            <w:shd w:fill="F5F5FA" w:val="clear"/>
          </w:tcPr>
          <w:p>
            <w:r/>
            <w:r>
              <w:rPr>
                <w:rFonts w:ascii="Arial" w:hAnsi="Arial"/>
                <w:color w:val="2D2D2D"/>
                <w:sz w:val="18"/>
              </w:rPr>
              <w:t>12:00 – 13:59</w:t>
            </w:r>
          </w:p>
        </w:tc>
        <w:tc>
          <w:tcPr>
            <w:tcW w:type="dxa" w:w="1728"/>
            <w:shd w:fill="F5F5FA" w:val="clear"/>
          </w:tcPr>
          <w:p>
            <w:r/>
            <w:r>
              <w:rPr>
                <w:rFonts w:ascii="Arial" w:hAnsi="Arial"/>
                <w:color w:val="2D2D2D"/>
                <w:sz w:val="18"/>
              </w:rPr>
              <w:t>1.3x</w:t>
            </w:r>
          </w:p>
        </w:tc>
        <w:tc>
          <w:tcPr>
            <w:tcW w:type="dxa" w:w="1584"/>
            <w:shd w:fill="F5F5FA" w:val="clear"/>
          </w:tcPr>
          <w:p>
            <w:r/>
            <w:r>
              <w:rPr>
                <w:rFonts w:ascii="Arial" w:hAnsi="Arial"/>
                <w:color w:val="2D2D2D"/>
                <w:sz w:val="18"/>
              </w:rPr>
              <w:t>Lunch rush</w:t>
            </w:r>
          </w:p>
        </w:tc>
        <w:tc>
          <w:tcPr>
            <w:tcW w:type="dxa" w:w="3888"/>
            <w:shd w:fill="F5F5FA" w:val="clear"/>
          </w:tcPr>
          <w:p>
            <w:r/>
            <w:r>
              <w:rPr>
                <w:rFonts w:ascii="Arial" w:hAnsi="Arial"/>
                <w:color w:val="2D2D2D"/>
                <w:sz w:val="18"/>
              </w:rPr>
              <w:t>Peak period — highest NPC foot traffic, sales come fast</w:t>
            </w:r>
          </w:p>
        </w:tc>
      </w:tr>
      <w:tr>
        <w:tc>
          <w:tcPr>
            <w:tcW w:type="dxa" w:w="1728"/>
          </w:tcPr>
          <w:p>
            <w:r/>
            <w:r>
              <w:rPr>
                <w:rFonts w:ascii="Arial" w:hAnsi="Arial"/>
                <w:color w:val="2D2D2D"/>
                <w:sz w:val="18"/>
              </w:rPr>
              <w:t>14:00 – 16:59</w:t>
            </w:r>
          </w:p>
        </w:tc>
        <w:tc>
          <w:tcPr>
            <w:tcW w:type="dxa" w:w="1728"/>
          </w:tcPr>
          <w:p>
            <w:r/>
            <w:r>
              <w:rPr>
                <w:rFonts w:ascii="Arial" w:hAnsi="Arial"/>
                <w:color w:val="2D2D2D"/>
                <w:sz w:val="18"/>
              </w:rPr>
              <w:t>0.85x</w:t>
            </w:r>
          </w:p>
        </w:tc>
        <w:tc>
          <w:tcPr>
            <w:tcW w:type="dxa" w:w="1584"/>
          </w:tcPr>
          <w:p>
            <w:r/>
            <w:r>
              <w:rPr>
                <w:rFonts w:ascii="Arial" w:hAnsi="Arial"/>
                <w:color w:val="2D2D2D"/>
                <w:sz w:val="18"/>
              </w:rPr>
              <w:t>Afternoon dip</w:t>
            </w:r>
          </w:p>
        </w:tc>
        <w:tc>
          <w:tcPr>
            <w:tcW w:type="dxa" w:w="3888"/>
          </w:tcPr>
          <w:p>
            <w:r/>
            <w:r>
              <w:rPr>
                <w:rFonts w:ascii="Arial" w:hAnsi="Arial"/>
                <w:color w:val="2D2D2D"/>
                <w:sz w:val="18"/>
              </w:rPr>
              <w:t>Slight cooldown — still active but noticeably calmer than noon</w:t>
            </w:r>
          </w:p>
        </w:tc>
      </w:tr>
      <w:tr>
        <w:tc>
          <w:tcPr>
            <w:tcW w:type="dxa" w:w="1728"/>
            <w:shd w:fill="F5F5FA" w:val="clear"/>
          </w:tcPr>
          <w:p>
            <w:r/>
            <w:r>
              <w:rPr>
                <w:rFonts w:ascii="Arial" w:hAnsi="Arial"/>
                <w:color w:val="2D2D2D"/>
                <w:sz w:val="18"/>
              </w:rPr>
              <w:t>17:00 – 20:59</w:t>
            </w:r>
          </w:p>
        </w:tc>
        <w:tc>
          <w:tcPr>
            <w:tcW w:type="dxa" w:w="1728"/>
            <w:shd w:fill="F5F5FA" w:val="clear"/>
          </w:tcPr>
          <w:p>
            <w:r/>
            <w:r>
              <w:rPr>
                <w:rFonts w:ascii="Arial" w:hAnsi="Arial"/>
                <w:color w:val="2D2D2D"/>
                <w:sz w:val="18"/>
              </w:rPr>
              <w:t>1.15x</w:t>
            </w:r>
          </w:p>
        </w:tc>
        <w:tc>
          <w:tcPr>
            <w:tcW w:type="dxa" w:w="1584"/>
            <w:shd w:fill="F5F5FA" w:val="clear"/>
          </w:tcPr>
          <w:p>
            <w:r/>
            <w:r>
              <w:rPr>
                <w:rFonts w:ascii="Arial" w:hAnsi="Arial"/>
                <w:color w:val="2D2D2D"/>
                <w:sz w:val="18"/>
              </w:rPr>
              <w:t>Evening peak</w:t>
            </w:r>
          </w:p>
        </w:tc>
        <w:tc>
          <w:tcPr>
            <w:tcW w:type="dxa" w:w="3888"/>
            <w:shd w:fill="F5F5FA" w:val="clear"/>
          </w:tcPr>
          <w:p>
            <w:r/>
            <w:r>
              <w:rPr>
                <w:rFonts w:ascii="Arial" w:hAnsi="Arial"/>
                <w:color w:val="2D2D2D"/>
                <w:sz w:val="18"/>
              </w:rPr>
              <w:t>Second wind — after-work shopping surge</w:t>
            </w:r>
          </w:p>
        </w:tc>
      </w:tr>
      <w:tr>
        <w:tc>
          <w:tcPr>
            <w:tcW w:type="dxa" w:w="1728"/>
          </w:tcPr>
          <w:p>
            <w:r/>
            <w:r>
              <w:rPr>
                <w:rFonts w:ascii="Arial" w:hAnsi="Arial"/>
                <w:color w:val="2D2D2D"/>
                <w:sz w:val="18"/>
              </w:rPr>
              <w:t>21:00 – 23:59</w:t>
            </w:r>
          </w:p>
        </w:tc>
        <w:tc>
          <w:tcPr>
            <w:tcW w:type="dxa" w:w="1728"/>
          </w:tcPr>
          <w:p>
            <w:r/>
            <w:r>
              <w:rPr>
                <w:rFonts w:ascii="Arial" w:hAnsi="Arial"/>
                <w:color w:val="2D2D2D"/>
                <w:sz w:val="18"/>
              </w:rPr>
              <w:t>0.5x</w:t>
            </w:r>
          </w:p>
        </w:tc>
        <w:tc>
          <w:tcPr>
            <w:tcW w:type="dxa" w:w="1584"/>
          </w:tcPr>
          <w:p>
            <w:r/>
            <w:r>
              <w:rPr>
                <w:rFonts w:ascii="Arial" w:hAnsi="Arial"/>
                <w:color w:val="2D2D2D"/>
                <w:sz w:val="18"/>
              </w:rPr>
              <w:t>Winding down</w:t>
            </w:r>
          </w:p>
        </w:tc>
        <w:tc>
          <w:tcPr>
            <w:tcW w:type="dxa" w:w="3888"/>
          </w:tcPr>
          <w:p>
            <w:r/>
            <w:r>
              <w:rPr>
                <w:rFonts w:ascii="Arial" w:hAnsi="Arial"/>
                <w:color w:val="2D2D2D"/>
                <w:sz w:val="18"/>
              </w:rPr>
              <w:t>Late-night tapering — sparse but not zero</w:t>
            </w:r>
          </w:p>
        </w:tc>
      </w:tr>
    </w:tbl>
    <w:p/>
    <w:p>
      <w:pPr>
        <w:spacing w:before="160" w:after="160"/>
        <w:ind w:left="432"/>
        <w:pBdr>
          <w:left w:val="single" w:sz="18" w:space="8" w:color="2E75B6"/>
        </w:pBdr>
      </w:pPr>
      <w:r>
        <w:rPr>
          <w:rFonts w:ascii="Arial" w:hAnsi="Arial"/>
          <w:b/>
          <w:color w:val="2E75B6"/>
          <w:sz w:val="19"/>
        </w:rPr>
        <w:t xml:space="preserve">TIMEZONE NOTE: </w:t>
      </w:r>
      <w:r>
        <w:rPr>
          <w:rFonts w:ascii="Arial" w:hAnsi="Arial"/>
          <w:i/>
          <w:color w:val="555555"/>
          <w:sz w:val="19"/>
        </w:rPr>
        <w:t>The demand curve uses server time (UTC or a fixed game-world timezone), not the player’s local timezone. All players experience the same market rhythm regardless of where they are physically located. This is intentional — it creates shared knowledge ("the lunch rush is a good time to list") and a sense of a living, synchronized world.</w:t>
      </w:r>
    </w:p>
    <w:p>
      <w:r>
        <w:rPr>
          <w:b w:val="0"/>
          <w:i w:val="0"/>
        </w:rPr>
        <w:t>The hourly NPC Buy Rates from the Economy Blueprint represent the daily average. The demand curve redistributes this volume across the day. Over a full 24-hour cycle, total NPC purchases per item category remain consistent with the blueprint targets — the curve only changes when they occur, not how many.</w:t>
      </w:r>
    </w:p>
    <w:p>
      <w:pPr>
        <w:pStyle w:val="Heading2"/>
      </w:pPr>
      <w:r>
        <w:t>7.2.5  Interaction with Store Upgrades &amp; Advertising</w:t>
      </w:r>
    </w:p>
    <w:p>
      <w:r>
        <w:rPr>
          <w:b w:val="0"/>
          <w:i w:val="0"/>
        </w:rPr>
        <w:t>Player-owned stores already have mechanics for Storefront Appeal upgrades and Advertising Budgets (Section 7.3 of the main GDD). Under the shopper agent model, these mechanics influence buyer behavior as follows:</w:t>
      </w:r>
    </w:p>
    <w:p>
      <w:pPr>
        <w:pStyle w:val="Heading3"/>
      </w:pPr>
      <w:r>
        <w:t>Storefront Appeal</w:t>
      </w:r>
    </w:p>
    <w:p>
      <w:r>
        <w:rPr>
          <w:b w:val="0"/>
          <w:i w:val="0"/>
        </w:rPr>
        <w:t>Each upgrade level of Storefront Appeal increases the probability that a spawned NPC shopper will visit this store rather than (or in addition to) the open Player Market. At base level, stores and the Player Market draw from the same shopper pool. Higher appeal levels give the store a larger share of NPC foot traffic — effectively, more shoppers "walk past" the store and decide to enter.</w:t>
      </w:r>
    </w:p>
    <w:p>
      <w:pPr>
        <w:pStyle w:val="Heading3"/>
      </w:pPr>
      <w:r>
        <w:t>Advertising Budget</w:t>
      </w:r>
    </w:p>
    <w:p>
      <w:r>
        <w:rPr>
          <w:b w:val="0"/>
          <w:i w:val="0"/>
        </w:rPr>
        <w:t>The daily advertising spend directly increases the number of shoppers spawned per sub-tick who have this store flagged as a destination. This is additive to the natural flow. An advertised store doesn’t steal shoppers from other stores — it generates additional NPC interest. The effect scales logarithmically: the first $50/day of ad spend has a significant impact; spending $500/day has diminishing returns beyond that.</w:t>
      </w:r>
    </w:p>
    <w:p>
      <w:pPr>
        <w:spacing w:before="160" w:after="160"/>
        <w:ind w:left="432"/>
        <w:pBdr>
          <w:left w:val="single" w:sz="18" w:space="8" w:color="2E75B6"/>
        </w:pBdr>
      </w:pPr>
      <w:r>
        <w:rPr>
          <w:rFonts w:ascii="Arial" w:hAnsi="Arial"/>
          <w:b/>
          <w:color w:val="2E75B6"/>
          <w:sz w:val="19"/>
        </w:rPr>
        <w:t xml:space="preserve">BALANCE NOTE: </w:t>
      </w:r>
      <w:r>
        <w:rPr>
          <w:rFonts w:ascii="Arial" w:hAnsi="Arial"/>
          <w:i/>
          <w:color w:val="555555"/>
          <w:sz w:val="19"/>
        </w:rPr>
        <w:t>Advertising does not increase the global NPC volume. It increases the share of existing volume that routes through the advertising player’s store. The total economy-wide NPC demand per tick window remains anchored to the Economy Blueprint targets.</w:t>
      </w:r>
    </w:p>
    <w:p>
      <w:pPr>
        <w:pStyle w:val="Heading2"/>
      </w:pPr>
      <w:r>
        <w:t>7.2.6  Price Ceiling Enforcement</w:t>
      </w:r>
    </w:p>
    <w:p>
      <w:r>
        <w:rPr>
          <w:b w:val="0"/>
          <w:i w:val="0"/>
        </w:rPr>
        <w:t>The existing Price Ceiling rules from the main GDD remain in effect under this model. The key interactions are:</w:t>
      </w:r>
    </w:p>
    <w:p>
      <w:pPr>
        <w:pStyle w:val="ListBullet"/>
      </w:pPr>
      <w:r>
        <w:t>Hard ceiling: No NPC shopper will purchase any item priced at or above the NPC Price Ceiling for that item type, regardless of budget, quality preference, or any other factor.</w:t>
      </w:r>
    </w:p>
    <w:p>
      <w:pPr>
        <w:pStyle w:val="ListBullet"/>
      </w:pPr>
      <w:r>
        <w:t>Effective ceiling: Each shopper’s Price Sensitivity (0.7–1.0) creates a personal effective ceiling below the hard ceiling. A shopper with 0.8 sensitivity treats 80% of the ceiling as their personal maximum. This means that listings priced just below the ceiling sell more slowly than listings priced well below it, because only high-sensitivity shoppers will consider them.</w:t>
      </w:r>
    </w:p>
    <w:p>
      <w:pPr>
        <w:pStyle w:val="ListBullet"/>
      </w:pPr>
      <w:r>
        <w:t>Quality at equal price: When two listings fall within a 5% price band, the shopper’s Quality Preference stat determines which listing they buy from. This rewards players who invest in equipment upgrades and skilled workers without making quality the sole determinant.</w:t>
      </w:r>
    </w:p>
    <w:p>
      <w:pPr>
        <w:pStyle w:val="ListBullet"/>
      </w:pPr>
      <w:r>
        <w:t>Player-to-player sales remain unrestricted by price ceilings. The ceiling only governs NPC behavior.</w:t>
      </w:r>
    </w:p>
    <w:p>
      <w:pPr>
        <w:pStyle w:val="Heading2"/>
      </w:pPr>
      <w:r>
        <w:t>7.2.7  Transaction Logging &amp; Client Display</w:t>
      </w:r>
    </w:p>
    <w:p>
      <w:r>
        <w:rPr>
          <w:b w:val="0"/>
          <w:i w:val="0"/>
        </w:rPr>
        <w:t>Each NPC purchase is logged as an individual transaction with a timestamp corresponding to the sub-tick at which it occurred. The transaction feed on the player’s dashboard displays these in real-time as they land.</w:t>
      </w:r>
    </w:p>
    <w:p>
      <w:r>
        <w:rPr>
          <w:b w:val="0"/>
          <w:i w:val="0"/>
        </w:rPr>
        <w:t>The client does not need to interpolate or fake transaction timing. Because the server distributes purchases across 20 sub-ticks per manufacturing window, with variable shopper counts and randomized batch sizes, the natural pattern already appears organic. Sales will appear to trickle in at 30–90 second intervals with varying quantities, which is the target cadence for a "living market" feel.</w:t>
      </w:r>
    </w:p>
    <w:p>
      <w:r>
        <w:rPr>
          <w:b w:val="0"/>
          <w:i w:val="0"/>
        </w:rPr>
        <w:t>Transaction log entries for NPC purchases should display the shopper’s generated name (e.g., "NPC Purchase — 12× Iron Ore" or "Customer bought 3× Pickaxe from Denver General Store") rather than referencing any internal system identifiers. The player should never see terms like "sub-tick," "agent," or "batch."</w:t>
      </w:r>
    </w:p>
    <w:p>
      <w:pPr>
        <w:pStyle w:val="Heading2"/>
      </w:pPr>
      <w:r>
        <w:t>7.2.8  Economy Blueprint Integration</w:t>
      </w:r>
    </w:p>
    <w:p>
      <w:r>
        <w:rPr>
          <w:b w:val="0"/>
          <w:i w:val="0"/>
        </w:rPr>
        <w:t>The NPC Buy Rates sheet in the Economy Blueprint defines hourly volume targets per item category. These targets remain the authoritative source for total NPC demand. The shopper agent system is the execution layer that distributes these volumes realistically. The relationship is:</w:t>
      </w:r>
    </w:p>
    <w:tbl>
      <w:tblPr>
        <w:tblStyle w:val="TableGrid"/>
        <w:tblW w:type="auto" w:w="0"/>
        <w:jc w:val="left"/>
        <w:tblLook w:firstColumn="1" w:firstRow="1" w:lastColumn="0" w:lastRow="0" w:noHBand="0" w:noVBand="1" w:val="04A0"/>
      </w:tblPr>
      <w:tblGrid>
        <w:gridCol w:w="2928"/>
        <w:gridCol w:w="2928"/>
        <w:gridCol w:w="2928"/>
      </w:tblGrid>
      <w:tr>
        <w:tc>
          <w:tcPr>
            <w:tcW w:type="dxa" w:w="2592"/>
            <w:shd w:fill="1A1A2E" w:val="clear"/>
          </w:tcPr>
          <w:p>
            <w:pPr>
              <w:jc w:val="left"/>
            </w:pPr>
            <w:r/>
            <w:r>
              <w:rPr>
                <w:rFonts w:ascii="Arial" w:hAnsi="Arial"/>
                <w:b/>
                <w:color w:val="FFFFFF"/>
                <w:sz w:val="19"/>
              </w:rPr>
              <w:t>Blueprint Value</w:t>
            </w:r>
          </w:p>
        </w:tc>
        <w:tc>
          <w:tcPr>
            <w:tcW w:type="dxa" w:w="3744"/>
            <w:shd w:fill="1A1A2E" w:val="clear"/>
          </w:tcPr>
          <w:p>
            <w:pPr>
              <w:jc w:val="left"/>
            </w:pPr>
            <w:r/>
            <w:r>
              <w:rPr>
                <w:rFonts w:ascii="Arial" w:hAnsi="Arial"/>
                <w:b/>
                <w:color w:val="FFFFFF"/>
                <w:sz w:val="19"/>
              </w:rPr>
              <w:t>Shopper System Role</w:t>
            </w:r>
          </w:p>
        </w:tc>
        <w:tc>
          <w:tcPr>
            <w:tcW w:type="dxa" w:w="2592"/>
            <w:shd w:fill="1A1A2E" w:val="clear"/>
          </w:tcPr>
          <w:p>
            <w:pPr>
              <w:jc w:val="left"/>
            </w:pPr>
            <w:r/>
            <w:r>
              <w:rPr>
                <w:rFonts w:ascii="Arial" w:hAnsi="Arial"/>
                <w:b/>
                <w:color w:val="FFFFFF"/>
                <w:sz w:val="19"/>
              </w:rPr>
              <w:t>Example</w:t>
            </w:r>
          </w:p>
        </w:tc>
      </w:tr>
      <w:tr>
        <w:tc>
          <w:tcPr>
            <w:tcW w:type="dxa" w:w="2592"/>
          </w:tcPr>
          <w:p>
            <w:r/>
            <w:r>
              <w:rPr>
                <w:rFonts w:ascii="Arial" w:hAnsi="Arial"/>
                <w:color w:val="2D2D2D"/>
                <w:sz w:val="18"/>
              </w:rPr>
              <w:t>NPC Buys/Hour (e.g., Iron Ore: 360)</w:t>
            </w:r>
          </w:p>
        </w:tc>
        <w:tc>
          <w:tcPr>
            <w:tcW w:type="dxa" w:w="3744"/>
          </w:tcPr>
          <w:p>
            <w:r/>
            <w:r>
              <w:rPr>
                <w:rFonts w:ascii="Arial" w:hAnsi="Arial"/>
                <w:color w:val="2D2D2D"/>
                <w:sz w:val="18"/>
              </w:rPr>
              <w:t>Sets the target total. The shopper system must produce approximately this many purchases per hour across all sub-ticks.</w:t>
            </w:r>
          </w:p>
        </w:tc>
        <w:tc>
          <w:tcPr>
            <w:tcW w:type="dxa" w:w="2592"/>
          </w:tcPr>
          <w:p>
            <w:r/>
            <w:r>
              <w:rPr>
                <w:rFonts w:ascii="Arial" w:hAnsi="Arial"/>
                <w:color w:val="2D2D2D"/>
                <w:sz w:val="18"/>
              </w:rPr>
              <w:t>360 Iron Ore/hr ≈ 18 per sub-tick on average, spread across variable shopper agents.</w:t>
            </w:r>
          </w:p>
        </w:tc>
      </w:tr>
      <w:tr>
        <w:tc>
          <w:tcPr>
            <w:tcW w:type="dxa" w:w="2592"/>
            <w:shd w:fill="F5F5FA" w:val="clear"/>
          </w:tcPr>
          <w:p>
            <w:r/>
            <w:r>
              <w:rPr>
                <w:rFonts w:ascii="Arial" w:hAnsi="Arial"/>
                <w:color w:val="2D2D2D"/>
                <w:sz w:val="18"/>
              </w:rPr>
              <w:t>NPC Buys/10-min Tick</w:t>
            </w:r>
          </w:p>
        </w:tc>
        <w:tc>
          <w:tcPr>
            <w:tcW w:type="dxa" w:w="3744"/>
            <w:shd w:fill="F5F5FA" w:val="clear"/>
          </w:tcPr>
          <w:p>
            <w:r/>
            <w:r>
              <w:rPr>
                <w:rFonts w:ascii="Arial" w:hAnsi="Arial"/>
                <w:color w:val="2D2D2D"/>
                <w:sz w:val="18"/>
              </w:rPr>
              <w:t>The per-window budget. Each 10-minute window should produce approximately this many total NPC purchases for the item.</w:t>
            </w:r>
          </w:p>
        </w:tc>
        <w:tc>
          <w:tcPr>
            <w:tcW w:type="dxa" w:w="2592"/>
            <w:shd w:fill="F5F5FA" w:val="clear"/>
          </w:tcPr>
          <w:p>
            <w:r/>
            <w:r>
              <w:rPr>
                <w:rFonts w:ascii="Arial" w:hAnsi="Arial"/>
                <w:color w:val="2D2D2D"/>
                <w:sz w:val="18"/>
              </w:rPr>
              <w:t>60 Iron Ore per 10-min window, distributed across ~20 sub-ticks.</w:t>
            </w:r>
          </w:p>
        </w:tc>
      </w:tr>
      <w:tr>
        <w:tc>
          <w:tcPr>
            <w:tcW w:type="dxa" w:w="2592"/>
          </w:tcPr>
          <w:p>
            <w:r/>
            <w:r>
              <w:rPr>
                <w:rFonts w:ascii="Arial" w:hAnsi="Arial"/>
                <w:color w:val="2D2D2D"/>
                <w:sz w:val="18"/>
              </w:rPr>
              <w:t>Price Ceiling</w:t>
            </w:r>
          </w:p>
        </w:tc>
        <w:tc>
          <w:tcPr>
            <w:tcW w:type="dxa" w:w="3744"/>
          </w:tcPr>
          <w:p>
            <w:r/>
            <w:r>
              <w:rPr>
                <w:rFonts w:ascii="Arial" w:hAnsi="Arial"/>
                <w:color w:val="2D2D2D"/>
                <w:sz w:val="18"/>
              </w:rPr>
              <w:t>Hard cap per item. Enforced at the shopper level via the effective ceiling calculation.</w:t>
            </w:r>
          </w:p>
        </w:tc>
        <w:tc>
          <w:tcPr>
            <w:tcW w:type="dxa" w:w="2592"/>
          </w:tcPr>
          <w:p>
            <w:r/>
            <w:r>
              <w:rPr>
                <w:rFonts w:ascii="Arial" w:hAnsi="Arial"/>
                <w:color w:val="2D2D2D"/>
                <w:sz w:val="18"/>
              </w:rPr>
              <w:t>Iron Ore ceiling $2.00. Shopper with 0.85 sensitivity treats $1.70 as personal max.</w:t>
            </w:r>
          </w:p>
        </w:tc>
      </w:tr>
    </w:tbl>
    <w:p/>
    <w:p>
      <w:r>
        <w:rPr>
          <w:b w:val="0"/>
          <w:i w:val="0"/>
        </w:rPr>
        <w:t>At the end of each 10-minute window, the server can log actual vs. target volumes. If the shopper system consistently under- or over-delivers against blueprint targets (due to insufficient listings, pricing above ceilings, etc.), this is expected and correct — it means the player-driven supply side is not meeting NPC demand, which is a valid economic signal, not a bug.</w:t>
      </w:r>
    </w:p>
    <w:p>
      <w:pPr>
        <w:pStyle w:val="Heading2"/>
      </w:pPr>
      <w:r>
        <w:t>7.2.9  Summary of Changes from Original Section 7.2</w:t>
      </w:r>
    </w:p>
    <w:tbl>
      <w:tblPr>
        <w:tblStyle w:val="TableGrid"/>
        <w:tblW w:type="auto" w:w="0"/>
        <w:jc w:val="left"/>
        <w:tblLook w:firstColumn="1" w:firstRow="1" w:lastColumn="0" w:lastRow="0" w:noHBand="0" w:noVBand="1" w:val="04A0"/>
      </w:tblPr>
      <w:tblGrid>
        <w:gridCol w:w="2928"/>
        <w:gridCol w:w="2928"/>
        <w:gridCol w:w="2928"/>
      </w:tblGrid>
      <w:tr>
        <w:tc>
          <w:tcPr>
            <w:tcW w:type="dxa" w:w="1872"/>
            <w:shd w:fill="1A1A2E" w:val="clear"/>
          </w:tcPr>
          <w:p>
            <w:pPr>
              <w:jc w:val="left"/>
            </w:pPr>
            <w:r/>
            <w:r>
              <w:rPr>
                <w:rFonts w:ascii="Arial" w:hAnsi="Arial"/>
                <w:b/>
                <w:color w:val="FFFFFF"/>
                <w:sz w:val="19"/>
              </w:rPr>
              <w:t>Aspect</w:t>
            </w:r>
          </w:p>
        </w:tc>
        <w:tc>
          <w:tcPr>
            <w:tcW w:type="dxa" w:w="3168"/>
            <w:shd w:fill="1A1A2E" w:val="clear"/>
          </w:tcPr>
          <w:p>
            <w:pPr>
              <w:jc w:val="left"/>
            </w:pPr>
            <w:r/>
            <w:r>
              <w:rPr>
                <w:rFonts w:ascii="Arial" w:hAnsi="Arial"/>
                <w:b/>
                <w:color w:val="FFFFFF"/>
                <w:sz w:val="19"/>
              </w:rPr>
              <w:t>Original (GDD v1.1)</w:t>
            </w:r>
          </w:p>
        </w:tc>
        <w:tc>
          <w:tcPr>
            <w:tcW w:type="dxa" w:w="3888"/>
            <w:shd w:fill="1A1A2E" w:val="clear"/>
          </w:tcPr>
          <w:p>
            <w:pPr>
              <w:jc w:val="left"/>
            </w:pPr>
            <w:r/>
            <w:r>
              <w:rPr>
                <w:rFonts w:ascii="Arial" w:hAnsi="Arial"/>
                <w:b/>
                <w:color w:val="FFFFFF"/>
                <w:sz w:val="19"/>
              </w:rPr>
              <w:t>Revised (This Addendum)</w:t>
            </w:r>
          </w:p>
        </w:tc>
      </w:tr>
      <w:tr>
        <w:tc>
          <w:tcPr>
            <w:tcW w:type="dxa" w:w="1872"/>
          </w:tcPr>
          <w:p>
            <w:r/>
            <w:r>
              <w:rPr>
                <w:rFonts w:ascii="Arial" w:hAnsi="Arial"/>
                <w:color w:val="2D2D2D"/>
                <w:sz w:val="18"/>
              </w:rPr>
              <w:t>Execution timing</w:t>
            </w:r>
          </w:p>
        </w:tc>
        <w:tc>
          <w:tcPr>
            <w:tcW w:type="dxa" w:w="3168"/>
          </w:tcPr>
          <w:p>
            <w:r/>
            <w:r>
              <w:rPr>
                <w:rFonts w:ascii="Arial" w:hAnsi="Arial"/>
                <w:color w:val="2D2D2D"/>
                <w:sz w:val="18"/>
              </w:rPr>
              <w:t>All NPC buys processed once per 10-min tick</w:t>
            </w:r>
          </w:p>
        </w:tc>
        <w:tc>
          <w:tcPr>
            <w:tcW w:type="dxa" w:w="3888"/>
          </w:tcPr>
          <w:p>
            <w:r/>
            <w:r>
              <w:rPr>
                <w:rFonts w:ascii="Arial" w:hAnsi="Arial"/>
                <w:color w:val="2D2D2D"/>
                <w:sz w:val="18"/>
              </w:rPr>
              <w:t>Distributed across 20 sub-ticks (every 30 seconds)</w:t>
            </w:r>
          </w:p>
        </w:tc>
      </w:tr>
      <w:tr>
        <w:tc>
          <w:tcPr>
            <w:tcW w:type="dxa" w:w="1872"/>
            <w:shd w:fill="F5F5FA" w:val="clear"/>
          </w:tcPr>
          <w:p>
            <w:r/>
            <w:r>
              <w:rPr>
                <w:rFonts w:ascii="Arial" w:hAnsi="Arial"/>
                <w:color w:val="2D2D2D"/>
                <w:sz w:val="18"/>
              </w:rPr>
              <w:t>Buyer model</w:t>
            </w:r>
          </w:p>
        </w:tc>
        <w:tc>
          <w:tcPr>
            <w:tcW w:type="dxa" w:w="3168"/>
            <w:shd w:fill="F5F5FA" w:val="clear"/>
          </w:tcPr>
          <w:p>
            <w:r/>
            <w:r>
              <w:rPr>
                <w:rFonts w:ascii="Arial" w:hAnsi="Arial"/>
                <w:color w:val="2D2D2D"/>
                <w:sz w:val="18"/>
              </w:rPr>
              <w:t>Abstract volume-per-category</w:t>
            </w:r>
          </w:p>
        </w:tc>
        <w:tc>
          <w:tcPr>
            <w:tcW w:type="dxa" w:w="3888"/>
            <w:shd w:fill="F5F5FA" w:val="clear"/>
          </w:tcPr>
          <w:p>
            <w:r/>
            <w:r>
              <w:rPr>
                <w:rFonts w:ascii="Arial" w:hAnsi="Arial"/>
                <w:color w:val="2D2D2D"/>
                <w:sz w:val="18"/>
              </w:rPr>
              <w:t>Individual Shopper Agents with budget, max items, category interests</w:t>
            </w:r>
          </w:p>
        </w:tc>
      </w:tr>
      <w:tr>
        <w:tc>
          <w:tcPr>
            <w:tcW w:type="dxa" w:w="1872"/>
          </w:tcPr>
          <w:p>
            <w:r/>
            <w:r>
              <w:rPr>
                <w:rFonts w:ascii="Arial" w:hAnsi="Arial"/>
                <w:color w:val="2D2D2D"/>
                <w:sz w:val="18"/>
              </w:rPr>
              <w:t>Purchase pattern</w:t>
            </w:r>
          </w:p>
        </w:tc>
        <w:tc>
          <w:tcPr>
            <w:tcW w:type="dxa" w:w="3168"/>
          </w:tcPr>
          <w:p>
            <w:r/>
            <w:r>
              <w:rPr>
                <w:rFonts w:ascii="Arial" w:hAnsi="Arial"/>
                <w:color w:val="2D2D2D"/>
                <w:sz w:val="18"/>
              </w:rPr>
              <w:t>All items in a category bought simultaneously</w:t>
            </w:r>
          </w:p>
        </w:tc>
        <w:tc>
          <w:tcPr>
            <w:tcW w:type="dxa" w:w="3888"/>
          </w:tcPr>
          <w:p>
            <w:r/>
            <w:r>
              <w:rPr>
                <w:rFonts w:ascii="Arial" w:hAnsi="Arial"/>
                <w:color w:val="2D2D2D"/>
                <w:sz w:val="18"/>
              </w:rPr>
              <w:t>Staggered across sub-ticks with randomized quantities and timing</w:t>
            </w:r>
          </w:p>
        </w:tc>
      </w:tr>
      <w:tr>
        <w:tc>
          <w:tcPr>
            <w:tcW w:type="dxa" w:w="1872"/>
            <w:shd w:fill="F5F5FA" w:val="clear"/>
          </w:tcPr>
          <w:p>
            <w:r/>
            <w:r>
              <w:rPr>
                <w:rFonts w:ascii="Arial" w:hAnsi="Arial"/>
                <w:color w:val="2D2D2D"/>
                <w:sz w:val="18"/>
              </w:rPr>
              <w:t>Volume variation</w:t>
            </w:r>
          </w:p>
        </w:tc>
        <w:tc>
          <w:tcPr>
            <w:tcW w:type="dxa" w:w="3168"/>
            <w:shd w:fill="F5F5FA" w:val="clear"/>
          </w:tcPr>
          <w:p>
            <w:r/>
            <w:r>
              <w:rPr>
                <w:rFonts w:ascii="Arial" w:hAnsi="Arial"/>
                <w:color w:val="2D2D2D"/>
                <w:sz w:val="18"/>
              </w:rPr>
              <w:t>Fixed per tick</w:t>
            </w:r>
          </w:p>
        </w:tc>
        <w:tc>
          <w:tcPr>
            <w:tcW w:type="dxa" w:w="3888"/>
            <w:shd w:fill="F5F5FA" w:val="clear"/>
          </w:tcPr>
          <w:p>
            <w:r/>
            <w:r>
              <w:rPr>
                <w:rFonts w:ascii="Arial" w:hAnsi="Arial"/>
                <w:color w:val="2D2D2D"/>
                <w:sz w:val="18"/>
              </w:rPr>
              <w:t>Demand Curve modulates hourly volume; ±30% random variance per sub-tick</w:t>
            </w:r>
          </w:p>
        </w:tc>
      </w:tr>
      <w:tr>
        <w:tc>
          <w:tcPr>
            <w:tcW w:type="dxa" w:w="1872"/>
          </w:tcPr>
          <w:p>
            <w:r/>
            <w:r>
              <w:rPr>
                <w:rFonts w:ascii="Arial" w:hAnsi="Arial"/>
                <w:color w:val="2D2D2D"/>
                <w:sz w:val="18"/>
              </w:rPr>
              <w:t>Cross-category behavior</w:t>
            </w:r>
          </w:p>
        </w:tc>
        <w:tc>
          <w:tcPr>
            <w:tcW w:type="dxa" w:w="3168"/>
          </w:tcPr>
          <w:p>
            <w:r/>
            <w:r>
              <w:rPr>
                <w:rFonts w:ascii="Arial" w:hAnsi="Arial"/>
                <w:color w:val="2D2D2D"/>
                <w:sz w:val="18"/>
              </w:rPr>
              <w:t>Each category processed independently</w:t>
            </w:r>
          </w:p>
        </w:tc>
        <w:tc>
          <w:tcPr>
            <w:tcW w:type="dxa" w:w="3888"/>
          </w:tcPr>
          <w:p>
            <w:r/>
            <w:r>
              <w:rPr>
                <w:rFonts w:ascii="Arial" w:hAnsi="Arial"/>
                <w:color w:val="2D2D2D"/>
                <w:sz w:val="18"/>
              </w:rPr>
              <w:t>Shoppers buy across 1–4 categories in randomized order per trip</w:t>
            </w:r>
          </w:p>
        </w:tc>
      </w:tr>
      <w:tr>
        <w:tc>
          <w:tcPr>
            <w:tcW w:type="dxa" w:w="1872"/>
            <w:shd w:fill="F5F5FA" w:val="clear"/>
          </w:tcPr>
          <w:p>
            <w:r/>
            <w:r>
              <w:rPr>
                <w:rFonts w:ascii="Arial" w:hAnsi="Arial"/>
                <w:color w:val="2D2D2D"/>
                <w:sz w:val="18"/>
              </w:rPr>
              <w:t>Price sensitivity</w:t>
            </w:r>
          </w:p>
        </w:tc>
        <w:tc>
          <w:tcPr>
            <w:tcW w:type="dxa" w:w="3168"/>
            <w:shd w:fill="F5F5FA" w:val="clear"/>
          </w:tcPr>
          <w:p>
            <w:r/>
            <w:r>
              <w:rPr>
                <w:rFonts w:ascii="Arial" w:hAnsi="Arial"/>
                <w:color w:val="2D2D2D"/>
                <w:sz w:val="18"/>
              </w:rPr>
              <w:t>Binary: buy below ceiling, don’t buy at/above</w:t>
            </w:r>
          </w:p>
        </w:tc>
        <w:tc>
          <w:tcPr>
            <w:tcW w:type="dxa" w:w="3888"/>
            <w:shd w:fill="F5F5FA" w:val="clear"/>
          </w:tcPr>
          <w:p>
            <w:r/>
            <w:r>
              <w:rPr>
                <w:rFonts w:ascii="Arial" w:hAnsi="Arial"/>
                <w:color w:val="2D2D2D"/>
                <w:sz w:val="18"/>
              </w:rPr>
              <w:t>Per-shopper sensitivity (0.7–1.0) creates graduated demand falloff near ceiling</w:t>
            </w:r>
          </w:p>
        </w:tc>
      </w:tr>
      <w:tr>
        <w:tc>
          <w:tcPr>
            <w:tcW w:type="dxa" w:w="1872"/>
          </w:tcPr>
          <w:p>
            <w:r/>
            <w:r>
              <w:rPr>
                <w:rFonts w:ascii="Arial" w:hAnsi="Arial"/>
                <w:color w:val="2D2D2D"/>
                <w:sz w:val="18"/>
              </w:rPr>
              <w:t>Quality effect</w:t>
            </w:r>
          </w:p>
        </w:tc>
        <w:tc>
          <w:tcPr>
            <w:tcW w:type="dxa" w:w="3168"/>
          </w:tcPr>
          <w:p>
            <w:r/>
            <w:r>
              <w:rPr>
                <w:rFonts w:ascii="Arial" w:hAnsi="Arial"/>
                <w:color w:val="2D2D2D"/>
                <w:sz w:val="18"/>
              </w:rPr>
              <w:t>Prefer higher quality at equal price</w:t>
            </w:r>
          </w:p>
        </w:tc>
        <w:tc>
          <w:tcPr>
            <w:tcW w:type="dxa" w:w="3888"/>
          </w:tcPr>
          <w:p>
            <w:r/>
            <w:r>
              <w:rPr>
                <w:rFonts w:ascii="Arial" w:hAnsi="Arial"/>
                <w:color w:val="2D2D2D"/>
                <w:sz w:val="18"/>
              </w:rPr>
              <w:t>Quality Preference stat with 5% price band — same principle, more nuance</w:t>
            </w:r>
          </w:p>
        </w:tc>
      </w:tr>
      <w:tr>
        <w:tc>
          <w:tcPr>
            <w:tcW w:type="dxa" w:w="1872"/>
            <w:shd w:fill="F5F5FA" w:val="clear"/>
          </w:tcPr>
          <w:p>
            <w:r/>
            <w:r>
              <w:rPr>
                <w:rFonts w:ascii="Arial" w:hAnsi="Arial"/>
                <w:color w:val="2D2D2D"/>
                <w:sz w:val="18"/>
              </w:rPr>
              <w:t>Total volume</w:t>
            </w:r>
          </w:p>
        </w:tc>
        <w:tc>
          <w:tcPr>
            <w:tcW w:type="dxa" w:w="3168"/>
            <w:shd w:fill="F5F5FA" w:val="clear"/>
          </w:tcPr>
          <w:p>
            <w:r/>
            <w:r>
              <w:rPr>
                <w:rFonts w:ascii="Arial" w:hAnsi="Arial"/>
                <w:color w:val="2D2D2D"/>
                <w:sz w:val="18"/>
              </w:rPr>
              <w:t>Defined by NPC Buy Rates sheet</w:t>
            </w:r>
          </w:p>
        </w:tc>
        <w:tc>
          <w:tcPr>
            <w:tcW w:type="dxa" w:w="3888"/>
            <w:shd w:fill="F5F5FA" w:val="clear"/>
          </w:tcPr>
          <w:p>
            <w:r/>
            <w:r>
              <w:rPr>
                <w:rFonts w:ascii="Arial" w:hAnsi="Arial"/>
                <w:color w:val="2D2D2D"/>
                <w:sz w:val="18"/>
              </w:rPr>
              <w:t>Same totals over 24 hours. Distribution changes, not quantity.</w:t>
            </w:r>
          </w:p>
        </w:tc>
      </w:tr>
    </w:tbl>
    <w:p/>
    <w:p>
      <w:pPr>
        <w:spacing w:before="320"/>
        <w:pBdr>
          <w:top w:val="single" w:sz="6" w:space="1" w:color="CCCCCC"/>
        </w:pBdr>
      </w:pPr>
    </w:p>
    <w:p>
      <w:pPr>
        <w:spacing w:after="0"/>
        <w:jc w:val="center"/>
      </w:pPr>
      <w:r>
        <w:rPr>
          <w:b w:val="0"/>
          <w:i w:val="0"/>
          <w:color w:val="AAAAAA"/>
          <w:sz w:val="18"/>
        </w:rPr>
        <w:t>END OF ADDENDUM — NPC Buyer Behavior System v1.0</w:t>
      </w:r>
    </w:p>
    <w:p>
      <w:pPr>
        <w:spacing w:after="0"/>
        <w:jc w:val="center"/>
      </w:pPr>
      <w:r>
        <w:rPr>
          <w:b w:val="0"/>
          <w:i w:val="0"/>
          <w:color w:val="AAAAAA"/>
          <w:sz w:val="18"/>
        </w:rPr>
        <w:t>This document replaces Section 7.2 of LifeCraftOnline GDD v1.1. All other sections remain unchanged.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2D37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