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Calibri" w:hAnsi="Calibri" w:cs="Calibri" w:eastAsia="Calibri"/>
          <w:color w:val="auto"/>
          <w:spacing w:val="0"/>
          <w:position w:val="0"/>
          <w:sz w:val="22"/>
          <w:shd w:fill="auto" w:val="clear"/>
        </w:rPr>
      </w:pPr>
      <w:r>
        <w:rPr>
          <w:rFonts w:ascii="Audiowide" w:hAnsi="Audiowide" w:cs="Audiowide" w:eastAsia="Audiowide"/>
          <w:b/>
          <w:color w:val="auto"/>
          <w:spacing w:val="0"/>
          <w:position w:val="0"/>
          <w:sz w:val="56"/>
          <w:shd w:fill="auto" w:val="clear"/>
        </w:rPr>
        <w:t xml:space="preserve">Lau_Valencia      </w:t>
      </w:r>
    </w:p>
    <w:p>
      <w:pPr>
        <w:spacing w:before="0" w:after="0" w:line="276"/>
        <w:ind w:right="0" w:left="0" w:firstLine="0"/>
        <w:jc w:val="left"/>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b/>
          <w:color w:val="auto"/>
          <w:spacing w:val="0"/>
          <w:position w:val="0"/>
          <w:sz w:val="32"/>
          <w:shd w:fill="auto" w:val="clear"/>
        </w:rPr>
      </w:pPr>
      <w:r>
        <w:rPr>
          <w:rFonts w:ascii="Montserrat Alternates Black" w:hAnsi="Montserrat Alternates Black" w:cs="Montserrat Alternates Black" w:eastAsia="Montserrat Alternates Black"/>
          <w:b/>
          <w:color w:val="auto"/>
          <w:spacing w:val="0"/>
          <w:position w:val="0"/>
          <w:sz w:val="32"/>
          <w:shd w:fill="auto" w:val="clear"/>
        </w:rPr>
        <w:t xml:space="preserve">DEVOLUCIONES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Roboto" w:hAnsi="Roboto" w:cs="Roboto" w:eastAsia="Roboto"/>
          <w:b/>
          <w:color w:val="auto"/>
          <w:spacing w:val="0"/>
          <w:position w:val="0"/>
          <w:sz w:val="22"/>
          <w:shd w:fill="auto" w:val="clear"/>
        </w:rPr>
      </w:pPr>
      <w:r>
        <w:rPr>
          <w:rFonts w:ascii="Roboto" w:hAnsi="Roboto" w:cs="Roboto" w:eastAsia="Roboto"/>
          <w:b/>
          <w:color w:val="auto"/>
          <w:spacing w:val="0"/>
          <w:position w:val="0"/>
          <w:sz w:val="22"/>
          <w:shd w:fill="auto" w:val="clear"/>
        </w:rPr>
        <w:t xml:space="preserve">Última actualización 01 - 10 - 25</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Nuestra política dura 3 días.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pasaron 3 días desde su compra, desafortunadamente no podemos ofrecerle un reembolso. Para ser elegible para una devolución, no debe haber usufructo del servicio.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se aceptarán devoluciones de “Tarjetas de regalo”, productos de software descargables ni el pase al Portal al desafío.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Hay ciertas situaciones en las que solo se otorgan reembolsos parciales: Avisar que no se utilizará el resto del mes de clases.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Una vez recibida su pedido y aceptada su devolución, le enviaremos un correo electrónico para notificarle que recibimos el artículo que devolvió. También le notificaremos sobre la aprobación o el rechazo de su reembolso.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se aprueba, se procesará su reembolso y se aplicará un crédito automáticamente en su tarjeta de crédito o método de pago original, dentro de los 30 días hábiles, descontando los gastos de la transacción.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aún no recibió un reembolso, primero revise de nuevo su cuenta bancaria. Luego, comuníquese con la empresa de su tarjeta de crédito. Puede demorar algún tiempo antes de que su reembolso se vea reflejado de manera oficial. Después, contacte a su banco. A menudo es necesario un tiempo de procesamiento antes de poder ver reflejado un reembolso. Si ya hizo todo lo anterior y aún no recibió su reembolso, puede contactarnos escribiendo a </w:t>
      </w:r>
      <w:r>
        <w:rPr>
          <w:rFonts w:ascii="Roboto" w:hAnsi="Roboto" w:cs="Roboto" w:eastAsia="Roboto"/>
          <w:color w:val="auto"/>
          <w:spacing w:val="0"/>
          <w:position w:val="0"/>
          <w:sz w:val="22"/>
          <w:shd w:fill="auto" w:val="clear"/>
        </w:rPr>
        <w:t xml:space="preserve">alumnos.canto.lau@gmail.com</w:t>
      </w: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artículos en oferta no se pueden reembolsar los artículos de precio normal.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Lamentablemente, no se pueden reembolsar los artículos en oferta.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Las novedades no tendrán devolución.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Ante cualquier duda comuníquese por correo electrónico a </w:t>
      </w:r>
      <w:r>
        <w:rPr>
          <w:rFonts w:ascii="Roboto" w:hAnsi="Roboto" w:cs="Roboto" w:eastAsia="Roboto"/>
          <w:color w:val="auto"/>
          <w:spacing w:val="0"/>
          <w:position w:val="0"/>
          <w:sz w:val="22"/>
          <w:shd w:fill="auto" w:val="clear"/>
        </w:rPr>
        <w:t xml:space="preserve">alumnos.canto.lau@gmail.com</w:t>
      </w:r>
      <w:r>
        <w:rPr>
          <w:rFonts w:ascii="Arial" w:hAnsi="Arial" w:cs="Arial" w:eastAsia="Arial"/>
          <w:color w:val="auto"/>
          <w:spacing w:val="0"/>
          <w:position w:val="0"/>
          <w:sz w:val="22"/>
          <w:shd w:fill="auto" w:val="clear"/>
        </w:rPr>
        <w:t xml:space="preserve"> o diríjase a: Virrey Aviles 3508, CABA, C, 1428, Argentina.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¿Su información será compartida con alguien más?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Podemos divulgar su información personal a nuestros proveedores de servicios de conformidad con un contrato escrito entre nosotros y cada uno de ellos. Obtenga más información sobre a quién divulgamos su información personal en la sección "¿CUÁNDO Y CON QUIÉN COMPARTIMOS SU INFORMACIÓN PERSONAL?".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Podemos utilizar su información personal para nuestros propios fines comerciales, como realizar investigaciones internas para el desarrollo y la demostración de tecnologías. Esto no se considera venta de su información personal.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Hemos divulgado las siguientes categorías de información personal a terceros con fines comerciales o empresariales en los últimos doce (12) meses: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A. </w:t>
      </w:r>
      <w:r>
        <w:rPr>
          <w:rFonts w:ascii="Arial" w:hAnsi="Arial" w:cs="Arial" w:eastAsia="Arial"/>
          <w:color w:val="auto"/>
          <w:spacing w:val="0"/>
          <w:position w:val="0"/>
          <w:sz w:val="22"/>
          <w:shd w:fill="auto" w:val="clear"/>
        </w:rPr>
        <w:t xml:space="preserve">Identificadores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B. </w:t>
      </w:r>
      <w:r>
        <w:rPr>
          <w:rFonts w:ascii="Arial" w:hAnsi="Arial" w:cs="Arial" w:eastAsia="Arial"/>
          <w:color w:val="auto"/>
          <w:spacing w:val="0"/>
          <w:position w:val="0"/>
          <w:sz w:val="22"/>
          <w:shd w:fill="auto" w:val="clear"/>
        </w:rPr>
        <w:t xml:space="preserve">Información personal, según se define en la Ley de Registros de Clientes de California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C. </w:t>
      </w:r>
      <w:r>
        <w:rPr>
          <w:rFonts w:ascii="Arial" w:hAnsi="Arial" w:cs="Arial" w:eastAsia="Arial"/>
          <w:color w:val="auto"/>
          <w:spacing w:val="0"/>
          <w:position w:val="0"/>
          <w:sz w:val="22"/>
          <w:shd w:fill="auto" w:val="clear"/>
        </w:rPr>
        <w:t xml:space="preserve">Características de las clasificaciones protegidas por la ley estatal o federal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D. </w:t>
      </w:r>
      <w:r>
        <w:rPr>
          <w:rFonts w:ascii="Arial" w:hAnsi="Arial" w:cs="Arial" w:eastAsia="Arial"/>
          <w:color w:val="auto"/>
          <w:spacing w:val="0"/>
          <w:position w:val="0"/>
          <w:sz w:val="22"/>
          <w:shd w:fill="auto" w:val="clear"/>
        </w:rPr>
        <w:t xml:space="preserve">Información comercial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E. </w:t>
      </w:r>
      <w:r>
        <w:rPr>
          <w:rFonts w:ascii="Arial" w:hAnsi="Arial" w:cs="Arial" w:eastAsia="Arial"/>
          <w:color w:val="auto"/>
          <w:spacing w:val="0"/>
          <w:position w:val="0"/>
          <w:sz w:val="22"/>
          <w:shd w:fill="auto" w:val="clear"/>
        </w:rPr>
        <w:t xml:space="preserve">Información biométrica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F. </w:t>
      </w:r>
      <w:r>
        <w:rPr>
          <w:rFonts w:ascii="Arial" w:hAnsi="Arial" w:cs="Arial" w:eastAsia="Arial"/>
          <w:color w:val="auto"/>
          <w:spacing w:val="0"/>
          <w:position w:val="0"/>
          <w:sz w:val="22"/>
          <w:shd w:fill="auto" w:val="clear"/>
        </w:rPr>
        <w:t xml:space="preserve">Información sobre la actividad en internet u otras redes electrónicas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G. </w:t>
      </w:r>
      <w:r>
        <w:rPr>
          <w:rFonts w:ascii="Arial" w:hAnsi="Arial" w:cs="Arial" w:eastAsia="Arial"/>
          <w:color w:val="auto"/>
          <w:spacing w:val="0"/>
          <w:position w:val="0"/>
          <w:sz w:val="22"/>
          <w:shd w:fill="auto" w:val="clear"/>
        </w:rPr>
        <w:t xml:space="preserve">Datos de geolocalización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H. </w:t>
      </w:r>
      <w:r>
        <w:rPr>
          <w:rFonts w:ascii="Arial" w:hAnsi="Arial" w:cs="Arial" w:eastAsia="Arial"/>
          <w:color w:val="auto"/>
          <w:spacing w:val="0"/>
          <w:position w:val="0"/>
          <w:sz w:val="22"/>
          <w:shd w:fill="auto" w:val="clear"/>
        </w:rPr>
        <w:t xml:space="preserve">Información de audio, electrónica, visual y similar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I. </w:t>
      </w:r>
      <w:r>
        <w:rPr>
          <w:rFonts w:ascii="Arial" w:hAnsi="Arial" w:cs="Arial" w:eastAsia="Arial"/>
          <w:color w:val="auto"/>
          <w:spacing w:val="0"/>
          <w:position w:val="0"/>
          <w:sz w:val="22"/>
          <w:shd w:fill="auto" w:val="clear"/>
        </w:rPr>
        <w:t xml:space="preserve">Información profesional o laboral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J. </w:t>
      </w:r>
      <w:r>
        <w:rPr>
          <w:rFonts w:ascii="Arial" w:hAnsi="Arial" w:cs="Arial" w:eastAsia="Arial"/>
          <w:color w:val="auto"/>
          <w:spacing w:val="0"/>
          <w:position w:val="0"/>
          <w:sz w:val="22"/>
          <w:shd w:fill="auto" w:val="clear"/>
        </w:rPr>
        <w:t xml:space="preserve">Información educativa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K. </w:t>
      </w:r>
      <w:r>
        <w:rPr>
          <w:rFonts w:ascii="Arial" w:hAnsi="Arial" w:cs="Arial" w:eastAsia="Arial"/>
          <w:color w:val="auto"/>
          <w:spacing w:val="0"/>
          <w:position w:val="0"/>
          <w:sz w:val="22"/>
          <w:shd w:fill="auto" w:val="clear"/>
        </w:rPr>
        <w:t xml:space="preserve">Inferencias extraídas de la información personal recopilada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L. </w:t>
      </w:r>
      <w:r>
        <w:rPr>
          <w:rFonts w:ascii="Arial" w:hAnsi="Arial" w:cs="Arial" w:eastAsia="Arial"/>
          <w:color w:val="auto"/>
          <w:spacing w:val="0"/>
          <w:position w:val="0"/>
          <w:sz w:val="22"/>
          <w:shd w:fill="auto" w:val="clear"/>
        </w:rPr>
        <w:t xml:space="preserve">Información personal sensible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Las categorías de terceros a quienes divulgamos información personal con fines comerciales o empresariales se pueden encontrar en la sección "¿CUÁNDO Y CON QUIÉN COMPARTIMOS SU INFORMACIÓN PERSONAL?"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hemos vendido ni compartido ninguna información personal con terceros con fines comerciales o comerciales en los doce (12) meses anteriores. Hemos vendido o compartido las siguientes categorías de información personal con terceros en los últimos doce (12) meses: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A. </w:t>
      </w:r>
      <w:r>
        <w:rPr>
          <w:rFonts w:ascii="Arial" w:hAnsi="Arial" w:cs="Arial" w:eastAsia="Arial"/>
          <w:color w:val="auto"/>
          <w:spacing w:val="0"/>
          <w:position w:val="0"/>
          <w:sz w:val="22"/>
          <w:shd w:fill="auto" w:val="clear"/>
        </w:rPr>
        <w:t xml:space="preserve">Identificadores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B. </w:t>
      </w:r>
      <w:r>
        <w:rPr>
          <w:rFonts w:ascii="Arial" w:hAnsi="Arial" w:cs="Arial" w:eastAsia="Arial"/>
          <w:color w:val="auto"/>
          <w:spacing w:val="0"/>
          <w:position w:val="0"/>
          <w:sz w:val="22"/>
          <w:shd w:fill="auto" w:val="clear"/>
        </w:rPr>
        <w:t xml:space="preserve">Información personal, según se define en la Ley de Registros de Clientes de California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C. </w:t>
      </w:r>
      <w:r>
        <w:rPr>
          <w:rFonts w:ascii="Arial" w:hAnsi="Arial" w:cs="Arial" w:eastAsia="Arial"/>
          <w:color w:val="auto"/>
          <w:spacing w:val="0"/>
          <w:position w:val="0"/>
          <w:sz w:val="22"/>
          <w:shd w:fill="auto" w:val="clear"/>
        </w:rPr>
        <w:t xml:space="preserve">Características de las clasificaciones protegidas por la ley estatal o federal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D. </w:t>
      </w:r>
      <w:r>
        <w:rPr>
          <w:rFonts w:ascii="Arial" w:hAnsi="Arial" w:cs="Arial" w:eastAsia="Arial"/>
          <w:color w:val="auto"/>
          <w:spacing w:val="0"/>
          <w:position w:val="0"/>
          <w:sz w:val="22"/>
          <w:shd w:fill="auto" w:val="clear"/>
        </w:rPr>
        <w:t xml:space="preserve">Información comercial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E. </w:t>
      </w:r>
      <w:r>
        <w:rPr>
          <w:rFonts w:ascii="Arial" w:hAnsi="Arial" w:cs="Arial" w:eastAsia="Arial"/>
          <w:color w:val="auto"/>
          <w:spacing w:val="0"/>
          <w:position w:val="0"/>
          <w:sz w:val="22"/>
          <w:shd w:fill="auto" w:val="clear"/>
        </w:rPr>
        <w:t xml:space="preserve">Información biométrica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F. </w:t>
      </w:r>
      <w:r>
        <w:rPr>
          <w:rFonts w:ascii="Arial" w:hAnsi="Arial" w:cs="Arial" w:eastAsia="Arial"/>
          <w:color w:val="auto"/>
          <w:spacing w:val="0"/>
          <w:position w:val="0"/>
          <w:sz w:val="22"/>
          <w:shd w:fill="auto" w:val="clear"/>
        </w:rPr>
        <w:t xml:space="preserve">Información sobre la actividad en internet u otras redes electrónicas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G. </w:t>
      </w:r>
      <w:r>
        <w:rPr>
          <w:rFonts w:ascii="Arial" w:hAnsi="Arial" w:cs="Arial" w:eastAsia="Arial"/>
          <w:color w:val="auto"/>
          <w:spacing w:val="0"/>
          <w:position w:val="0"/>
          <w:sz w:val="22"/>
          <w:shd w:fill="auto" w:val="clear"/>
        </w:rPr>
        <w:t xml:space="preserve">Datos de geolocalización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H. </w:t>
      </w:r>
      <w:r>
        <w:rPr>
          <w:rFonts w:ascii="Arial" w:hAnsi="Arial" w:cs="Arial" w:eastAsia="Arial"/>
          <w:color w:val="auto"/>
          <w:spacing w:val="0"/>
          <w:position w:val="0"/>
          <w:sz w:val="22"/>
          <w:shd w:fill="auto" w:val="clear"/>
        </w:rPr>
        <w:t xml:space="preserve">Información de audio, electrónica, visual y similar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I. </w:t>
      </w:r>
      <w:r>
        <w:rPr>
          <w:rFonts w:ascii="Arial" w:hAnsi="Arial" w:cs="Arial" w:eastAsia="Arial"/>
          <w:color w:val="auto"/>
          <w:spacing w:val="0"/>
          <w:position w:val="0"/>
          <w:sz w:val="22"/>
          <w:shd w:fill="auto" w:val="clear"/>
        </w:rPr>
        <w:t xml:space="preserve">Información profesional o laboral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J. </w:t>
      </w:r>
      <w:r>
        <w:rPr>
          <w:rFonts w:ascii="Arial" w:hAnsi="Arial" w:cs="Arial" w:eastAsia="Arial"/>
          <w:color w:val="auto"/>
          <w:spacing w:val="0"/>
          <w:position w:val="0"/>
          <w:sz w:val="22"/>
          <w:shd w:fill="auto" w:val="clear"/>
        </w:rPr>
        <w:t xml:space="preserve">Información educativa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K. </w:t>
      </w:r>
      <w:r>
        <w:rPr>
          <w:rFonts w:ascii="Arial" w:hAnsi="Arial" w:cs="Arial" w:eastAsia="Arial"/>
          <w:color w:val="auto"/>
          <w:spacing w:val="0"/>
          <w:position w:val="0"/>
          <w:sz w:val="22"/>
          <w:shd w:fill="auto" w:val="clear"/>
        </w:rPr>
        <w:t xml:space="preserve">Inferencias extraídas de la información personal recopilada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Categoría L. </w:t>
      </w:r>
      <w:r>
        <w:rPr>
          <w:rFonts w:ascii="Arial" w:hAnsi="Arial" w:cs="Arial" w:eastAsia="Arial"/>
          <w:color w:val="auto"/>
          <w:spacing w:val="0"/>
          <w:position w:val="0"/>
          <w:sz w:val="22"/>
          <w:shd w:fill="auto" w:val="clear"/>
        </w:rPr>
        <w:t xml:space="preserve">Información personal confidencial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Las categorías de terceros a quienes les vendimos información personal son: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Redes publicitarias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Programas de marketing de afiliación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Servicios de análisis de datos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Plataformas de retargeting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Redes sociales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Servicios de registro y autenticación de cuentas de usuario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[Otros]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Las categorías de terceros con quienes compartimos información personal son: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Publicidad Redes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Programas de Marketing de Afiliados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Servicios de Análisis de Datos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Plataformas de Retargeting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Redes Sociales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Servicios de Registro y Autenticación de Cuentas de Usuario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[Otros]]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Residentes de California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Artículo 1798.83 del Código Civil de California, también conocido como la ley "Shine The Light", permite a nuestros usuarios residentes de California solicitar y obtener de nosotros, una vez al año y de forma gratuita, información sobre las categorías de información personal (si la hubiera) que divulgamos a terceros con fines de marketing directo, así como los nombres y direcciones de todos los terceros con los que compartimos información personal durante el año calendario inmediatamente anterior. Si reside en California y desea realizar dicha solicitud, envíela por escrito utilizando la información de contacto que se proporciona a continuación.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es menor de 18 años, reside en California y tiene una cuenta registrada en los Servicios, tiene derecho a solicitar la eliminación de los datos no deseados que publique en los Servicios. Para solicitar la eliminación de dichos datos, contáctenos utilizando la información de contacto que se proporciona a continuación e incluya la dirección de correo electrónico asociada a su cuenta y una declaración que acredite su residencia en California. Nos aseguraremos de que los datos no se muestren públicamente en los Servicios, pero tenga en cuenta que es posible que no se eliminen completa ni exhaustivamente de todos nuestros sistemas (por ejemplo, copias de seguridad, etc.).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Aviso de Privacidad de la CCPA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Esta sección se aplica únicamente a los residentes de California. Según la Ley de Privacidad del Consumidor de California (CCPA), usted tiene los derechos que se enumeran a continuación.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Código de Regulaciones de California define a un "residente" como: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toda persona que se encuentre en el Estado de California con un propósito que no sea temporal o transitorio 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toda persona que tenga domicilio en el Estado de California y se encuentre fuera del Estado de California con un propósito temporal o transitorio.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Todas las demás personas se definen como "no residentes".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esta definición de "residente" le aplica, debemos cumplir con ciertos derechos y obligaciones con respecto a su información personal.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Sus derechos con respecto a sus datos personales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Derecho a solicitar la eliminación de los datos </w:t>
      </w:r>
      <w:r>
        <w:rPr>
          <w:rFonts w:ascii="Arial" w:hAnsi="Arial" w:cs="Arial" w:eastAsia="Arial"/>
          <w:color w:val="auto"/>
          <w:spacing w:val="0"/>
          <w:position w:val="0"/>
          <w:sz w:val="22"/>
          <w:shd w:fill="auto" w:val="clear"/>
        </w:rPr>
        <w:t xml:space="preserve">— Solicitud de eliminaci</w:t>
      </w:r>
      <w:r>
        <w:rPr>
          <w:rFonts w:ascii="Arial" w:hAnsi="Arial" w:cs="Arial" w:eastAsia="Arial"/>
          <w:color w:val="auto"/>
          <w:spacing w:val="0"/>
          <w:position w:val="0"/>
          <w:sz w:val="22"/>
          <w:shd w:fill="auto" w:val="clear"/>
        </w:rPr>
        <w:t xml:space="preserve">ón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Puede solicitar la eliminación de su información personal. Si nos solicita que eliminemos su información personal, respetaremos su solicitud y la eliminaremos, sujeto a ciertas excepciones previstas por la ley, como (entre otras) el ejercicio por parte de otro consumidor de su derecho a la libertad de expresión, nuestros requisitos de cumplimiento derivados de una obligación legal...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Dependiendo de las circunstancias, tiene derecho a saber: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recopilamos y utilizamos su información personal;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las categorías de información personal que recopilamos;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fines para los que se utiliza la información personal recopilada;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vendemos o compartimos su información personal.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