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i w:val="0"/>
          <w:color w:val="64748B"/>
          <w:sz w:val="18"/>
        </w:rPr>
        <w:t>VOYAGES GIRARDOT — DIRECTION STRATÉGIQUE &amp; DIGITALE</w:t>
      </w:r>
    </w:p>
    <w:p>
      <w:pPr>
        <w:spacing w:before="120" w:after="80"/>
      </w:pPr>
      <w:r>
        <w:rPr>
          <w:rFonts w:ascii="Calibri" w:hAnsi="Calibri"/>
          <w:b/>
          <w:i w:val="0"/>
          <w:color w:val="144534"/>
          <w:sz w:val="44"/>
        </w:rPr>
        <w:t>Projet : Carnet de Voyage Électronique &amp; Interactif</w:t>
      </w:r>
    </w:p>
    <w:p>
      <w:pPr>
        <w:spacing w:after="360"/>
      </w:pPr>
      <w:r>
        <w:rPr>
          <w:rFonts w:ascii="Calibri" w:hAnsi="Calibri"/>
          <w:b/>
          <w:i/>
          <w:color w:val="C5A059"/>
          <w:sz w:val="24"/>
        </w:rPr>
        <w:t>Pitch exécutif &amp; scénarios de déploiement (Pilote vs Échelle 200 voyages/an)</w:t>
      </w:r>
    </w:p>
    <w:p>
      <w:pPr>
        <w:spacing w:after="280"/>
      </w:pPr>
      <w:r>
        <w:rPr>
          <w:rFonts w:ascii="Calibri" w:hAnsi="Calibri"/>
          <w:b w:val="0"/>
          <w:i w:val="0"/>
          <w:color w:val="C5A059"/>
          <w:sz w:val="20"/>
        </w:rPr>
        <w:t>━━━━━━━━━━━━━━━━━━━━━━━━━━━━━━━━━━━━━━━━━━━━━━━━━━━━━━━━━━</w:t>
      </w:r>
    </w:p>
    <w:p>
      <w:pPr>
        <w:spacing w:before="200" w:after="120"/>
      </w:pPr>
      <w:r>
        <w:rPr>
          <w:rFonts w:ascii="Calibri" w:hAnsi="Calibri"/>
          <w:b/>
          <w:i w:val="0"/>
          <w:color w:val="144534"/>
          <w:sz w:val="28"/>
        </w:rPr>
        <w:t>1. PITCH EXÉCUTIF (Présentation 3 minutes)</w:t>
      </w:r>
    </w:p>
    <w:tbl>
      <w:tblPr>
        <w:tblW w:type="auto" w:w="0"/>
        <w:jc w:val="center"/>
        <w:tblLayout w:type="fixed"/>
        <w:tblLook w:firstColumn="1" w:firstRow="1" w:lastColumn="0" w:lastRow="0" w:noHBand="0" w:noVBand="1" w:val="04A0"/>
      </w:tblPr>
      <w:tblGrid>
        <w:gridCol w:w="9792"/>
      </w:tblGrid>
      <w:tr>
        <w:tc>
          <w:tcPr>
            <w:tcW w:type="dxa" w:w="9936"/>
            <w:tcBorders>
              <w:left w:val="single" w:sz="24" w:space="0" w:color="144534"/>
              <w:top w:val="none"/>
              <w:right w:val="none"/>
              <w:bottom w:val="none"/>
            </w:tcBorders>
            <w:shd w:fill="F8FAFC"/>
          </w:tcPr>
          <w:p>
            <w:pPr>
              <w:spacing w:before="120" w:after="120"/>
            </w:pPr>
            <w:r>
              <w:rPr>
                <w:rFonts w:ascii="Calibri" w:hAnsi="Calibri"/>
                <w:b w:val="0"/>
                <w:i w:val="0"/>
                <w:color w:val="0F172A"/>
                <w:sz w:val="21"/>
              </w:rPr>
              <w:t>« Aujourd'hui, nos voyageurs partent avec un carnet de voyage papier ou un fichier PDF statique. À l'ère du smartphone, le carnet papier s'égare facilement, prend de la place, et le PDF n'offre ni guidage GPS, ni interactivité utile pendant les temps libres.</w:t>
              <w:br/>
              <w:br/>
              <w:t>L'opportunité : Transformer cette contrainte logistique en un véritable service premium différenciant, sans abonnement logiciel externe coûteux ni développement lourd.</w:t>
              <w:br/>
              <w:br/>
              <w:t>Notre réponse : Le Carnet de Voyage Électronique &amp; Interactif Voyages Girardot.</w:t>
              <w:br/>
              <w:br/>
              <w:t>C'est une application web moderne (PWA), installable en 1 clic sur l'écran d'accueil du smartphone sans passer par les stores applicatifs, articulée autour de 4 piliers majeurs :</w:t>
              <w:br/>
              <w:t xml:space="preserve">  • 100% Embarquée &amp; Hors-Ligne : Fonctionne même sans réseau ni frais de roaming à l'étranger (mode PWA offline).</w:t>
              <w:br/>
              <w:t xml:space="preserve">  • Guidage GPS direct en 1 clic : Lancement automatique de Google Maps, Waze ou Apple Plans vers chaque hôtel ou étape.</w:t>
              <w:br/>
              <w:t xml:space="preserve">  • Conciergerie IA de proximité : Un assistant vocal et textuel autonome qui guide les clients pendant leurs quartiers libres (restaurants, transports, distributeurs).</w:t>
              <w:br/>
              <w:t xml:space="preserve">  • Journal de Souvenirs &amp; Photos : Un espace intime conservé sur le smartphone du client.</w:t>
              <w:br/>
              <w:br/>
              <w:t>Pour l'agence : Zéro contrainte technique. Une interface d'administration intuitive permet à nos équipes de concevoir ou modifier un voyage en quelques minutes, puis de générer un lien direct ou un QR Code imprimable à intégrer dans la convocation. »</w:t>
            </w:r>
          </w:p>
        </w:tc>
      </w:tr>
    </w:tbl>
    <w:p>
      <w:pPr>
        <w:spacing w:after="200"/>
      </w:pPr>
    </w:p>
    <w:p>
      <w:pPr>
        <w:spacing w:before="280" w:after="120"/>
      </w:pPr>
      <w:r>
        <w:rPr>
          <w:rFonts w:ascii="Calibri" w:hAnsi="Calibri"/>
          <w:b/>
          <w:i w:val="0"/>
          <w:color w:val="144534"/>
          <w:sz w:val="28"/>
        </w:rPr>
        <w:t>2. SCÉNARIOS DE DÉPLOIEMENT OPÉRATIONNEL</w:t>
      </w:r>
    </w:p>
    <w:p>
      <w:pPr>
        <w:spacing w:before="160" w:after="80"/>
      </w:pPr>
      <w:r>
        <w:rPr>
          <w:rFonts w:ascii="Calibri" w:hAnsi="Calibri"/>
          <w:b/>
          <w:i w:val="0"/>
          <w:color w:val="144534"/>
          <w:sz w:val="24"/>
        </w:rPr>
        <w:t>Cas 1 : Expérimentation ciblée (quelques voyages tests ou circuits VIP)</w:t>
      </w:r>
    </w:p>
    <w:p>
      <w:pPr>
        <w:spacing w:after="120"/>
      </w:pPr>
      <w:r>
        <w:rPr>
          <w:rFonts w:ascii="Calibri" w:hAnsi="Calibri"/>
          <w:b w:val="0"/>
          <w:i/>
          <w:color w:val="0F172A"/>
          <w:sz w:val="21"/>
        </w:rPr>
        <w:t>Objectif : Valider l'expérience client et l'adoption terrain avec zéro coût d'infrastructure et aucune charge pour la DSI.</w:t>
      </w:r>
    </w:p>
    <w:p>
      <w:pPr>
        <w:pStyle w:val="ListBullet"/>
        <w:spacing w:after="60"/>
      </w:pPr>
      <w:r>
        <w:rPr>
          <w:rFonts w:ascii="Calibri" w:hAnsi="Calibri"/>
          <w:b/>
          <w:i w:val="0"/>
          <w:color w:val="144534"/>
          <w:sz w:val="20"/>
        </w:rPr>
        <w:t>Hébergement &amp; Disponibilité :</w:t>
      </w:r>
      <w:r>
        <w:rPr>
          <w:rFonts w:ascii="Calibri" w:hAnsi="Calibri"/>
          <w:b w:val="0"/>
          <w:i w:val="0"/>
          <w:color w:val="0F172A"/>
          <w:sz w:val="20"/>
        </w:rPr>
        <w:t xml:space="preserve"> Utilisation de GitHub Pages ou Cloudflare Pages. Gratuit, sécurisé nativement en HTTPS, sans aucun serveur à administrer.</w:t>
      </w:r>
    </w:p>
    <w:p>
      <w:pPr>
        <w:pStyle w:val="ListBullet"/>
        <w:spacing w:after="60"/>
      </w:pPr>
      <w:r>
        <w:rPr>
          <w:rFonts w:ascii="Calibri" w:hAnsi="Calibri"/>
          <w:b/>
          <w:i w:val="0"/>
          <w:color w:val="144534"/>
          <w:sz w:val="20"/>
        </w:rPr>
        <w:t>Production des carnets :</w:t>
      </w:r>
      <w:r>
        <w:rPr>
          <w:rFonts w:ascii="Calibri" w:hAnsi="Calibri"/>
          <w:b w:val="0"/>
          <w:i w:val="0"/>
          <w:color w:val="0F172A"/>
          <w:sz w:val="20"/>
        </w:rPr>
        <w:t xml:space="preserve"> L'équipe de production saisit ou ajuste les informations via l'interface d'administration (admin.html), puis exporte le fichier .json dans le dossier des voyages.</w:t>
      </w:r>
    </w:p>
    <w:p>
      <w:pPr>
        <w:pStyle w:val="ListBullet"/>
        <w:spacing w:after="60"/>
      </w:pPr>
      <w:r>
        <w:rPr>
          <w:rFonts w:ascii="Calibri" w:hAnsi="Calibri"/>
          <w:b/>
          <w:i w:val="0"/>
          <w:color w:val="144534"/>
          <w:sz w:val="20"/>
        </w:rPr>
        <w:t>Distribution aux clients :</w:t>
      </w:r>
      <w:r>
        <w:rPr>
          <w:rFonts w:ascii="Calibri" w:hAnsi="Calibri"/>
          <w:b w:val="0"/>
          <w:i w:val="0"/>
          <w:color w:val="0F172A"/>
          <w:sz w:val="20"/>
        </w:rPr>
        <w:t xml:space="preserve"> Génération instantanée d'un QR Code imprimable (via qrcode.html) inséré sur le document de convocation, ou envoi du lien par e-mail/SMS.</w:t>
      </w:r>
    </w:p>
    <w:p>
      <w:pPr>
        <w:pStyle w:val="ListBullet"/>
        <w:spacing w:after="60"/>
      </w:pPr>
      <w:r>
        <w:rPr>
          <w:rFonts w:ascii="Calibri" w:hAnsi="Calibri"/>
          <w:b/>
          <w:i w:val="0"/>
          <w:color w:val="144534"/>
          <w:sz w:val="20"/>
        </w:rPr>
        <w:t>Bilan économique &amp; délai :</w:t>
      </w:r>
      <w:r>
        <w:rPr>
          <w:rFonts w:ascii="Calibri" w:hAnsi="Calibri"/>
          <w:b w:val="0"/>
          <w:i w:val="0"/>
          <w:color w:val="0F172A"/>
          <w:sz w:val="20"/>
        </w:rPr>
        <w:t xml:space="preserve"> Déploiement immédiat. Coût d'infrastructure : 0 €.</w:t>
      </w:r>
    </w:p>
    <w:p>
      <w:pPr>
        <w:spacing w:before="240" w:after="80"/>
      </w:pPr>
      <w:r>
        <w:rPr>
          <w:rFonts w:ascii="Calibri" w:hAnsi="Calibri"/>
          <w:b/>
          <w:i w:val="0"/>
          <w:color w:val="144534"/>
          <w:sz w:val="24"/>
        </w:rPr>
        <w:t>Cas 2 : Déploiement à l'échelle (environ 200 voyages par an)</w:t>
      </w:r>
    </w:p>
    <w:p>
      <w:pPr>
        <w:spacing w:after="120"/>
      </w:pPr>
      <w:r>
        <w:rPr>
          <w:rFonts w:ascii="Calibri" w:hAnsi="Calibri"/>
          <w:b w:val="0"/>
          <w:i/>
          <w:color w:val="0F172A"/>
          <w:sz w:val="21"/>
        </w:rPr>
        <w:t>Objectif : Industrialiser la création, connecter l'outil au système d'information existant (ERP / logiciel Tour-Opérateur) et standardiser le service pour toute la production Girardot.</w:t>
      </w:r>
    </w:p>
    <w:p>
      <w:pPr>
        <w:pStyle w:val="ListBullet"/>
        <w:spacing w:after="60"/>
      </w:pPr>
      <w:r>
        <w:rPr>
          <w:rFonts w:ascii="Calibri" w:hAnsi="Calibri"/>
          <w:b/>
          <w:i w:val="0"/>
          <w:color w:val="144534"/>
          <w:sz w:val="20"/>
        </w:rPr>
        <w:t>Alimentation automatisée (Zéro ressaisie) :</w:t>
      </w:r>
      <w:r>
        <w:rPr>
          <w:rFonts w:ascii="Calibri" w:hAnsi="Calibri"/>
          <w:b w:val="0"/>
          <w:i w:val="0"/>
          <w:color w:val="0F172A"/>
          <w:sz w:val="20"/>
        </w:rPr>
        <w:t xml:space="preserve"> Connexion aux exports ou à l'API de votre progiciel de réservation (ex: Gestour, MBV). Les descriptifs d'itinéraires, vols et hôtels génèrent automatiquement les fichiers de données.</w:t>
      </w:r>
    </w:p>
    <w:p>
      <w:pPr>
        <w:pStyle w:val="ListBullet"/>
        <w:spacing w:after="60"/>
      </w:pPr>
      <w:r>
        <w:rPr>
          <w:rFonts w:ascii="Calibri" w:hAnsi="Calibri"/>
          <w:b/>
          <w:i w:val="0"/>
          <w:color w:val="144534"/>
          <w:sz w:val="20"/>
        </w:rPr>
        <w:t>Valeur ajoutée métier :</w:t>
      </w:r>
      <w:r>
        <w:rPr>
          <w:rFonts w:ascii="Calibri" w:hAnsi="Calibri"/>
          <w:b w:val="0"/>
          <w:i w:val="0"/>
          <w:color w:val="0F172A"/>
          <w:sz w:val="20"/>
        </w:rPr>
        <w:t xml:space="preserve"> Les équipes de production et les guides accompagnateurs n'interviennent que sur l'enrichissement qualitatif : validation des coups de cœur et adresses exclusives de la conciergerie.</w:t>
      </w:r>
    </w:p>
    <w:p>
      <w:pPr>
        <w:pStyle w:val="ListBullet"/>
        <w:spacing w:after="60"/>
      </w:pPr>
      <w:r>
        <w:rPr>
          <w:rFonts w:ascii="Calibri" w:hAnsi="Calibri"/>
          <w:b/>
          <w:i w:val="0"/>
          <w:color w:val="144534"/>
          <w:sz w:val="20"/>
        </w:rPr>
        <w:t>Infrastructure de marque :</w:t>
      </w:r>
      <w:r>
        <w:rPr>
          <w:rFonts w:ascii="Calibri" w:hAnsi="Calibri"/>
          <w:b w:val="0"/>
          <w:i w:val="0"/>
          <w:color w:val="0F172A"/>
          <w:sz w:val="20"/>
        </w:rPr>
        <w:t xml:space="preserve"> Hébergement sous le domaine d'entreprise (ex: carnet.voyages-girardot.com) via un CDN haute performance (Vercel, AWS S3/CloudFront ou Firebase).</w:t>
      </w:r>
    </w:p>
    <w:p>
      <w:pPr>
        <w:pStyle w:val="ListBullet"/>
        <w:spacing w:after="60"/>
      </w:pPr>
      <w:r>
        <w:rPr>
          <w:rFonts w:ascii="Calibri" w:hAnsi="Calibri"/>
          <w:b/>
          <w:i w:val="0"/>
          <w:color w:val="144534"/>
          <w:sz w:val="20"/>
        </w:rPr>
        <w:t>Individualisation &amp; Sécurité :</w:t>
      </w:r>
      <w:r>
        <w:rPr>
          <w:rFonts w:ascii="Calibri" w:hAnsi="Calibri"/>
          <w:b w:val="0"/>
          <w:i w:val="0"/>
          <w:color w:val="0F172A"/>
          <w:sz w:val="20"/>
        </w:rPr>
        <w:t xml:space="preserve"> Accès personnalisé par code de réservation ou n° de dossier pour afficher les informations de préacheminement autocar régional spécifiques à chaque voyageur.</w:t>
      </w:r>
    </w:p>
    <w:p>
      <w:pPr>
        <w:pStyle w:val="ListBullet"/>
        <w:spacing w:after="60"/>
      </w:pPr>
      <w:r>
        <w:rPr>
          <w:rFonts w:ascii="Calibri" w:hAnsi="Calibri"/>
          <w:b/>
          <w:i w:val="0"/>
          <w:color w:val="144534"/>
          <w:sz w:val="20"/>
        </w:rPr>
        <w:t>Bilan économique &amp; ROI :</w:t>
      </w:r>
      <w:r>
        <w:rPr>
          <w:rFonts w:ascii="Calibri" w:hAnsi="Calibri"/>
          <w:b w:val="0"/>
          <w:i w:val="0"/>
          <w:color w:val="0F172A"/>
          <w:sz w:val="20"/>
        </w:rPr>
        <w:t xml:space="preserve"> Économie directe sur les frais d'impression et d'affranchissement postal. Coût d'hébergement web estimé à moins de 20 à 50 € par mois pour l'ensemble des 200 départs.</w:t>
      </w:r>
    </w:p>
    <w:p>
      <w:pPr>
        <w:spacing w:before="280" w:after="160"/>
      </w:pPr>
      <w:r>
        <w:rPr>
          <w:rFonts w:ascii="Calibri" w:hAnsi="Calibri"/>
          <w:b/>
          <w:i w:val="0"/>
          <w:color w:val="144534"/>
          <w:sz w:val="28"/>
        </w:rPr>
        <w:t>3. TABLEAU SYNTHÉTIQUE POUR ARBITRAGE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44534"/>
          </w:tcPr>
          <w:p>
            <w:pPr>
              <w:jc w:val="left"/>
            </w:pPr>
            <w:r>
              <w:rPr>
                <w:rFonts w:ascii="Calibri" w:hAnsi="Calibri"/>
                <w:b/>
                <w:i w:val="0"/>
                <w:color w:val="FFFFFF"/>
                <w:sz w:val="19"/>
              </w:rPr>
              <w:t>Critère</w:t>
            </w:r>
          </w:p>
        </w:tc>
        <w:tc>
          <w:tcPr>
            <w:tcW w:type="dxa" w:w="3600"/>
            <w:shd w:fill="144534"/>
          </w:tcPr>
          <w:p>
            <w:pPr>
              <w:jc w:val="left"/>
            </w:pPr>
            <w:r>
              <w:rPr>
                <w:rFonts w:ascii="Calibri" w:hAnsi="Calibri"/>
                <w:b/>
                <w:i w:val="0"/>
                <w:color w:val="FFFFFF"/>
                <w:sz w:val="19"/>
              </w:rPr>
              <w:t>Cas 1 : Pilote (Quelques voyages)</w:t>
            </w:r>
          </w:p>
        </w:tc>
        <w:tc>
          <w:tcPr>
            <w:tcW w:type="dxa" w:w="3600"/>
            <w:shd w:fill="144534"/>
          </w:tcPr>
          <w:p>
            <w:pPr>
              <w:jc w:val="left"/>
            </w:pPr>
            <w:r>
              <w:rPr>
                <w:rFonts w:ascii="Calibri" w:hAnsi="Calibri"/>
                <w:b/>
                <w:i w:val="0"/>
                <w:color w:val="FFFFFF"/>
                <w:sz w:val="19"/>
              </w:rPr>
              <w:t>Cas 2 : Échelle (200 voyages / an)</w:t>
            </w:r>
          </w:p>
        </w:tc>
      </w:tr>
      <w:tr>
        <w:tc>
          <w:tcPr>
            <w:tcW w:type="dxa" w:w="2592"/>
            <w:shd w:fill="F8FAFC"/>
          </w:tcPr>
          <w:p>
            <w:r>
              <w:rPr>
                <w:rFonts w:ascii="Calibri" w:hAnsi="Calibri"/>
                <w:b/>
                <w:i w:val="0"/>
                <w:color w:val="144534"/>
                <w:sz w:val="18"/>
              </w:rPr>
              <w:t>Délai de mise en œuvre</w:t>
            </w:r>
          </w:p>
        </w:tc>
        <w:tc>
          <w:tcPr>
            <w:tcW w:type="dxa" w:w="3600"/>
            <w:shd w:fill="F8FAFC"/>
          </w:tcPr>
          <w:p>
            <w:r>
              <w:rPr>
                <w:rFonts w:ascii="Calibri" w:hAnsi="Calibri"/>
                <w:b w:val="0"/>
                <w:i w:val="0"/>
                <w:color w:val="0F172A"/>
                <w:sz w:val="18"/>
              </w:rPr>
              <w:t>Immédiat (prêt sous 24h)</w:t>
            </w:r>
          </w:p>
        </w:tc>
        <w:tc>
          <w:tcPr>
            <w:tcW w:type="dxa" w:w="3600"/>
            <w:shd w:fill="F8FAFC"/>
          </w:tcPr>
          <w:p>
            <w:r>
              <w:rPr>
                <w:rFonts w:ascii="Calibri" w:hAnsi="Calibri"/>
                <w:b w:val="0"/>
                <w:i w:val="0"/>
                <w:color w:val="0F172A"/>
                <w:sz w:val="18"/>
              </w:rPr>
              <w:t>4 à 8 semaines (intégration SI)</w:t>
            </w:r>
          </w:p>
        </w:tc>
      </w:tr>
      <w:tr>
        <w:tc>
          <w:tcPr>
            <w:tcW w:type="dxa" w:w="2592"/>
            <w:shd w:fill="FFFFFF"/>
          </w:tcPr>
          <w:p>
            <w:r>
              <w:rPr>
                <w:rFonts w:ascii="Calibri" w:hAnsi="Calibri"/>
                <w:b/>
                <w:i w:val="0"/>
                <w:color w:val="144534"/>
                <w:sz w:val="18"/>
              </w:rPr>
              <w:t>Processus de création</w:t>
            </w:r>
          </w:p>
        </w:tc>
        <w:tc>
          <w:tcPr>
            <w:tcW w:type="dxa" w:w="3600"/>
            <w:shd w:fill="FFFFFF"/>
          </w:tcPr>
          <w:p>
            <w:r>
              <w:rPr>
                <w:rFonts w:ascii="Calibri" w:hAnsi="Calibri"/>
                <w:b w:val="0"/>
                <w:i w:val="0"/>
                <w:color w:val="0F172A"/>
                <w:sz w:val="18"/>
              </w:rPr>
              <w:t>Interface Web intuitive (admin.html)</w:t>
            </w:r>
          </w:p>
        </w:tc>
        <w:tc>
          <w:tcPr>
            <w:tcW w:type="dxa" w:w="3600"/>
            <w:shd w:fill="FFFFFF"/>
          </w:tcPr>
          <w:p>
            <w:r>
              <w:rPr>
                <w:rFonts w:ascii="Calibri" w:hAnsi="Calibri"/>
                <w:b w:val="0"/>
                <w:i w:val="0"/>
                <w:color w:val="0F172A"/>
                <w:sz w:val="18"/>
              </w:rPr>
              <w:t>Automatisé via export ERP / API</w:t>
            </w:r>
          </w:p>
        </w:tc>
      </w:tr>
      <w:tr>
        <w:tc>
          <w:tcPr>
            <w:tcW w:type="dxa" w:w="2592"/>
            <w:shd w:fill="F8FAFC"/>
          </w:tcPr>
          <w:p>
            <w:r>
              <w:rPr>
                <w:rFonts w:ascii="Calibri" w:hAnsi="Calibri"/>
                <w:b/>
                <w:i w:val="0"/>
                <w:color w:val="144534"/>
                <w:sz w:val="18"/>
              </w:rPr>
              <w:t>Hébergement &amp; Accès</w:t>
            </w:r>
          </w:p>
        </w:tc>
        <w:tc>
          <w:tcPr>
            <w:tcW w:type="dxa" w:w="3600"/>
            <w:shd w:fill="F8FAFC"/>
          </w:tcPr>
          <w:p>
            <w:r>
              <w:rPr>
                <w:rFonts w:ascii="Calibri" w:hAnsi="Calibri"/>
                <w:b w:val="0"/>
                <w:i w:val="0"/>
                <w:color w:val="0F172A"/>
                <w:sz w:val="18"/>
              </w:rPr>
              <w:t>GitHub Pages / Cloudflare Pages</w:t>
            </w:r>
          </w:p>
        </w:tc>
        <w:tc>
          <w:tcPr>
            <w:tcW w:type="dxa" w:w="3600"/>
            <w:shd w:fill="F8FAFC"/>
          </w:tcPr>
          <w:p>
            <w:r>
              <w:rPr>
                <w:rFonts w:ascii="Calibri" w:hAnsi="Calibri"/>
                <w:b w:val="0"/>
                <w:i w:val="0"/>
                <w:color w:val="0F172A"/>
                <w:sz w:val="18"/>
              </w:rPr>
              <w:t>Domaine carnet.voyages-girardot.com</w:t>
            </w:r>
          </w:p>
        </w:tc>
      </w:tr>
      <w:tr>
        <w:tc>
          <w:tcPr>
            <w:tcW w:type="dxa" w:w="2592"/>
            <w:shd w:fill="FFFFFF"/>
          </w:tcPr>
          <w:p>
            <w:r>
              <w:rPr>
                <w:rFonts w:ascii="Calibri" w:hAnsi="Calibri"/>
                <w:b/>
                <w:i w:val="0"/>
                <w:color w:val="144534"/>
                <w:sz w:val="18"/>
              </w:rPr>
              <w:t>Coût d'infrastructure</w:t>
            </w:r>
          </w:p>
        </w:tc>
        <w:tc>
          <w:tcPr>
            <w:tcW w:type="dxa" w:w="3600"/>
            <w:shd w:fill="FFFFFF"/>
          </w:tcPr>
          <w:p>
            <w:r>
              <w:rPr>
                <w:rFonts w:ascii="Calibri" w:hAnsi="Calibri"/>
                <w:b w:val="0"/>
                <w:i w:val="0"/>
                <w:color w:val="0F172A"/>
                <w:sz w:val="18"/>
              </w:rPr>
              <w:t>0 €</w:t>
            </w:r>
          </w:p>
        </w:tc>
        <w:tc>
          <w:tcPr>
            <w:tcW w:type="dxa" w:w="3600"/>
            <w:shd w:fill="FFFFFF"/>
          </w:tcPr>
          <w:p>
            <w:r>
              <w:rPr>
                <w:rFonts w:ascii="Calibri" w:hAnsi="Calibri"/>
                <w:b w:val="0"/>
                <w:i w:val="0"/>
                <w:color w:val="0F172A"/>
                <w:sz w:val="18"/>
              </w:rPr>
              <w:t>&lt; 500 € / an</w:t>
            </w:r>
          </w:p>
        </w:tc>
      </w:tr>
      <w:tr>
        <w:tc>
          <w:tcPr>
            <w:tcW w:type="dxa" w:w="2592"/>
            <w:shd w:fill="F8FAFC"/>
          </w:tcPr>
          <w:p>
            <w:r>
              <w:rPr>
                <w:rFonts w:ascii="Calibri" w:hAnsi="Calibri"/>
                <w:b/>
                <w:i w:val="0"/>
                <w:color w:val="144534"/>
                <w:sz w:val="18"/>
              </w:rPr>
              <w:t>Impact RSE &amp; Image</w:t>
            </w:r>
          </w:p>
        </w:tc>
        <w:tc>
          <w:tcPr>
            <w:tcW w:type="dxa" w:w="3600"/>
            <w:shd w:fill="F8FAFC"/>
          </w:tcPr>
          <w:p>
            <w:r>
              <w:rPr>
                <w:rFonts w:ascii="Calibri" w:hAnsi="Calibri"/>
                <w:b w:val="0"/>
                <w:i w:val="0"/>
                <w:color w:val="0F172A"/>
                <w:sz w:val="18"/>
              </w:rPr>
              <w:t>Validation sur circuits vitrines</w:t>
            </w:r>
          </w:p>
        </w:tc>
        <w:tc>
          <w:tcPr>
            <w:tcW w:type="dxa" w:w="3600"/>
            <w:shd w:fill="F8FAFC"/>
          </w:tcPr>
          <w:p>
            <w:r>
              <w:rPr>
                <w:rFonts w:ascii="Calibri" w:hAnsi="Calibri"/>
                <w:b w:val="0"/>
                <w:i w:val="0"/>
                <w:color w:val="0F172A"/>
                <w:sz w:val="18"/>
              </w:rPr>
              <w:t>Suppression massive du papier, image tech &amp; innovante</w:t>
            </w:r>
          </w:p>
        </w:tc>
      </w:tr>
    </w:tbl>
    <w:p>
      <w:pPr>
        <w:spacing w:after="240"/>
      </w:pPr>
    </w:p>
    <w:p>
      <w:pPr>
        <w:spacing w:before="160"/>
      </w:pPr>
      <w:r>
        <w:rPr>
          <w:rFonts w:ascii="Calibri" w:hAnsi="Calibri"/>
          <w:b/>
          <w:i w:val="0"/>
          <w:color w:val="144534"/>
          <w:sz w:val="21"/>
        </w:rPr>
        <w:t xml:space="preserve">Recommandation pour la réunion de demain : </w:t>
      </w:r>
      <w:r>
        <w:rPr>
          <w:rFonts w:ascii="Calibri" w:hAnsi="Calibri"/>
          <w:b w:val="0"/>
          <w:i/>
          <w:color w:val="0F172A"/>
          <w:sz w:val="20"/>
        </w:rPr>
        <w:t>Proposer à la direction de lancer immédiatement la phase 1 sur 2 ou 3 circuits emblématiques (ex: Afrique du Sud et Dolomites déjà prêts dans l'outil). Cette phase pilote sans investissement permettra de recueillir les retours enthousiastes des clients et des guides avant d'enclencher l'industrialisation sur l'ensemble de la brochure.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