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Sotsiaal.pro framework for professional use</w:t>
      </w:r>
    </w:p>
    <w:p>
      <w:r>
        <w:t>Version: 2026-10-12</w:t>
      </w:r>
    </w:p>
    <w:p>
      <w:r>
        <w:t>There are two texts here. The first is a short notice to an employee who uses Sotsiaal.pro in the work tasks of their organisation. The second is the framework agreement between the organisation and Sotsiaal.pro, together with its annexes. The employee is not a party to the framework agreement.</w:t>
      </w:r>
    </w:p>
    <w:p>
      <w:pPr>
        <w:pStyle w:val="Heading1"/>
      </w:pPr>
      <w:r>
        <w:t>Notice to the professional user</w:t>
      </w:r>
    </w:p>
    <w:p>
      <w:pPr>
        <w:pStyle w:val="Heading2"/>
      </w:pPr>
      <w:r>
        <w:t>Why is this notice shown?</w:t>
      </w:r>
    </w:p>
    <w:p>
      <w:r>
        <w:t>Your Organisation gives you the right to use Sotsiaal.pro professionally. This notice explains briefly which content is work-related, which may be private, who sees the data and what the user is responsible for.</w:t>
      </w:r>
    </w:p>
    <w:p>
      <w:r>
        <w:t>This notice is not the Sotsiaal.pro framework agreement on organisational use. You do not become a party to that agreement merely by being a User. Confirming the notice is not consent to the processing of personal data where the processing is based on the law, a work task, a contract or another legal basis.</w:t>
      </w:r>
    </w:p>
    <w:p>
      <w:pPr>
        <w:pStyle w:val="Heading2"/>
      </w:pPr>
      <w:r>
        <w:t>What may Sotsiaal.pro be used for professionally?</w:t>
      </w:r>
    </w:p>
    <w:p>
      <w:r>
        <w:t>Sotsiaal.pro can help to find and understand information, organise the work process, draft and improve texts, analyse documents and prepare summaries or other workflows activated by the Organisation.</w:t>
      </w:r>
    </w:p>
    <w:p>
      <w:r>
        <w:t>Sotsiaal.pro is not an official register and does not make decisions on a person's rights, services, benefits, treatment or personnel matters, or other binding decisions. If an entry must reach an official register or records management system, you enter it there yourself in accordance with the Organisation's procedure. Artificial intelligence output may contain errors. Before any official use or use affecting a person's rights, the responsible specialist checks the factual accuracy, relevance, legal basis and confidentiality of the output.</w:t>
      </w:r>
    </w:p>
    <w:p>
      <w:pPr>
        <w:pStyle w:val="Heading2"/>
      </w:pPr>
      <w:r>
        <w:t>Which content is the Organisation's Work Data?</w:t>
      </w:r>
    </w:p>
    <w:p>
      <w:r>
        <w:t>The Organisation's Work Data are content that you create or receive for the performance of a work task in a workflow activated by the Organisation. The Organisation determines the purpose of their processing, the legal basis, the permitted users, access and retention. As a rule, Sotsiaal.pro processes these data as the Organisation's processor. Work Data also include entries kept in a work tool, for example a home care diary, a care plan, a Service Log entry or a pre-inquiry that has arrived at the intake desk.</w:t>
      </w:r>
    </w:p>
    <w:p>
      <w:r>
        <w:t>The Organisation's administrative user does not, merely by virtue of their role, gain automatic access to the entire content of your conversations, documents or files. Access must arise from an actual workflow and a technically verified right.</w:t>
      </w:r>
    </w:p>
    <w:p>
      <w:pPr>
        <w:pStyle w:val="Heading2"/>
      </w:pPr>
      <w:r>
        <w:t>Which content may remain private?</w:t>
      </w:r>
    </w:p>
    <w:p>
      <w:r>
        <w:t>If the Organisation has activated a private reflection, work wellbeing, co-vision, supervision or mentoring work tool, the private notebook created in it remains, by default, yours alone. The Organisation does not see the original entry unless you knowingly share it yourself or unless a separately activated workflow, the legal basis and the information given to the user clearly provide otherwise.</w:t>
      </w:r>
    </w:p>
    <w:p>
      <w:r>
        <w:t>The Organisation may be shown a separately agreed aggregate that is anonymous or based on a sufficient sample. The aggregate does not give the right to view the original entries or to draw an individual work-related or personnel conclusion about you.</w:t>
      </w:r>
    </w:p>
    <w:p>
      <w:pPr>
        <w:pStyle w:val="Heading2"/>
      </w:pPr>
      <w:r>
        <w:t>What must not be entered?</w:t>
      </w:r>
    </w:p>
    <w:p>
      <w:r>
        <w:t>Enter only the information necessary for the work task. If the purpose can be achieved without a name, personal identification code, exact address or other directly identifying information, use a generalised or pseudonymised description.</w:t>
      </w:r>
    </w:p>
    <w:p>
      <w:r>
        <w:t>Do not enter passwords, PIN codes, authentication codes, bank card details, access keys or other secret access credentials into a conversation, document, file or note.</w:t>
      </w:r>
    </w:p>
    <w:p>
      <w:r>
        <w:t>Identifiable data, special categories of data or data that are sensitive for another reason may be used only in a work task permitted by the Organisation and in an activated workflow.</w:t>
      </w:r>
    </w:p>
    <w:p>
      <w:pPr>
        <w:pStyle w:val="Heading2"/>
      </w:pPr>
      <w:r>
        <w:t>How does sharing work?</w:t>
      </w:r>
    </w:p>
    <w:p>
      <w:r>
        <w:t>Private content does not automatically become visible to the Organisation or to another party. When sharing, check the recipient and the content to be sent before confirming. A copy that the recipient has opened or transferred into their own proceedings does not automatically disappear when you later delete the source copy.</w:t>
      </w:r>
    </w:p>
    <w:p>
      <w:pPr>
        <w:pStyle w:val="Heading2"/>
      </w:pPr>
      <w:r>
        <w:t>Whom to contact?</w:t>
      </w:r>
    </w:p>
    <w:p>
      <w:r>
        <w:t>For questions about a work task, the right of use, the Organisation's Work Data, official retention or a data subject's request, first turn to the Organisation's contact.</w:t>
      </w:r>
    </w:p>
    <w:p>
      <w:r>
        <w:t>For questions about your account, the security of Sotsiaal.pro or a private work tool visible only to you, write to info@sotsiaal.pro.</w:t>
      </w:r>
    </w:p>
    <w:p>
      <w:r>
        <w:t>If you do not know which party the question belongs to, you may turn to either party. The Organisation and Sotsiaal.pro coordinate the reply and do not refer you from one party to the other without good reason.</w:t>
      </w:r>
    </w:p>
    <w:p>
      <w:r>
        <w:t>Report a security flaw, incorrect access or a possible data leak immediately through the channel designated by the Organisation or to info@sotsiaal.pro. Do not add to the report more sensitive content than is necessary to identify the incident.</w:t>
      </w:r>
    </w:p>
    <w:p>
      <w:r>
        <w:br w:type="page"/>
      </w:r>
    </w:p>
    <w:p>
      <w:pPr>
        <w:pStyle w:val="Heading1"/>
      </w:pPr>
      <w:r>
        <w:t>Sotsiaal.pro framework agreement on organisational use and data processing agreement</w:t>
      </w:r>
    </w:p>
    <w:p>
      <w:r>
        <w:t>Version: 2026-10-12</w:t>
      </w:r>
      <w:r>
        <w:br/>
      </w:r>
      <w:r>
        <w:t>Document status: published agreement text. With respect to an Organisation, the agreement enters into force upon signing together with the Application Annex; the places marked [TO BE COMPLETED …] or [TO BE VERIFIED …] are completed before signing. Before the first signing the text undergoes review by a lawyer.</w:t>
      </w:r>
      <w:r>
        <w:br/>
      </w:r>
      <w:r>
        <w:t>After confirmation by both parties, it replaces the earlier framework agreement on organisational use with prospective effect.</w:t>
      </w:r>
    </w:p>
    <w:p>
      <w:pPr>
        <w:pStyle w:val="Heading2"/>
      </w:pPr>
      <w:r>
        <w:t>Parties</w:t>
      </w:r>
    </w:p>
    <w:p>
      <w:pPr>
        <w:pStyle w:val="Heading3"/>
      </w:pPr>
      <w:r>
        <w:t>Platform operator</w:t>
      </w:r>
    </w:p>
    <w:p>
      <w:r>
        <w:t>OÜ Küberloome</w:t>
      </w:r>
      <w:r>
        <w:br/>
      </w:r>
      <w:r>
        <w:t>Registry code: 14206225</w:t>
      </w:r>
      <w:r>
        <w:br/>
      </w:r>
      <w:r>
        <w:t>Address: Harju maakond, Harku vald, Tabasalu alevik, Kolde tn 6/1, 76901</w:t>
      </w:r>
      <w:r>
        <w:br/>
      </w:r>
      <w:r>
        <w:t>Representative: Laur Raudsoo, Member of the Management Board</w:t>
      </w:r>
      <w:r>
        <w:br/>
      </w:r>
      <w:r>
        <w:t>General contact: info@sotsiaal.pro</w:t>
      </w:r>
      <w:r>
        <w:br/>
      </w:r>
      <w:r>
        <w:t>Contact for data protection and security incidents: info@sotsiaal.pro</w:t>
      </w:r>
    </w:p>
    <w:p>
      <w:r>
        <w:t>Hereinafter Sotsiaal.pro. In the agreement the same name also denotes the platform that this Party operates; where the two need to be distinguished, the word “platform” is used.</w:t>
      </w:r>
    </w:p>
    <w:p>
      <w:pPr>
        <w:pStyle w:val="Heading3"/>
      </w:pPr>
      <w:r>
        <w:t>Organisation</w:t>
      </w:r>
    </w:p>
    <w:p>
      <w:r>
        <w:t>Name or business name: ___________________________________</w:t>
      </w:r>
      <w:r>
        <w:br/>
      </w:r>
      <w:r>
        <w:t>Registry code or other identifier: ________________________</w:t>
      </w:r>
      <w:r>
        <w:br/>
      </w:r>
      <w:r>
        <w:t>Legal form or basis of professional activity: _____</w:t>
      </w:r>
      <w:r>
        <w:br/>
      </w:r>
      <w:r>
        <w:t>Address: ___________________________________________</w:t>
      </w:r>
      <w:r>
        <w:br/>
      </w:r>
      <w:r>
        <w:t>Representative and basis, if applicable: ______________________</w:t>
      </w:r>
      <w:r>
        <w:br/>
      </w:r>
      <w:r>
        <w:t>Contractual contact: _________________________________</w:t>
      </w:r>
      <w:r>
        <w:br/>
      </w:r>
      <w:r>
        <w:t>Data protection contact: __________________________________</w:t>
      </w:r>
      <w:r>
        <w:br/>
      </w:r>
      <w:r>
        <w:t>Security incident contact: ____________________________</w:t>
      </w:r>
    </w:p>
    <w:p>
      <w:r>
        <w:t>Hereinafter the Organisation.</w:t>
      </w:r>
    </w:p>
    <w:p>
      <w:r>
        <w:t>Sotsiaal.pro and the Organisation are each individually a Party and together the Parties.</w:t>
      </w:r>
    </w:p>
    <w:p>
      <w:pPr>
        <w:pStyle w:val="Heading2"/>
      </w:pPr>
      <w:r>
        <w:t>Brief summary of the agreement</w:t>
      </w:r>
    </w:p>
    <w:p>
      <w:r>
        <w:t>1. The agreement is intended for the professional use of Sotsiaal.pro by a local government, a service provider, another organisation or an independently operating professional. An employee or other end user is not a party to the agreement merely by being a User.</w:t>
      </w:r>
    </w:p>
    <w:p>
      <w:r>
        <w:t>2. The same agreement is suitable both for a limited Pilot and for Production Use. The mode, users, Modules, data categories, price, metrics and termination terms are selected in the Application Annex.</w:t>
      </w:r>
    </w:p>
    <w:p>
      <w:r>
        <w:t>3. A function that has not been activated or is technically hidden is not part of the service provided to the Organisation, and the Organisation's real data are not processed in it.</w:t>
      </w:r>
    </w:p>
    <w:p>
      <w:r>
        <w:t>4. Sotsiaal.pro helps to find information, structure work, prepare texts and summaries, and organise and document the provision of a service. Sotsiaal.pro does not make decisions concerning a person's rights or services and does not replace the responsibility of a specialist. An entry kept in a work tool, for example a home care diary or a Service Log entry, is the Organisation's operational record, not an official register.</w:t>
      </w:r>
    </w:p>
    <w:p>
      <w:r>
        <w:t>5. A person's private use of Sotsiaal.pro, including their private Journey, does not fall under this agreement. If a person knowingly hands over to the Organisation information they have compiled themselves, the copy received by the Organisation falls within the Organisation's area of responsibility from the moment of handover. The person's source space does not thereby become visible to the Organisation.</w:t>
      </w:r>
    </w:p>
    <w:p>
      <w:r>
        <w:t>6. For the Organisation's Work Data, the Organisation is as a rule the controller and Sotsiaal.pro the processor. For account, billing and security data and for certain private work tools of the user, Sotsiaal.pro may be a separate controller. The specific allocation is in Annex 2.</w:t>
      </w:r>
    </w:p>
    <w:p>
      <w:r>
        <w:t>7. The Organisation's Work Data are not used to train Sotsiaal.pro's or a general-purpose artificial intelligence model. Sotsiaal.pro does not voluntarily include the Organisation's data in an artificial intelligence service provider's model training or data sharing programme.</w:t>
      </w:r>
    </w:p>
    <w:p>
      <w:r>
        <w:t>8. Call recording is a separately selectable Module. It is switched off by default and may not be used before the purpose, legal basis, notification of participants, access, retention period and deletion have been agreed in the Application Annex.</w:t>
      </w:r>
    </w:p>
    <w:p>
      <w:r>
        <w:t>9. The Organisation does not gain automatic access to an employee's private work wellbeing, reflection, co-vision, supervision or mentoring entries. A possible aggregate view and its recipient must be activated separately, and the aggregate does not give the right to view the original entries.</w:t>
      </w:r>
    </w:p>
    <w:p>
      <w:r>
        <w:t>10. This brief summary helps in reading the agreement, but in the event of a conflict the main text of the agreement and the annexes prevail.</w:t>
      </w:r>
    </w:p>
    <w:p>
      <w:pPr>
        <w:pStyle w:val="Heading1"/>
      </w:pPr>
      <w:r>
        <w:t>1. Definitions</w:t>
      </w:r>
    </w:p>
    <w:p>
      <w:r>
        <w:t>1.1. Activation and Application Annex, or Application Annex, means a document drawn up on the basis of Annex 6 and confirmed by the Parties, in which the terms of a specific Pilot or Production Use are selected.</w:t>
      </w:r>
    </w:p>
    <w:p>
      <w:r>
        <w:t>1.2. Data Protection Law means the General Data Protection Regulation (EU) 2016/679, the Estonian Personal Data Protection Act and other personal data protection requirements applicable to the specific processing.</w:t>
      </w:r>
    </w:p>
    <w:p>
      <w:r>
        <w:t>1.3. User means an employee, official, contractual worker or volunteer of the Organisation, or another natural person authorised by the Organisation to use Sotsiaal.pro professionally.</w:t>
      </w:r>
    </w:p>
    <w:p>
      <w:r>
        <w:t>1.4. Module means a distinguishable function or workflow of Sotsiaal.pro, for example conversation, document drafting, pre-inquiry intake, the casework desk, the home care work tool, field work, the Service Log, the service profile, work wellbeing, co-vision, supervision, mentoring, a room or a call.</w:t>
      </w:r>
    </w:p>
    <w:p>
      <w:r>
        <w:t>1.5. Organisation means a legal person, public authority, sole proprietor or other natural person that has entered into the agreement and uses Sotsiaal.pro solely in its independent professional or economic activity. Private use by a person acting as a consumer does not fall under the definition of Organisation or under this agreement.</w:t>
      </w:r>
    </w:p>
    <w:p>
      <w:r>
        <w:t>1.6. Organisation's Work Data means personal data and other content that Sotsiaal.pro processes on behalf of the Organisation for the performance of a work task agreed between the Parties. A User's private work tool content is not automatically considered part of the Organisation's Work Data.</w:t>
      </w:r>
    </w:p>
    <w:p>
      <w:r>
        <w:t>1.7. Pilot means use that is limited in time or in terms of users, data, Modules or work process, the purpose of which is to verify suitability, security, impact and the prerequisites for adoption before a decision on Production Use.</w:t>
      </w:r>
    </w:p>
    <w:p>
      <w:r>
        <w:t>1.8. Private work tool content means a work wellbeing, reflection, supervision, mentoring or other personal entry created by a User for themselves, to which the Organisation has no access by default. The exact allocation of roles for private content and its use are described in Annex 2 and, where necessary, in the Application Annex.</w:t>
      </w:r>
    </w:p>
    <w:p>
      <w:r>
        <w:t>1.9. Production Use means the use of Sotsiaal.pro as part of the Organisation's ordinary work arrangements to the extent agreed in the Application Annex.</w:t>
      </w:r>
    </w:p>
    <w:p>
      <w:r>
        <w:t>1.10. Artificial intelligence service provider means a sub-processor of Sotsiaal.pro or another service provider whose technology is used to process text, audio, documents or other inputs and to produce output.</w:t>
      </w:r>
    </w:p>
    <w:p>
      <w:r>
        <w:t>1.11. Handed-over content means a copy of information knowingly sent to or shared with the Organisation by a person or another party. The handover does not give the Organisation access to the rest of the sender's private workspace.</w:t>
      </w:r>
    </w:p>
    <w:p>
      <w:r>
        <w:t>1.12. Journey means a person's private digital workspace for bringing together the thoughts, notes, documents, possible services, questions and next steps related to one life event or concern. The content of a Journey becomes the Organisation's Work Data only to the extent that the person knowingly hands it over to the Organisation.</w:t>
      </w:r>
    </w:p>
    <w:p>
      <w:r>
        <w:t>1.13. Service Log means a professional work tool in which a verified entry created in the course of work or the provision of a service can be used to prepare several agreed outputs, for example a summary, a report, an annex to an invoice or an input to be transmitted to an official system. The Service Log is not in itself an official register or a permanent archive.</w:t>
      </w:r>
    </w:p>
    <w:p>
      <w:r>
        <w:t>1.14. Home care work tool means a Module in which the Organisation organises and documents the provision of home care: the client card, the diary, the care plan, the visit plan, decision and volume data, incidents, and the records of keys, client cash and supplies. The entries of the home care work tool are the Organisation's Work Data. The work tool is not an official register or a permanent archive.</w:t>
      </w:r>
    </w:p>
    <w:p>
      <w:r>
        <w:t>1.15. Casework desk means a User's tool for organising work, used for keeping cases, preparations for meetings and drafts to be entered into an official system. The casework desk is not a client register or an official file, and Sotsiaal.pro does not transmit its content to an official system.</w:t>
      </w:r>
    </w:p>
    <w:p>
      <w:r>
        <w:t>1.16. Intake desk means the Organisation's shared view at which pre-inquiries sent to the Organisation arrive and where the employees designated by the Organisation accept them, reply to them or decline to accept them with an explanation.</w:t>
      </w:r>
    </w:p>
    <w:p>
      <w:pPr>
        <w:pStyle w:val="Heading1"/>
      </w:pPr>
      <w:r>
        <w:t>2. Purpose, scope and parties of the agreement</w:t>
      </w:r>
    </w:p>
    <w:p>
      <w:r>
        <w:t>2.1. The agreement lays down the basic terms of the professional organisational use of Sotsiaal.pro, the activation of the service, the Pilot and Production Use, the processing of personal data, security, termination and the liability of the Parties.</w:t>
      </w:r>
    </w:p>
    <w:p>
      <w:r>
        <w:t>2.2. The parties to the agreement are the Organisation and Sotsiaal.pro. A User is not a party to the agreement merely by being a User. If the Organisation is an independently operating professional, the same natural person may be the Organisation as a party to the agreement and a User when using the service.</w:t>
      </w:r>
    </w:p>
    <w:p>
      <w:r>
        <w:t>Before professional access is activated, the User is presented with a separate short notice on professional use and is asked to confirm that they have received and understood it. The User's confirmation does not mean entering into this agreement or consenting to the processing of personal data where the processing is based on another legal basis. The Organisation may use the usage rules of the agreement as the basis for its internal decision, instructions and the notice to the User.</w:t>
      </w:r>
    </w:p>
    <w:p>
      <w:r>
        <w:t>2.3. The agreement is a data processing agreement within the meaning of Article 28 of the Data Protection Law to the extent that Sotsiaal.pro processes the Organisation's Work Data on behalf of the Organisation.</w:t>
      </w:r>
    </w:p>
    <w:p>
      <w:r>
        <w:t>2.4. The agreement does not govern a person's private use of Sotsiaal.pro, their private Journey, personal conversation, personal requests for help or offers of help, or other services used in the person's own name. These are subject to the Sotsiaal.pro terms of use and privacy terms.</w:t>
      </w:r>
    </w:p>
    <w:p>
      <w:r>
        <w:t>2.5. If a person uses Sotsiaal.pro to prepare their situation and hands over a summary, a pre-inquiry, a document or other selected content to the Organisation, then:</w:t>
      </w:r>
    </w:p>
    <w:p>
      <w:r>
        <w:t>a) the copy received by the Organisation becomes the Organisation's Work Data from the moment of receipt;</w:t>
      </w:r>
    </w:p>
    <w:p>
      <w:r>
        <w:t>b) the rest of the person's private workspace, the source conversation, notes and unsent material do not become the Organisation's Work Data or visible to the Organisation;</w:t>
      </w:r>
    </w:p>
    <w:p>
      <w:r>
        <w:t>c) the Organisation determines the purpose, legal basis, access and retention for the further processing of the copy received;</w:t>
      </w:r>
    </w:p>
    <w:p>
      <w:r>
        <w:t>d) Sotsiaal.pro processes the copy received by the Organisation on behalf of the Organisation only within the scope of the activated workflow.</w:t>
      </w:r>
    </w:p>
    <w:p>
      <w:r>
        <w:t>2.6. The agreement does not give Sotsiaal.pro the right to read from or write to a register, including STAR. A register interface or one-click transfer is part of the service only if it is legally and technically possible and separately agreed in the Application Annex. If the transfer takes place through the User's own register right, login and confirmation, Sotsiaal.pro does not thereby become an authorised user of the register.</w:t>
      </w:r>
    </w:p>
    <w:p>
      <w:r>
        <w:t>2.7. A person's private use sponsored or funded by the Organisation does not automatically fall under this agreement. For such a model, a separate funding or sponsorship annex is concluded, which does not give the Organisation access to the person's private content.</w:t>
      </w:r>
    </w:p>
    <w:p>
      <w:pPr>
        <w:pStyle w:val="Heading1"/>
      </w:pPr>
      <w:r>
        <w:t>3. Pilot, Production Use and activation</w:t>
      </w:r>
    </w:p>
    <w:p>
      <w:r>
        <w:t>3.1. The use of Sotsiaal.pro begins after the Application Annex has been confirmed. The Application Annex specifies at least:</w:t>
      </w:r>
    </w:p>
    <w:p>
      <w:r>
        <w:t>a) whether it is a Pilot or Production Use;</w:t>
      </w:r>
    </w:p>
    <w:p>
      <w:r>
        <w:t>b) the start and term of use;</w:t>
      </w:r>
    </w:p>
    <w:p>
      <w:r>
        <w:t>c) the selected Modules and user roles;</w:t>
      </w:r>
    </w:p>
    <w:p>
      <w:r>
        <w:t>d) the permitted and restricted data categories;</w:t>
      </w:r>
    </w:p>
    <w:p>
      <w:r>
        <w:t>e) the data roles and access rights;</w:t>
      </w:r>
    </w:p>
    <w:p>
      <w:r>
        <w:t>f) the price and payment terms;</w:t>
      </w:r>
    </w:p>
    <w:p>
      <w:r>
        <w:t>g) support and, where necessary, the service level;</w:t>
      </w:r>
    </w:p>
    <w:p>
      <w:r>
        <w:t>h) for a Pilot, the baseline, metrics, success criteria, interim assessment and final decision;</w:t>
      </w:r>
    </w:p>
    <w:p>
      <w:r>
        <w:t>i) the terms for the return, export and deletion of data and for ending the work arrangements.</w:t>
      </w:r>
    </w:p>
    <w:p>
      <w:r>
        <w:t>3.2. Under the same agreement, the Application Annex may convert a Pilot into Production Use. A new main agreement is not needed if the data roles, risk level or applicable law do not change in a way that requires a new agreement.</w:t>
      </w:r>
    </w:p>
    <w:p>
      <w:r>
        <w:t>3.3. A Pilot may take place without a register interface, with limited participants and data and in a technically separated configuration. The smaller scope of a Pilot does not reduce the obligations arising from the Data Protection Law, confidentiality or security.</w:t>
      </w:r>
    </w:p>
    <w:p>
      <w:r>
        <w:t>3.4. A success criterion of a Pilot may address, for example:</w:t>
      </w:r>
    </w:p>
    <w:p>
      <w:r>
        <w:t>a) the time spent on a work task;</w:t>
      </w:r>
    </w:p>
    <w:p>
      <w:r>
        <w:t>b) the number of times the same information is entered repeatedly;</w:t>
      </w:r>
    </w:p>
    <w:p>
      <w:r>
        <w:t>c) the availability of a service or help;</w:t>
      </w:r>
    </w:p>
    <w:p>
      <w:r>
        <w:t>d) clarity for, and the experience of, the user or the person in need of help;</w:t>
      </w:r>
    </w:p>
    <w:p>
      <w:r>
        <w:t>e) the quality of the output and the amount of correction needed;</w:t>
      </w:r>
    </w:p>
    <w:p>
      <w:r>
        <w:t>f) security, privacy and deviations;</w:t>
      </w:r>
    </w:p>
    <w:p>
      <w:r>
        <w:t>g) the financial impact or avoided cost.</w:t>
      </w:r>
    </w:p>
    <w:p>
      <w:r>
        <w:t>3.5. The result of a Pilot does not give an automatic right to Production Use or to a procurement, but the Parties may agree in advance in the Application Annex on a decision path under which a successful Pilot continues as Production Use or moves into a procurement procedure without unjustified duplication of work.</w:t>
      </w:r>
    </w:p>
    <w:p>
      <w:r>
        <w:t>3.6. During a Pilot or Production Use, the Organisation does not have to maintain two parallel work arrangements for longer than is necessary for a safe transition, for verifying the results or for fulfilling a legal obligation. The transition period and the earlier workflow to be discontinued are recorded in the Application Annex.</w:t>
      </w:r>
    </w:p>
    <w:p>
      <w:r>
        <w:t>3.7. A Module that has not been selected in the Application Annex is not part of the service provided to the Organisation. The Organisation's real data are not used in a Module that is hidden, under development or ready for integration before its official activation.</w:t>
      </w:r>
    </w:p>
    <w:p>
      <w:r>
        <w:t>3.8. Sotsiaal.pro may make technical fixes, security updates and changes to the user experience that do not alter the purpose of the processing, the data roles or the Organisation's material rights. A new Module, a new purpose of data use or a material change in risk requires an amendment of the Application Annex.</w:t>
      </w:r>
    </w:p>
    <w:p>
      <w:pPr>
        <w:pStyle w:val="Heading1"/>
      </w:pPr>
      <w:r>
        <w:t>4. Content and limits of the service</w:t>
      </w:r>
    </w:p>
    <w:p>
      <w:r>
        <w:t>4.1. To the extent selected in the Application Annex, Sotsiaal.pro provides a digital workspace that can help the User to:</w:t>
      </w:r>
    </w:p>
    <w:p>
      <w:r>
        <w:t>a) find and understand reliable information;</w:t>
      </w:r>
    </w:p>
    <w:p>
      <w:r>
        <w:t>b) organise thoughts and the work process;</w:t>
      </w:r>
    </w:p>
    <w:p>
      <w:r>
        <w:t>c) draft, improve, translate or structure texts;</w:t>
      </w:r>
    </w:p>
    <w:p>
      <w:r>
        <w:t>d) analyse documents and files;</w:t>
      </w:r>
    </w:p>
    <w:p>
      <w:r>
        <w:t>e) prepare pre-inquiries, summaries, questions and next steps;</w:t>
      </w:r>
    </w:p>
    <w:p>
      <w:r>
        <w:t>f) document field work, the provision of a service or other information arising in the course of work;</w:t>
      </w:r>
    </w:p>
    <w:p>
      <w:r>
        <w:t>g) engage in secure professional cooperation, co-vision, supervision or mentoring;</w:t>
      </w:r>
    </w:p>
    <w:p>
      <w:r>
        <w:t>h) use private reflection and work wellbeing work tools;</w:t>
      </w:r>
    </w:p>
    <w:p>
      <w:r>
        <w:t>i) receive pre-inquiries sent to the Organisation and reply to them;</w:t>
      </w:r>
    </w:p>
    <w:p>
      <w:r>
        <w:t>j) organise and document the provision of home care;</w:t>
      </w:r>
    </w:p>
    <w:p>
      <w:r>
        <w:t>k) manage a public service profile;</w:t>
      </w:r>
    </w:p>
    <w:p>
      <w:r>
        <w:t>l) use other functions named in the Application Annex.</w:t>
      </w:r>
    </w:p>
    <w:p>
      <w:r>
        <w:t>4.2. Sotsiaal.pro is not an official register and does not replace STAR, the Organisation's records management or a specialist. Sotsiaal.pro is a link that supports the work process. Artificial intelligence does not determine a person's need for assistance and does not make service, benefit, treatment, supervisory, personnel or other binding decisions. The entries of the home care work tool, the Service Log and the casework desk are operational records; the Organisation enters the necessary content into the official register or records management system.</w:t>
      </w:r>
    </w:p>
    <w:p>
      <w:r>
        <w:t>4.3. Sotsiaal.pro output may contain errors, inaccuracies or missing context. Before any official or professional use of the output or use affecting a person's rights, the User and the Organisation check at least its factual accuracy, relevance, legal basis and confidentiality.</w:t>
      </w:r>
    </w:p>
    <w:p>
      <w:r>
        <w:t>4.4. Sotsiaal.pro does not guarantee that service and contact information originating from public sources, automated collection or input from service providers is complete or up to date at all times. Sotsiaal.pro applies reasonable updating and correction workflows and makes it possible to report a known error.</w:t>
      </w:r>
    </w:p>
    <w:p>
      <w:r>
        <w:t>4.5. If Sotsiaal.pro gives general guidance about a crisis or emergency, Sotsiaal.pro does not become a staffed emergency channel. The intake of emergency help or social emergency requests agreed with the Organisation is part of the service only with a staffed intake channel, on-call arrangement and review deadline specified in the Application Annex.</w:t>
      </w:r>
    </w:p>
    <w:p>
      <w:r>
        <w:t>4.6. The exact functional description of the service, the scope of support and the service level for Production Use are specified in the Application Annex. If no service level has been agreed, Sotsiaal.pro provides the service with reasonable care but does not guarantee uninterrupted availability.</w:t>
      </w:r>
    </w:p>
    <w:p>
      <w:r>
        <w:t>4.7. When a service profile is published, Sotsiaal.pro compares the name and registry code of the profile with the public data of the Business Register and, for a service subject to a licence requirement, checks the existence of an activity licence in the Register of Economic Activities. The check shows the state of the register at the time of the check. It does not replace the Organisation's obligation to ensure the right of representation of the person submitting the profile and a valid activity licence, and it is not an assessment by a supervisory authority.</w:t>
      </w:r>
    </w:p>
    <w:p>
      <w:pPr>
        <w:pStyle w:val="Heading1"/>
      </w:pPr>
      <w:r>
        <w:t>5. Obligations of the Organisation</w:t>
      </w:r>
    </w:p>
    <w:p>
      <w:r>
        <w:t>5.1. The Organisation:</w:t>
      </w:r>
    </w:p>
    <w:p>
      <w:r>
        <w:t>a) determines the purpose and legal basis of the use of Sotsiaal.pro;</w:t>
      </w:r>
    </w:p>
    <w:p>
      <w:r>
        <w:t>b) selects the user roles, Modules, permitted data categories and access rights;</w:t>
      </w:r>
    </w:p>
    <w:p>
      <w:r>
        <w:t>c) informs Users in a clear manner about the use of the service, data roles, privacy and restrictions;</w:t>
      </w:r>
    </w:p>
    <w:p>
      <w:r>
        <w:t>d) establishes internal usage instructions where necessary;</w:t>
      </w:r>
    </w:p>
    <w:p>
      <w:r>
        <w:t>e) ensures that Sotsiaal.pro is used by persons who have been authorised and instructed to do so;</w:t>
      </w:r>
    </w:p>
    <w:p>
      <w:r>
        <w:t>f) carries out a data protection impact assessment and prior consultation where necessary;</w:t>
      </w:r>
    </w:p>
    <w:p>
      <w:r>
        <w:t>g) checks Sotsiaal.pro output before any official use or use affecting a person's rights;</w:t>
      </w:r>
    </w:p>
    <w:p>
      <w:r>
        <w:t>h) manages, within its competence, data subjects' requests, records management, archiving and retention periods;</w:t>
      </w:r>
    </w:p>
    <w:p>
      <w:r>
        <w:t>i) notifies Sotsiaal.pro without undue delay of a suspicion, error, misuse or security incident;</w:t>
      </w:r>
    </w:p>
    <w:p>
      <w:r>
        <w:t>j) ends a user's access when their employment or cooperation relationship ends or the need for access ceases;</w:t>
      </w:r>
    </w:p>
    <w:p>
      <w:r>
        <w:t>k) when the home care work tool is used, designates the holders of the care coordinator role, the clients' teams and the retention period of the entries.</w:t>
      </w:r>
    </w:p>
    <w:p>
      <w:r>
        <w:t>5.2. The Organisation enters, or permits the entry of, only information necessary for the work task. If the purpose can be achieved without a name, personal identification code, exact address or other directly identifying information, a generalised or pseudonymised description is used.</w:t>
      </w:r>
    </w:p>
    <w:p>
      <w:r>
        <w:t>5.3. Identifiable data, special categories of data or data that are sensitive for another reason may be used only if this is necessary for the work task, legally justified, permitted by the Organisation and intended for the activated Module.</w:t>
      </w:r>
    </w:p>
    <w:p>
      <w:r>
        <w:t>5.4. Passwords, PIN codes, authentication codes, bank card details, access keys or other secret access credentials are not entered into a free-text, file, conversation or note field. The restriction does not concern data that the User enters into an authentication or payment field intended for that purpose.</w:t>
      </w:r>
    </w:p>
    <w:p>
      <w:r>
        <w:t>5.5. The Organisation does not require a User to disclose their private work tool content and does not use the absence, deletion or non-sharing of such content to the User's detriment, except where the specific shared workflow and its legal basis have been clearly agreed in the Application Annex.</w:t>
      </w:r>
    </w:p>
    <w:p>
      <w:r>
        <w:t>5.6. If the Organisation's internal rule is stricter than the agreement, the Organisation applies the stricter rule, unless the law or a written agreement between the Parties requires otherwise.</w:t>
      </w:r>
    </w:p>
    <w:p>
      <w:pPr>
        <w:pStyle w:val="Heading1"/>
      </w:pPr>
      <w:r>
        <w:t>6. Roles in the processing of personal data</w:t>
      </w:r>
    </w:p>
    <w:p>
      <w:r>
        <w:t>6.1. The Organisation is the controller with respect to the Organisation's Work Data, because the Organisation determines the purpose of the work task, the legal basis, the group of Users and the manner of use.</w:t>
      </w:r>
    </w:p>
    <w:p>
      <w:r>
        <w:t>6.2. Sotsiaal.pro is the processor of the Organisation's Work Data and processes them only on the basis of documented instructions and to the extent necessary for providing the service.</w:t>
      </w:r>
    </w:p>
    <w:p>
      <w:r>
        <w:t>6.3. Documented instructions are the agreement, its annexes, the Application Annex, the Organisation's written instructions, the settings selected by the Organisation and the actions permitted by the User in an activated workflow. Sotsiaal.pro does not carry out an instruction that in its assessment infringes the Data Protection Law before the Parties have resolved the matter, except where the law requires the processing.</w:t>
      </w:r>
    </w:p>
    <w:p>
      <w:r>
        <w:t>6.4. Sotsiaal.pro is a separate controller with respect to data that it processes for a purpose it has determined itself:</w:t>
      </w:r>
    </w:p>
    <w:p>
      <w:r>
        <w:t>a) for managing the user account and authentication;</w:t>
      </w:r>
    </w:p>
    <w:p>
      <w:r>
        <w:t>b) for billing and accounting;</w:t>
      </w:r>
    </w:p>
    <w:p>
      <w:r>
        <w:t>c) for the security of its own service, the prevention of misuse and the defence of legal claims;</w:t>
      </w:r>
    </w:p>
    <w:p>
      <w:r>
        <w:t>d) for providing a private work tool between Sotsiaal.pro and the User, if the Organisation does not determine the purpose of its content and cannot see the content;</w:t>
      </w:r>
    </w:p>
    <w:p>
      <w:r>
        <w:t>e) in another case clearly named in Annex 2.</w:t>
      </w:r>
    </w:p>
    <w:p>
      <w:r>
        <w:t>6.5. The activities of Sotsiaal.pro as a separate controller are described in the Sotsiaal.pro privacy terms. The Organisation is not responsible for the purpose of processing that it does not determine or control.</w:t>
      </w:r>
    </w:p>
    <w:p>
      <w:r>
        <w:t>6.6. If two or more organisations take part in a shared room, co-vision, supervision, mentoring, referral or another shared workflow, joint controllership is not automatically presumed. The actual role of each party is determined according to who determines the purpose and essential means of the specific processing. Where necessary, a separate agreement on the parties' roles and exchange of information is added to the Application Annex.</w:t>
      </w:r>
    </w:p>
    <w:p>
      <w:r>
        <w:t>6.7. If the Parties begin to jointly determine the purpose and essential means of the processing of personal data, they conclude, before starting such processing, a joint controllers agreement in which the obligations are allocated and the essence of the agreement is made available to the data subject.</w:t>
      </w:r>
    </w:p>
    <w:p>
      <w:r>
        <w:t>6.8. If a role specified in Annex 2 or in the Application Annex does not correspond to the actual workflow, the actual activity and the applicable law prevail, and the Parties correct the documentation without undue delay.</w:t>
      </w:r>
    </w:p>
    <w:p>
      <w:r>
        <w:t>6.9. The home care work tool also processes work arrangement data of the Organisation's employees: the visit plan, the time of an absence without the reason, and the date of training and of a background check without the result. The controller of these data is the Organisation as the employer, and Sotsiaal.pro is the processor.</w:t>
      </w:r>
    </w:p>
    <w:p>
      <w:pPr>
        <w:pStyle w:val="Heading1"/>
      </w:pPr>
      <w:r>
        <w:t>7. Obligations of Sotsiaal.pro as processor</w:t>
      </w:r>
    </w:p>
    <w:p>
      <w:r>
        <w:t>7.1. Sotsiaal.pro:</w:t>
      </w:r>
    </w:p>
    <w:p>
      <w:r>
        <w:t>a) processes the Organisation's Work Data only on the Organisation's documented instructions, including with regard to transfers of data to a third country, unless the processing is required by the law applicable to Sotsiaal.pro;</w:t>
      </w:r>
    </w:p>
    <w:p>
      <w:r>
        <w:t>b) informs the Organisation before any different processing required by law, unless the law prohibits this;</w:t>
      </w:r>
    </w:p>
    <w:p>
      <w:r>
        <w:t>c) ensures that persons authorised to process the data are bound by a confidentiality obligation or are subject to a statutory confidentiality obligation;</w:t>
      </w:r>
    </w:p>
    <w:p>
      <w:r>
        <w:t>d) implements the technical and organisational security measures described in Annex 4;</w:t>
      </w:r>
    </w:p>
    <w:p>
      <w:r>
        <w:t>e) complies with clause 10 when engaging sub-processors;</w:t>
      </w:r>
    </w:p>
    <w:p>
      <w:r>
        <w:t>f) taking into account the nature of the processing, assists the Organisation by appropriate technical and organisational measures in fulfilling its obligations relating to data subjects' rights;</w:t>
      </w:r>
    </w:p>
    <w:p>
      <w:r>
        <w:t>g) assists the Organisation in fulfilling its obligations concerning security, breach notification, impact assessment and, where necessary, prior consultation with the supervisory authority;</w:t>
      </w:r>
    </w:p>
    <w:p>
      <w:r>
        <w:t>h) at the end of the service, deletes or returns the Organisation's Work Data on the Organisation's instruction and deletes existing copies, unless the law requires retention;</w:t>
      </w:r>
    </w:p>
    <w:p>
      <w:r>
        <w:t>i) makes available to the Organisation the information necessary to demonstrate compliance with these obligations, and allows for and supports audits under clause 13;</w:t>
      </w:r>
    </w:p>
    <w:p>
      <w:r>
        <w:t>j) informs the Organisation immediately if it considers that an instruction infringes the Data Protection Law.</w:t>
      </w:r>
    </w:p>
    <w:p>
      <w:r>
        <w:t>7.2. Sotsiaal.pro does not sell the Organisation's Work Data and does not use them to create an advertising profile or for its own or a third party's marketing.</w:t>
      </w:r>
    </w:p>
    <w:p>
      <w:r>
        <w:t>7.3. Sotsiaal.pro does not combine the Organisation's Work Data with another client's work data in a way that enables the other client to see or use the data.</w:t>
      </w:r>
    </w:p>
    <w:p>
      <w:r>
        <w:t>7.4. To assess the reliability, security and usage volume of the service, Sotsiaal.pro may use technical metadata and statistics that do not contain copies of work-related text, documents, conversations, audio or other content. Analytics that can be linked to a person must be necessary, proportionate and described in the privacy terms.</w:t>
      </w:r>
    </w:p>
    <w:p>
      <w:r>
        <w:t>7.5. A permanently anonymised aggregate may be used to develop the quality or reliability of the service or a sector-level view only if neither the person nor the Organisation can be identified by reasonable means. Pseudonymised data are not regarded as anonymous data.</w:t>
      </w:r>
    </w:p>
    <w:p>
      <w:pPr>
        <w:pStyle w:val="Heading1"/>
      </w:pPr>
      <w:r>
        <w:t>8. Use of artificial intelligence</w:t>
      </w:r>
    </w:p>
    <w:p>
      <w:r>
        <w:t>8.1. For the operation of an activated Module, Sotsiaal.pro may use an artificial intelligence service provider to process text, a document, audio or other input, if the service provider is named in Annex 3 and the use complies with the Application Annex.</w:t>
      </w:r>
    </w:p>
    <w:p>
      <w:r>
        <w:t>8.2. Only the content necessary for fulfilling a specific request or function is transmitted to the artificial intelligence service provider. Depending on the Module, this may include:</w:t>
      </w:r>
    </w:p>
    <w:p>
      <w:r>
        <w:t>a) the User's input and the conversation context necessary for preparing a response;</w:t>
      </w:r>
    </w:p>
    <w:p>
      <w:r>
        <w:t>b) the content of a document or file selected by the User;</w:t>
      </w:r>
    </w:p>
    <w:p>
      <w:r>
        <w:t>c) an audio clip for transcription or speech synthesis;</w:t>
      </w:r>
    </w:p>
    <w:p>
      <w:r>
        <w:t>d) instructions, system constraints and technical metadata;</w:t>
      </w:r>
    </w:p>
    <w:p>
      <w:r>
        <w:t>e) a search result or knowledge context necessary for the service to function well.</w:t>
      </w:r>
    </w:p>
    <w:p>
      <w:r>
        <w:t>8.3. Sotsiaal.pro does not use the Organisation's Work Data to train its own artificial intelligence model and does not voluntarily include the Organisation's Work Data in an artificial intelligence service provider's model training, evaluation dataset or data sharing programme.</w:t>
      </w:r>
    </w:p>
    <w:p>
      <w:r>
        <w:t>8.4. Clause 8.3 does not mean that the artificial intelligence service provider does not process data for providing the service, detecting misuse, security or complying with a legal requirement. The service provider's role, the possible retention of application state or of a misuse log, the processing regions and the transfer mechanisms are described in Annex 3, and the account or project configuration used is recorded in the Application Annex.</w:t>
      </w:r>
    </w:p>
    <w:p>
      <w:r>
        <w:t>8.5. If a specific artificial intelligence service allows a stricter data retention setting, regional processing or zero retention, Sotsiaal.pro uses the setting that is agreed in the Application Annex and technically available. Sotsiaal.pro does not confirm zero retention before it has been verified at the service provider's account or project level.</w:t>
      </w:r>
    </w:p>
    <w:p>
      <w:r>
        <w:t>8.6. The Organisation and the User take into account that artificial intelligence output is not automatically true, complete or legally binding. Important output is checked by a human.</w:t>
      </w:r>
    </w:p>
    <w:p>
      <w:r>
        <w:t>8.7. Sotsiaal.pro notifies the Organisation at least 30 calendar days in advance of a change of the main artificial intelligence service provider, unless the change is an urgent security or business continuity measure. In the case of an urgent change, Sotsiaal.pro gives notice at the earliest opportunity.</w:t>
      </w:r>
    </w:p>
    <w:p>
      <w:r>
        <w:t>8.8. If the corresponding check is in use in the service, Sotsiaal.pro checks, with a locally running filter, before the conversation input is transmitted to the artificial intelligence service provider, whether the input contains personal data, and warns the User. The User can switch the check off in their account settings. The check is an aid and does not replace the obligations set out in clauses 5.2 and 5.3.</w:t>
      </w:r>
    </w:p>
    <w:p>
      <w:pPr>
        <w:pStyle w:val="Heading1"/>
      </w:pPr>
      <w:r>
        <w:t>9. Access, private work tools and sharing</w:t>
      </w:r>
    </w:p>
    <w:p>
      <w:r>
        <w:t>9.1. Access is based on the activated Module, the User's role, ownership, participation and a right verified on the server. Hiding something in the user interface alone is not access control.</w:t>
      </w:r>
    </w:p>
    <w:p>
      <w:r>
        <w:t>9.2. A representative of the Organisation does not gain automatic access to a User's conversations, documents, work files or private work tool content. Access must arise from an activated workflow, be technically implemented, legally justified and communicated to the User in a clear manner.</w:t>
      </w:r>
    </w:p>
    <w:p>
      <w:r>
        <w:t>9.3. A User's private work wellbeing or reflection entry remains, by default, the User's alone. The Organisation may be shown only:</w:t>
      </w:r>
    </w:p>
    <w:p>
      <w:r>
        <w:t>a) content knowingly shared by the User themselves; or</w:t>
      </w:r>
    </w:p>
    <w:p>
      <w:r>
        <w:t>b) an aggregate permitted in the Application Annex that is anonymous or has a sufficient number of participants.</w:t>
      </w:r>
    </w:p>
    <w:p>
      <w:r>
        <w:t>9.4. An aggregate view does not give the Organisation the right to demand the original entries, to identify respondents or to draw a work-related, appraisal or personnel conclusion concerning an individual. The minimum sample of the aggregate, the protection of rare responses, the time period, the recipient, the purpose of use and the protection applied in a small team are specified in the Application Annex.</w:t>
      </w:r>
    </w:p>
    <w:p>
      <w:r>
        <w:t>9.5. If an aggregate cannot be anonymised securely enough, it is regarded as personal data, and before use the Parties determine the legal basis, roles, access rights and retention. Sotsiaal.pro does not call an aggregate anonymous merely because the name has been removed.</w:t>
      </w:r>
    </w:p>
    <w:p>
      <w:r>
        <w:t>9.6. In the case of co-vision, supervision and mentoring, at least the following are distinguished:</w:t>
      </w:r>
    </w:p>
    <w:p>
      <w:r>
        <w:t>a) a participant's private notebook;</w:t>
      </w:r>
    </w:p>
    <w:p>
      <w:r>
        <w:t>b) content shared in the participants' shared room;</w:t>
      </w:r>
    </w:p>
    <w:p>
      <w:r>
        <w:t>c) the work data of the supervisor or process facilitator;</w:t>
      </w:r>
    </w:p>
    <w:p>
      <w:r>
        <w:t>d) the proof of participation or of service submitted to the Organisation;</w:t>
      </w:r>
    </w:p>
    <w:p>
      <w:r>
        <w:t>e) possible aggregate metrics.</w:t>
      </w:r>
    </w:p>
    <w:p>
      <w:r>
        <w:t>None of the data types named automatically becomes another.</w:t>
      </w:r>
    </w:p>
    <w:p>
      <w:r>
        <w:t>9.7. The proof of participation submitted to the Organisation contains by default only the minimum information necessary for the service or meeting to take place and for billing, not the substantive discussion of the meeting.</w:t>
      </w:r>
    </w:p>
    <w:p>
      <w:r>
        <w:t>9.8. Sharing initiated by a User or a person must be deliberate and addressed to a specific recipient. Before sending, Sotsiaal.pro displays at least the recipient and the content to be shared and enables the user to confirm the sharing. If the workflow allows an unsent or unopened share to be withdrawn, the withdrawal does not affect a copy that the recipient has already lawfully opened or transferred into their own proceedings.</w:t>
      </w:r>
    </w:p>
    <w:p>
      <w:r>
        <w:t>9.9. In the home care work tool, a client's entries are seen by the client's team and the care coordinator. A covering worker finds the client by name and opens the client's page with a reason; the permission is valid until the end of the Organisation's calendar day and the opening is logged. A worker's concern and an incident of suspected abuse or of a money discrepancy are visible only to the author of the entry and the care coordinator.</w:t>
      </w:r>
    </w:p>
    <w:p>
      <w:r>
        <w:t>9.10. At the intake desk, a pre-inquiry sent to the Organisation is seen only by the employees designated by the Organisation. Declining to accept it and finishing the work require an explanation, which the sender also sees.</w:t>
      </w:r>
    </w:p>
    <w:p>
      <w:r>
        <w:t>9.11. The Organisation takes into account that the sharer sees, next to the content they have shared, on which days it has been opened. The identity of the person who opened it is not shown to the sharer.</w:t>
      </w:r>
    </w:p>
    <w:p>
      <w:pPr>
        <w:pStyle w:val="Heading1"/>
      </w:pPr>
      <w:r>
        <w:t>10. Sub-processors and international data transfers</w:t>
      </w:r>
    </w:p>
    <w:p>
      <w:r>
        <w:t>10.1. The Organisation gives Sotsiaal.pro a general written authorisation to use the sub-processors named in Annex 3 for providing the activated service.</w:t>
      </w:r>
    </w:p>
    <w:p>
      <w:r>
        <w:t>10.2. Sotsiaal.pro concludes with each sub-processor a written agreement that imposes on the sub-processor data protection obligations at least equivalent to those applying to Sotsiaal.pro. Sotsiaal.pro is liable to the Organisation for the performance of the sub-processor's obligations within the limits of the applicable law and this agreement.</w:t>
      </w:r>
    </w:p>
    <w:p>
      <w:r>
        <w:t>10.3. Sotsiaal.pro keeps an up-to-date list of sub-processors. Before a new significant sub-processor is added or an existing one is significantly replaced, Sotsiaal.pro notifies the Organisation at least 30 calendar days in advance, except in the case of an urgent security or business continuity need.</w:t>
      </w:r>
    </w:p>
    <w:p>
      <w:r>
        <w:t>10.4. Within 15 calendar days of receiving the notice, the Organisation may raise a justified objection relating to the protection of personal data. The Parties endeavour to find a reasonable alternative. If an alternative is not reasonably possible within 30 days, either Party may terminate only that Module or that part of the Application Annex which cannot be provided without the new sub-processor. Prepaid fees are refunded for the unused period.</w:t>
      </w:r>
    </w:p>
    <w:p>
      <w:r>
        <w:t>10.5. The primary hosting of the platform managed by Sotsiaal.pro takes place at the European Economic Area location named in the Application Annex. A self-hosted software component is not a separate sub-processor; the sub-processor is the actual provider of the underlying infrastructure or service.</w:t>
      </w:r>
    </w:p>
    <w:p>
      <w:r>
        <w:t>10.6. If personal data are transferred outside the European Union or the European Economic Area for providing the service, the applicable safeguard is used, for example a European Commission adequacy decision or valid standard data protection clauses. Where necessary, Sotsiaal.pro assesses the need for supplementary safeguards.</w:t>
      </w:r>
    </w:p>
    <w:p>
      <w:r>
        <w:t>10.7. Sotsiaal.pro does not add to a Module selected in the Application Annex a new main service provider that processes outside the European Economic Area without the notice described in clause 10.3 and the opportunity to object under clause 10.4.</w:t>
      </w:r>
    </w:p>
    <w:p>
      <w:r>
        <w:t>10.8. If a service provider is, with respect to the data, a separate controller, a recipient of data or a source of public information and not a sub-processor of Sotsiaal.pro, this is indicated separately in Annex 3. The role of processor is not mistakenly attributed to such a party in the agreement.</w:t>
      </w:r>
    </w:p>
    <w:p>
      <w:pPr>
        <w:pStyle w:val="Heading1"/>
      </w:pPr>
      <w:r>
        <w:t>11. Confidentiality</w:t>
      </w:r>
    </w:p>
    <w:p>
      <w:r>
        <w:t>11.1. A Party keeps the other Party's confidential information secret and uses it only for performing the agreement. Confidential information includes, among other things, the Organisation's Work Data, security settings, access credentials, unpublished technical documentation, pricing and trade secrets.</w:t>
      </w:r>
    </w:p>
    <w:p>
      <w:r>
        <w:t>11.2. The confidentiality obligation does not apply to information that:</w:t>
      </w:r>
    </w:p>
    <w:p>
      <w:r>
        <w:t>a) is lawfully public;</w:t>
      </w:r>
    </w:p>
    <w:p>
      <w:r>
        <w:t>b) was lawfully known to the recipient before disclosure;</w:t>
      </w:r>
    </w:p>
    <w:p>
      <w:r>
        <w:t>c) was lawfully obtained from a third party;</w:t>
      </w:r>
    </w:p>
    <w:p>
      <w:r>
        <w:t>d) was developed without using the other Party's confidential information; or</w:t>
      </w:r>
    </w:p>
    <w:p>
      <w:r>
        <w:t>e) must be disclosed on the basis of the law or a binding demand of a competent authority.</w:t>
      </w:r>
    </w:p>
    <w:p>
      <w:r>
        <w:t>11.3. In the case of mandatory disclosure, the recipient notifies the other Party before disclosure, if this is permitted by law, and discloses only to the extent required.</w:t>
      </w:r>
    </w:p>
    <w:p>
      <w:r>
        <w:t>11.4. The confidentiality obligation applies during the agreement and for five years after the end of the agreement. The protection of personal data, official secrets, professional secrets and trade secrets lasts for as long as the information is protected or the applicable law requires.</w:t>
      </w:r>
    </w:p>
    <w:p>
      <w:pPr>
        <w:pStyle w:val="Heading1"/>
      </w:pPr>
      <w:r>
        <w:t>12. Security, logging and breaches</w:t>
      </w:r>
    </w:p>
    <w:p>
      <w:r>
        <w:t>12.1. Sotsiaal.pro implements the technical and organisational measures described in Annex 4, taking into account the state of the art, the costs of implementation, the nature, scope, context and purposes of the processing and the risk to the rights and freedoms of persons.</w:t>
      </w:r>
    </w:p>
    <w:p>
      <w:r>
        <w:t>12.2. Sotsiaal.pro maintains the audit trail necessary from a security and data protection perspective, which may include the time and type of the operation, the performer, the affected resource and limited technical metadata.</w:t>
      </w:r>
    </w:p>
    <w:p>
      <w:r>
        <w:t>12.3. By default, the audit trail is not used for copying a conversation, document, file, audio, a raw payment service response, an authentication credential or other work-related content. In logging, sensitive information is minimised and, where possible, masked.</w:t>
      </w:r>
    </w:p>
    <w:p>
      <w:r>
        <w:t>12.4. Access by a Sotsiaal.pro administrator to content is exceptional administrative access. It is used only for the purpose of justified technical support, investigating a security incident, eliminating an error, preventing abuse or complying with a legal requirement, and to the extent necessary.</w:t>
      </w:r>
    </w:p>
    <w:p>
      <w:r>
        <w:t>12.5. If Sotsiaal.pro becomes aware of a personal data breach affecting the Organisation's Work Data, it notifies the Organisation without undue delay and, where possible, within 24 hours.</w:t>
      </w:r>
    </w:p>
    <w:p>
      <w:r>
        <w:t>12.6. The initial notification contains, to the extent available:</w:t>
      </w:r>
    </w:p>
    <w:p>
      <w:r>
        <w:t>a) the nature of the breach;</w:t>
      </w:r>
    </w:p>
    <w:p>
      <w:r>
        <w:t>b) the categories and approximate number of the data subjects and data concerned;</w:t>
      </w:r>
    </w:p>
    <w:p>
      <w:r>
        <w:t>c) the possible impact;</w:t>
      </w:r>
    </w:p>
    <w:p>
      <w:r>
        <w:t>d) the measures taken or planned;</w:t>
      </w:r>
    </w:p>
    <w:p>
      <w:r>
        <w:t>e) the contact point for further information.</w:t>
      </w:r>
    </w:p>
    <w:p>
      <w:r>
        <w:t>Missing information is provided in stages without undue delay.</w:t>
      </w:r>
    </w:p>
    <w:p>
      <w:r>
        <w:t>12.7. The Organisation reports a suspicion or breach to info@sotsiaal.pro or through the urgent channel specified in the Application Annex. A security incident report must not contain more sensitive content than is necessary to identify the incident.</w:t>
      </w:r>
    </w:p>
    <w:p>
      <w:r>
        <w:t>12.8. The Organisation is responsible for the notification to be made to the supervisory authority and to the data subject to the extent that the Organisation is the controller. Sotsiaal.pro provides the necessary information at its disposal and assistance for this purpose.</w:t>
      </w:r>
    </w:p>
    <w:p>
      <w:r>
        <w:t>12.9. Sotsiaal.pro documents breaches affecting the Organisation's Work Data and their follow-up measures to the extent required by the Data Protection Law.</w:t>
      </w:r>
    </w:p>
    <w:p>
      <w:pPr>
        <w:pStyle w:val="Heading1"/>
      </w:pPr>
      <w:r>
        <w:t>13. Data subjects' rights, impact assessment and audit</w:t>
      </w:r>
    </w:p>
    <w:p>
      <w:r>
        <w:t>13.1. Each Party resolves a data subject's request to the extent that it is the controller of the processing concerned.</w:t>
      </w:r>
    </w:p>
    <w:p>
      <w:r>
        <w:t>13.2. If a request concerns the Organisation's Work Data, it is resolved by the Organisation, and Sotsiaal.pro forwards to it without undue delay any request received directly, unless the law requires otherwise.</w:t>
      </w:r>
    </w:p>
    <w:p>
      <w:r>
        <w:t>13.3. If a request concerns account, security or private work tool content that falls within Sotsiaal.pro's separate area of responsibility, it is resolved by Sotsiaal.pro on the basis of its own privacy terms and the Data Protection Law.</w:t>
      </w:r>
    </w:p>
    <w:p>
      <w:r>
        <w:t>13.4. If a request concerns processing by both Parties or the controller is not clear when the request is received, the Parties coordinate the reply and do not refer the person from one Party to the other without good reason. The Party that received the request confirms its receipt and informs the person of who is coordinating the reply.</w:t>
      </w:r>
    </w:p>
    <w:p>
      <w:r>
        <w:t>13.5. Sotsiaal.pro assists the Organisation, to the extent technically possible and proportionate, in locating, exporting, rectifying, restricting and deleting data.</w:t>
      </w:r>
    </w:p>
    <w:p>
      <w:r>
        <w:t>13.6. Sotsiaal.pro provides the Organisation with the information at its disposal that is reasonably needed for a data protection impact assessment or for consultation with the supervisory authority.</w:t>
      </w:r>
    </w:p>
    <w:p>
      <w:r>
        <w:t>13.7. At least once a year, or in the event of a justified material risk, Sotsiaal.pro makes available to the Organisation relevant security and data protection information demonstrating performance of the agreement. To protect trade secrets, the security of other clients and its systems, Sotsiaal.pro may, with justification, restrict the information or present it as a summary.</w:t>
      </w:r>
    </w:p>
    <w:p>
      <w:r>
        <w:t>13.8. The Organisation has the right to carry out an audit itself or through an independent auditor if:</w:t>
      </w:r>
    </w:p>
    <w:p>
      <w:r>
        <w:t>a) documentary information is not sufficient for verifying compliance with the Data Protection Law;</w:t>
      </w:r>
    </w:p>
    <w:p>
      <w:r>
        <w:t>b) a material breach affecting the Organisation's Work Data has occurred; or</w:t>
      </w:r>
    </w:p>
    <w:p>
      <w:r>
        <w:t>c) the supervisory authority or the applicable law requires an audit.</w:t>
      </w:r>
    </w:p>
    <w:p>
      <w:r>
        <w:t>13.9. Notice of an audit is given at least 20 working days in advance, except in the case of an urgent breach or supervisory demand. The audit takes place during working hours, is as little disruptive as possible, observes confidentiality and does not endanger other clients' data or the security of the systems.</w:t>
      </w:r>
    </w:p>
    <w:p>
      <w:r>
        <w:t>13.10. The reasonable cost of a regular audit is borne by the Organisation. If the audit identifies a material breach of the agreement by Sotsiaal.pro, the reasonable audit and remediation costs directly related to the breach are borne by Sotsiaal.pro within the limits of the applicable liability.</w:t>
      </w:r>
    </w:p>
    <w:p>
      <w:pPr>
        <w:pStyle w:val="Heading1"/>
      </w:pPr>
      <w:r>
        <w:t>14. Retention, return and deletion</w:t>
      </w:r>
    </w:p>
    <w:p>
      <w:r>
        <w:t>14.1. Data are retained only for as long as is necessary for the agreed purpose, for providing the service, for carrying out the Organisation's instruction or for fulfilling a legal obligation. The default periods and criteria are in Annex 5.</w:t>
      </w:r>
    </w:p>
    <w:p>
      <w:r>
        <w:t>14.2. The retention period of the Organisation's Work Data may not be based solely on technical convenience. If the Organisation's legal period is shorter than Sotsiaal.pro's default technical period, the Parties agree in the Application Annex on a shorter workflow or on regular export and deletion.</w:t>
      </w:r>
    </w:p>
    <w:p>
      <w:r>
        <w:t>14.3. A User may delete content belonging to them to the extent permitted by the activated workflow and the law. If the content has already been handed over into the Organisation's official proceedings or records management system or into another party's lawful possession, deleting the source copy does not automatically delete the recipient's copy.</w:t>
      </w:r>
    </w:p>
    <w:p>
      <w:r>
        <w:t>14.4. When a document or file is deleted, the active database record and the file are removed and the deletion of the related search index or knowledge base data is initiated, if the corresponding function was in use. If the index deletion does not succeed immediately, a deletion job for follow-up processing and an audit trail without content are retained.</w:t>
      </w:r>
    </w:p>
    <w:p>
      <w:r>
        <w:t>14.5. When an account or the Organisation's use is terminated, the agreed export and deletion process is initiated. The Parties confirm in the Application Annex:</w:t>
      </w:r>
    </w:p>
    <w:p>
      <w:r>
        <w:t>a) who gives the final deletion instruction;</w:t>
      </w:r>
    </w:p>
    <w:p>
      <w:r>
        <w:t>b) in what form the data are returned;</w:t>
      </w:r>
    </w:p>
    <w:p>
      <w:r>
        <w:t>c) how long the export is available;</w:t>
      </w:r>
    </w:p>
    <w:p>
      <w:r>
        <w:t>d) when the active data are deleted;</w:t>
      </w:r>
    </w:p>
    <w:p>
      <w:r>
        <w:t>e) which exceptions arising from the law remain.</w:t>
      </w:r>
    </w:p>
    <w:p>
      <w:r>
        <w:t>14.6. The period for the application's active data does not automatically cover backups, infrastructure logs or the service provider's own mandatory security or misuse logs. Their periods and the procedure for deleting again from a restored backup are described in Annex 5 and specified before Production Use.</w:t>
      </w:r>
    </w:p>
    <w:p>
      <w:r>
        <w:t>14.7. At the end of the service, Sotsiaal.pro deletes or returns the Organisation's Work Data at the Organisation's choice, unless the law requires retention. A retained copy is isolated from other processing and is accessible only for fulfilling the retention obligation or a legal requirement.</w:t>
      </w:r>
    </w:p>
    <w:p>
      <w:r>
        <w:t>14.8. Permanently anonymised data are not subject to return or deletion if neither the person nor the Organisation can be identified by reasonable means.</w:t>
      </w:r>
    </w:p>
    <w:p>
      <w:pPr>
        <w:pStyle w:val="Heading1"/>
      </w:pPr>
      <w:r>
        <w:t>15. Calls, recording of meetings and dictation</w:t>
      </w:r>
    </w:p>
    <w:p>
      <w:r>
        <w:t>15.1. A real-time audio or video call without recording is a separate Module and may be used only for the participants and purpose selected in the Application Annex.</w:t>
      </w:r>
    </w:p>
    <w:p>
      <w:r>
        <w:t>15.2. Call recording is switched off by default. Recording is not activated before the following have been specified in the Application Annex:</w:t>
      </w:r>
    </w:p>
    <w:p>
      <w:r>
        <w:t>a) the exact purpose of the recording;</w:t>
      </w:r>
    </w:p>
    <w:p>
      <w:r>
        <w:t>b) the controller and the legal basis;</w:t>
      </w:r>
    </w:p>
    <w:p>
      <w:r>
        <w:t>c) the prior information given to participants;</w:t>
      </w:r>
    </w:p>
    <w:p>
      <w:r>
        <w:t>d) the manner of active recording confirmation;</w:t>
      </w:r>
    </w:p>
    <w:p>
      <w:r>
        <w:t>e) the persons and roles that have access;</w:t>
      </w:r>
    </w:p>
    <w:p>
      <w:r>
        <w:t>f) the separate retention periods for the recording, the transcription and the summary;</w:t>
      </w:r>
    </w:p>
    <w:p>
      <w:r>
        <w:t>g) the procedure for deletion and export;</w:t>
      </w:r>
    </w:p>
    <w:p>
      <w:r>
        <w:t>h) the possibility of stopping the recording;</w:t>
      </w:r>
    </w:p>
    <w:p>
      <w:r>
        <w:t>i) whether and to what extent artificial intelligence is used for transcription or summarising.</w:t>
      </w:r>
    </w:p>
    <w:p>
      <w:r>
        <w:t>15.3. A recording confirmation given in the user interface does not replace the Organisation's obligation to determine an appropriate legal basis. In an employment relationship, it is not presumed that consent is voluntary in every situation.</w:t>
      </w:r>
    </w:p>
    <w:p>
      <w:r>
        <w:t>15.4. The start of recording must be clearly visible or audible to all participants. A participant must have the possibility not to agree to the recording or to use the non-recorded alternative described in the Application Annex, unless the law or the nature of the service requires otherwise.</w:t>
      </w:r>
    </w:p>
    <w:p>
      <w:r>
        <w:t>15.5. Stopping the recording halts further recording. It does not automatically delete a recording that has already been lawfully created if there is a continuing legal basis for retention; deletion is decided on the basis of the Application Annex and the data subject's request.</w:t>
      </w:r>
    </w:p>
    <w:p>
      <w:r>
        <w:t>15.6. Co-vision is not recorded unless, after a separate risk assessment and clear notification of the participants, it has been expressly agreed otherwise in the Application Annex and the technical Module allows it.</w:t>
      </w:r>
    </w:p>
    <w:p>
      <w:r>
        <w:t>15.7. If the technical reliability of recording, actual file deletion, access control or the automatic application of the retention period has not been verified before adoption, recording remains switched off.</w:t>
      </w:r>
    </w:p>
    <w:p>
      <w:r>
        <w:t>15.8. Audio recording of an in-person meeting is a function separate from call recording. The recorder does not start before the User has confirmed the participants' consent; the person who gave the confirmation and the time are saved with the audio document. Clauses 15.2–15.5 and 15.7 also apply to this recording.</w:t>
      </w:r>
    </w:p>
    <w:p>
      <w:r>
        <w:t>15.9. In dictation, the audio clip is transmitted to the artificial intelligence service provider for transcription and the resulting text is added to the User's entry. Dictation is used only in a Module where the Application Annex permits it.</w:t>
      </w:r>
    </w:p>
    <w:p>
      <w:pPr>
        <w:pStyle w:val="Heading1"/>
      </w:pPr>
      <w:r>
        <w:t>16. Intellectual property and right of use</w:t>
      </w:r>
    </w:p>
    <w:p>
      <w:r>
        <w:t>16.1. The Sotsiaal.pro software, design, data model, instructions, technical documentation, trademarks and other material created by Sotsiaal.pro belong to Sotsiaal.pro or its licensor, unless the Parties agree otherwise in writing.</w:t>
      </w:r>
    </w:p>
    <w:p>
      <w:r>
        <w:t>16.2. For the period of validity of the agreement and the Application Annex, the Organisation is granted a limited, non-exclusive, non-transferable right to use the activated service for performing its own work tasks.</w:t>
      </w:r>
    </w:p>
    <w:p>
      <w:r>
        <w:t>16.3. The Organisation retains the rights to the data, documents and materials it has entered. The Organisation gives Sotsiaal.pro the right to process them solely for providing the service and performing the agreement.</w:t>
      </w:r>
    </w:p>
    <w:p>
      <w:r>
        <w:t>16.4. The Organisation may use output created with the help of Sotsiaal.pro for its own work, modify it, export it and transfer it into its own system, taking into account the rights in the source material, confidentiality, the protection of personal data and the obligation to check artificial intelligence output.</w:t>
      </w:r>
    </w:p>
    <w:p>
      <w:r>
        <w:t>16.5. Sotsiaal.pro does not guarantee that output created by artificial intelligence is unique or that a third party will not receive similar output. The Organisation checks the necessary rights before publication or commercial use.</w:t>
      </w:r>
    </w:p>
    <w:p>
      <w:r>
        <w:t>16.6. Giving feedback does not give Sotsiaal.pro the right to use the Organisation's Work Data. Sotsiaal.pro may use voluntary feedback to improve the service if the feedback does not contain the Organisation's confidential or personally identifiable work-related content or if there is a separate basis for this.</w:t>
      </w:r>
    </w:p>
    <w:p>
      <w:pPr>
        <w:pStyle w:val="Heading1"/>
      </w:pPr>
      <w:r>
        <w:t>17. Price, billing and procurement form</w:t>
      </w:r>
    </w:p>
    <w:p>
      <w:r>
        <w:t>17.1. The price, billing period, usage volume, taxes and payment deadline are specified in the Application Annex.</w:t>
      </w:r>
    </w:p>
    <w:p>
      <w:r>
        <w:t>17.2. A Pilot may be paid, partly based on the Parties' contributions, co-funded or covered by a project grant. The absence of a project grant does not rule out a paid Pilot or funding from the Organisation's own budget, if this is permitted for the Organisation under the law and procurement rules.</w:t>
      </w:r>
    </w:p>
    <w:p>
      <w:r>
        <w:t>17.3. The Organisation is responsible for ensuring that the manner of concluding the agreement and purchasing the service complies with the public procurement, budget and competence requirements applicable to it. Sotsiaal.pro provides, to a reasonable extent, the service description, price information, security information and other documents necessary for the decision.</w:t>
      </w:r>
    </w:p>
    <w:p>
      <w:r>
        <w:t>17.4. Unless the Application Annex provides otherwise, Sotsiaal.pro issues an invoice once a month and the payment deadline is 14 calendar days.</w:t>
      </w:r>
    </w:p>
    <w:p>
      <w:r>
        <w:t>17.5. A part of an invoice that is disputed with justification is not considered overdue while the Parties are resolving the dispute in good faith. The undisputed part is paid by the deadline.</w:t>
      </w:r>
    </w:p>
    <w:p>
      <w:r>
        <w:t>17.6. The price of paid additional work, custom development, data migration, audit assistance more extensive than usual or a custom integration is agreed in writing before the work begins.</w:t>
      </w:r>
    </w:p>
    <w:p>
      <w:r>
        <w:t>17.7. The price of a fixed-term Pilot is not changed during the Pilot, unless a specific variable price component has been agreed in advance in the Application Annex.</w:t>
      </w:r>
    </w:p>
    <w:p>
      <w:r>
        <w:t>17.8. Sotsiaal.pro may review the price of Production Use of indefinite duration no more often than once in 12 months. Notice of a price change is given at least 60 calendar days in advance, and the notice states the new price, the date of entry into force and the main reason for the change. A price change does not apply retroactively.</w:t>
      </w:r>
    </w:p>
    <w:p>
      <w:r>
        <w:t>17.9. If the Organisation does not agree to the price change, it may terminate the affected Application Annex before the new price enters into force without an early termination fee. Until termination, the previous price applies.</w:t>
      </w:r>
    </w:p>
    <w:p>
      <w:pPr>
        <w:pStyle w:val="Heading1"/>
      </w:pPr>
      <w:r>
        <w:t>18. Term, suspension and termination</w:t>
      </w:r>
    </w:p>
    <w:p>
      <w:r>
        <w:t>18.1. The agreement enters into force upon signature by the last Party or upon other confirmation in a format that can be reproduced in writing, and is valid for an indefinite period, unless otherwise agreed in the Application Annex.</w:t>
      </w:r>
    </w:p>
    <w:p>
      <w:r>
        <w:t>18.2. An Application Annex may be for a fixed term. A Pilot ends on the date stated in it, unless the Parties confirm an extension or a transition to Production Use.</w:t>
      </w:r>
    </w:p>
    <w:p>
      <w:r>
        <w:t>18.3. Either Party may terminate an agreement of indefinite duration or an Application Annex of indefinite duration by ordinary notice given 60 calendar days in advance, unless the Application Annex provides for a different period.</w:t>
      </w:r>
    </w:p>
    <w:p>
      <w:r>
        <w:t>18.4. A Party may terminate the agreement or the affected Application Annex extraordinarily if the other Party:</w:t>
      </w:r>
    </w:p>
    <w:p>
      <w:r>
        <w:t>a) materially breaches the agreement and does not remedy the breach within 30 calendar days of written notice;</w:t>
      </w:r>
    </w:p>
    <w:p>
      <w:r>
        <w:t>b) breaches confidentiality or data protection in a way that cannot be remedied;</w:t>
      </w:r>
    </w:p>
    <w:p>
      <w:r>
        <w:t>c) becomes insolvent or ceases its activities;</w:t>
      </w:r>
    </w:p>
    <w:p>
      <w:r>
        <w:t>d) loses the legal basis necessary for providing or using the service.</w:t>
      </w:r>
    </w:p>
    <w:p>
      <w:r>
        <w:t>18.5. Sotsiaal.pro may temporarily restrict access without delay if this is necessary because of an ongoing security incident or manifestly unlawful use, or to protect other users or the system. Sotsiaal.pro informs the Organisation of the reason for and expected duration of the restriction at the earliest opportunity.</w:t>
      </w:r>
    </w:p>
    <w:p>
      <w:r>
        <w:t>18.6. Because of late payment, Sotsiaal.pro may suspend the service after an additional payment notice of at least 14 calendar days. The suspension must not prevent the Organisation from obtaining its data in the agreed manner, except where the access itself would cause a security risk.</w:t>
      </w:r>
    </w:p>
    <w:p>
      <w:r>
        <w:t>18.7. Upon termination:</w:t>
      </w:r>
    </w:p>
    <w:p>
      <w:r>
        <w:t>a) no new Work Data are entered;</w:t>
      </w:r>
    </w:p>
    <w:p>
      <w:r>
        <w:t>b) the Organisation receives the export agreed in the Application Annex;</w:t>
      </w:r>
    </w:p>
    <w:p>
      <w:r>
        <w:t>c) Sotsiaal.pro deletes the Organisation's Work Data in accordance with clause 14;</w:t>
      </w:r>
    </w:p>
    <w:p>
      <w:r>
        <w:t>d) the service provided until termination is paid for;</w:t>
      </w:r>
    </w:p>
    <w:p>
      <w:r>
        <w:t>e) the provisions on confidentiality, liability, intellectual property, disputes and mandatory retention remain in force.</w:t>
      </w:r>
    </w:p>
    <w:p>
      <w:pPr>
        <w:pStyle w:val="Heading1"/>
      </w:pPr>
      <w:r>
        <w:t>19. Liability</w:t>
      </w:r>
    </w:p>
    <w:p>
      <w:r>
        <w:t>19.1. A Party is liable for direct pecuniary damage caused to the other Party by its breach of the agreement, on the basis of the applicable law and this agreement.</w:t>
      </w:r>
    </w:p>
    <w:p>
      <w:r>
        <w:t>19.2. The Organisation is responsible in particular for:</w:t>
      </w:r>
    </w:p>
    <w:p>
      <w:r>
        <w:t>a) the purpose and legal basis of the processing;</w:t>
      </w:r>
    </w:p>
    <w:p>
      <w:r>
        <w:t>b) authorising and instructing Users;</w:t>
      </w:r>
    </w:p>
    <w:p>
      <w:r>
        <w:t>c) the permitted data categories and manners of use;</w:t>
      </w:r>
    </w:p>
    <w:p>
      <w:r>
        <w:t>d) checking Sotsiaal.pro output and the final professional and official decisions;</w:t>
      </w:r>
    </w:p>
    <w:p>
      <w:r>
        <w:t>e) the further retention and use of data transferred into the Organisation's system.</w:t>
      </w:r>
    </w:p>
    <w:p>
      <w:r>
        <w:t>19.3. Sotsiaal.pro is responsible in particular for:</w:t>
      </w:r>
    </w:p>
    <w:p>
      <w:r>
        <w:t>a) providing the service to the agreed extent;</w:t>
      </w:r>
    </w:p>
    <w:p>
      <w:r>
        <w:t>b) following the Organisation's documented instructions;</w:t>
      </w:r>
    </w:p>
    <w:p>
      <w:r>
        <w:t>c) implementing the agreed security measures;</w:t>
      </w:r>
    </w:p>
    <w:p>
      <w:r>
        <w:t>d) the obligations of a processor;</w:t>
      </w:r>
    </w:p>
    <w:p>
      <w:r>
        <w:t>e) the activities of the sub-processors it has chosen, to the extent provided in the agreement and the law.</w:t>
      </w:r>
    </w:p>
    <w:p>
      <w:r>
        <w:t>19.4. Sotsiaal.pro is not liable for:</w:t>
      </w:r>
    </w:p>
    <w:p>
      <w:r>
        <w:t>a) the use of artificial intelligence output not checked by the User;</w:t>
      </w:r>
    </w:p>
    <w:p>
      <w:r>
        <w:t>b) an incorrect or unlawful instruction of the Organisation, if Sotsiaal.pro could not reasonably have been expected to know of its unlawfulness;</w:t>
      </w:r>
    </w:p>
    <w:p>
      <w:r>
        <w:t>c) incorrect, incomplete or excessive data entered by the Organisation or a User;</w:t>
      </w:r>
    </w:p>
    <w:p>
      <w:r>
        <w:t>d) an interruption or error of an external register, a public data source or a third party's service that Sotsiaal.pro does not control;</w:t>
      </w:r>
    </w:p>
    <w:p>
      <w:r>
        <w:t>e) loss of profit or other indirect damage, except where such a limitation is prohibited by law.</w:t>
      </w:r>
    </w:p>
    <w:p>
      <w:r>
        <w:t>19.5. Unless a higher liability cap has been agreed in the Application Annex, each Party's total contractual liability for one Application Annex and the events related to it is limited to an amount equal to the service fees paid and payable by the Organisation under the affected Application Annex for the 12 months preceding the event giving rise to the liability, but not less than 5000 euros. If the Application Annex has been in force for less than 12 months, the fees paid and payable since the start of its validity are taken into account and, for the remaining period, the fee for the first 12 months agreed in the Application Annex.</w:t>
      </w:r>
    </w:p>
    <w:p>
      <w:r>
        <w:t>19.6. The limitation of liability does not apply to an intentional breach, gross negligence, a breach of the confidentiality obligation, an infringement of an intellectual property right or a breach of personal data protection to the extent that the limitation is prohibited by law.</w:t>
      </w:r>
    </w:p>
    <w:p>
      <w:r>
        <w:t>19.7. A Party takes reasonable measures to prevent and mitigate damage and informs the other Party without undue delay of a risk of damage arising.</w:t>
      </w:r>
    </w:p>
    <w:p>
      <w:pPr>
        <w:pStyle w:val="Heading1"/>
      </w:pPr>
      <w:r>
        <w:t>20. Amendment of the agreement and version management</w:t>
      </w:r>
    </w:p>
    <w:p>
      <w:r>
        <w:t>20.1. An amendment of the agreement and of the Application Annex is valid if the Parties have confirmed it in writing or in a format that can be reproduced in writing.</w:t>
      </w:r>
    </w:p>
    <w:p>
      <w:r>
        <w:t>20.2. Sotsiaal.pro may unilaterally update contact details, the technical support procedure, the list of sub-processors in accordance with the procedure set out in clause 10, and a non-material technical description, if the change does not reduce the Organisation's rights or alter the purpose of the processing or a data role.</w:t>
      </w:r>
    </w:p>
    <w:p>
      <w:r>
        <w:t>20.3. Sotsiaal.pro gives notice of other planned changes to the general terms at least 30 calendar days in advance. If a change is material for the Organisation and the Organisation does not agree, the Organisation may terminate the affected Application Annex before the change enters into force.</w:t>
      </w:r>
    </w:p>
    <w:p>
      <w:r>
        <w:t>20.4. The purpose or main type of the processing of personal data, a data role, the use of special categories of data or a material instruction of the Organisation is not changed unilaterally. Such a change requires the Parties' confirmation.</w:t>
      </w:r>
    </w:p>
    <w:p>
      <w:r>
        <w:t>20.5. An urgent security patch, an obligation arising from the law or an emergency change necessary to maintain the service may take effect immediately. Sotsiaal.pro informs the Organisation at the earliest opportunity and amends the Application Annex if the emergency change permanently affects the scope of the service or the data processing.</w:t>
      </w:r>
    </w:p>
    <w:p>
      <w:r>
        <w:t>20.6. A new Module is not activated merely because the general version of the agreement or of the platform changes. To activate it, the Application Annex is amended.</w:t>
      </w:r>
    </w:p>
    <w:p>
      <w:r>
        <w:t>20.7. Sotsiaal.pro keeps a register of the versions of the agreement, showing at least the date of the version, its entry into force and a summary of the material changes. The latest version confirmed by the Organisation applies to it.</w:t>
      </w:r>
    </w:p>
    <w:p>
      <w:pPr>
        <w:pStyle w:val="Heading1"/>
      </w:pPr>
      <w:r>
        <w:t>21. Notices, applicable law and disputes</w:t>
      </w:r>
    </w:p>
    <w:p>
      <w:r>
        <w:t>21.1. Contractual notices are sent to the Parties' contractual contacts. Data protection and security notices are sent to the respective dedicated contacts. A change of contact is notified within five working days.</w:t>
      </w:r>
    </w:p>
    <w:p>
      <w:r>
        <w:t>21.2. Day-to-day service communication may take place by e-mail or through the platform. A notice of termination of the agreement, of a material breach, of an objection to a sub-processor and of a data protection instruction must be in a format that can be reproduced in writing.</w:t>
      </w:r>
    </w:p>
    <w:p>
      <w:r>
        <w:t>21.3. The agreement is governed by Estonian law.</w:t>
      </w:r>
    </w:p>
    <w:p>
      <w:r>
        <w:t>21.4. The Parties first resolve a disagreement through negotiations in good faith. If no agreement is reached within 30 calendar days, the dispute is resolved in the competent Estonian court. Unless mandatory jurisdiction applicable to the Organisation provides otherwise, jurisdiction lies with Harju County Court.</w:t>
      </w:r>
    </w:p>
    <w:p>
      <w:r>
        <w:t>21.5. The official language of the agreement is Estonian. A translation is for assistance, and in the event of a conflict the Estonian text prevails.</w:t>
      </w:r>
    </w:p>
    <w:p>
      <w:r>
        <w:t>21.6. A Party is not liable for a breach of an obligation to the extent that the breach was caused by force majeure that was unforeseeable and beyond the Party's control. A lack of money, a shortage of staff or an ordinary failure of a subcontractor is not in itself force majeure.</w:t>
      </w:r>
    </w:p>
    <w:p>
      <w:pPr>
        <w:pStyle w:val="Heading1"/>
      </w:pPr>
      <w:r>
        <w:t>22. Priority of documents and entire agreement</w:t>
      </w:r>
    </w:p>
    <w:p>
      <w:r>
        <w:t>22.1. The parts of the agreement are:</w:t>
      </w:r>
    </w:p>
    <w:p>
      <w:r>
        <w:t>a) the main text;</w:t>
      </w:r>
    </w:p>
    <w:p>
      <w:r>
        <w:t>b) Annex 1 – description of the processing of personal data;</w:t>
      </w:r>
    </w:p>
    <w:p>
      <w:r>
        <w:t>c) Annex 2 – matrix of Modules, data roles and access rights;</w:t>
      </w:r>
    </w:p>
    <w:p>
      <w:r>
        <w:t>d) Annex 3 – sub-processors and other external service providers;</w:t>
      </w:r>
    </w:p>
    <w:p>
      <w:r>
        <w:t>e) Annex 4 – technical and organisational security measures;</w:t>
      </w:r>
    </w:p>
    <w:p>
      <w:r>
        <w:t>f) Annex 5 – table of retention, export and deletion;</w:t>
      </w:r>
    </w:p>
    <w:p>
      <w:r>
        <w:t>g) Annex 6 – form of the Activation and Application Annex;</w:t>
      </w:r>
    </w:p>
    <w:p>
      <w:r>
        <w:t>h) Annex 7 – adoption checklist.</w:t>
      </w:r>
    </w:p>
    <w:p>
      <w:r>
        <w:t>22.2. In the event of a conflict, the order of priority is:</w:t>
      </w:r>
    </w:p>
    <w:p>
      <w:r>
        <w:t>a) mandatory law;</w:t>
      </w:r>
    </w:p>
    <w:p>
      <w:r>
        <w:t>b) the Application Annex confirmed by the Parties, as regards those specific parameters that the main text or Annexes 1–5 have expressly left to be specified in the Application Annex, including the mode of use, Modules, group of users, data categories, data roles corresponding to the actual workflow, access rights, retention periods, technical settings, price, service level and stricter data protection choices;</w:t>
      </w:r>
    </w:p>
    <w:p>
      <w:r>
        <w:t>c) as regards the level of protection of the processing of personal data and other matters not expressly delegated to the Application Annex, clauses 6–15 of the agreement and Annexes 1–5;</w:t>
      </w:r>
    </w:p>
    <w:p>
      <w:r>
        <w:t>d) the main text;</w:t>
      </w:r>
    </w:p>
    <w:p>
      <w:r>
        <w:t>e) other service descriptions and usage instructions.</w:t>
      </w:r>
    </w:p>
    <w:p>
      <w:r>
        <w:t>22.3. The Application Annex may not reduce the protection arising from the Data Protection Law. If the Application Annex contains a stricter restriction with respect to data, the stricter restriction applies.</w:t>
      </w:r>
    </w:p>
    <w:p>
      <w:r>
        <w:t>22.4. The agreement and the confirmed Application Annexes constitute the entire agreement between the Parties on the organisational use of Sotsiaal.pro and replace earlier agreements on the same subject matter from the entry into force of the new agreement. The lawfulness of processing that took place before the entry into force is assessed on the basis of the documents in force at that time.</w:t>
      </w:r>
    </w:p>
    <w:p>
      <w:pPr>
        <w:pStyle w:val="Heading1"/>
      </w:pPr>
      <w:r>
        <w:t>23. Signatures</w:t>
      </w:r>
    </w:p>
    <w:p>
      <w:r>
        <w:t>The Parties confirm that they have the competence necessary to enter into the agreement and that they have reviewed the agreement and the selected Application Annex.</w:t>
      </w:r>
    </w:p>
    <w:p>
      <w:pPr>
        <w:pStyle w:val="Heading2"/>
      </w:pPr>
      <w:r>
        <w:t>Sotsiaal.pro</w:t>
      </w:r>
    </w:p>
    <w:p>
      <w:r>
        <w:t>OÜ Küberloome</w:t>
      </w:r>
    </w:p>
    <w:p>
      <w:r>
        <w:t>Name: Laur Raudsoo</w:t>
      </w:r>
      <w:r>
        <w:br/>
      </w:r>
      <w:r>
        <w:t>Role: Member of the Management Board</w:t>
      </w:r>
      <w:r>
        <w:br/>
      </w:r>
      <w:r>
        <w:t>Date: ____________________________________________</w:t>
      </w:r>
      <w:r>
        <w:br/>
      </w:r>
      <w:r>
        <w:t>Signature: _____________________________________________</w:t>
      </w:r>
    </w:p>
    <w:p>
      <w:pPr>
        <w:pStyle w:val="Heading2"/>
      </w:pPr>
      <w:r>
        <w:t>Organisation</w:t>
      </w:r>
    </w:p>
    <w:p>
      <w:r>
        <w:t>Name: ______________________________________________</w:t>
      </w:r>
      <w:r>
        <w:br/>
      </w:r>
      <w:r>
        <w:t>Role and basis of the right of representation: ___________________________</w:t>
      </w:r>
      <w:r>
        <w:br/>
      </w:r>
      <w:r>
        <w:t>Date: ____________________________________________</w:t>
      </w:r>
      <w:r>
        <w:br/>
      </w:r>
      <w:r>
        <w:t>Signature: _____________________________________________</w:t>
      </w:r>
    </w:p>
    <w:p>
      <w:r>
        <w:br w:type="page"/>
      </w:r>
    </w:p>
    <w:p>
      <w:pPr>
        <w:pStyle w:val="Heading1"/>
      </w:pPr>
      <w:r>
        <w:t>Annex 1. Description of the processing of personal data</w:t>
      </w:r>
    </w:p>
    <w:p>
      <w:pPr>
        <w:pStyle w:val="Heading2"/>
      </w:pPr>
      <w:r>
        <w:t>1. Subject matter of the processing</w:t>
      </w:r>
    </w:p>
    <w:p>
      <w:r>
        <w:t>Technically enabling the organisational use of Sotsiaal.pro in the Modules selected in the Application Annex, including the receipt, storage, structuring, searching, display, modification, sharing and export of data, analysis and the production of output with the help of artificial intelligence, logging, backup and deletion.</w:t>
      </w:r>
    </w:p>
    <w:p>
      <w:pPr>
        <w:pStyle w:val="Heading2"/>
      </w:pPr>
      <w:r>
        <w:t>2. Duration of the processing</w:t>
      </w:r>
    </w:p>
    <w:p>
      <w:r>
        <w:t>The period of validity of the Application Annex and the subsequent period of export, deletion or mandatory retention described in Annex 5.</w:t>
      </w:r>
    </w:p>
    <w:p>
      <w:pPr>
        <w:pStyle w:val="Heading2"/>
      </w:pPr>
      <w:r>
        <w:t>3. Purposes of the processing</w:t>
      </w:r>
    </w:p>
    <w:p>
      <w:r>
        <w:t>The purposes are selected in the Application Annex. They may be:</w:t>
      </w:r>
    </w:p>
    <w:p>
      <w:r>
        <w:t>a) supporting the work of a specialist;</w:t>
      </w:r>
    </w:p>
    <w:p>
      <w:r>
        <w:t>b) preparing an inquiry or a meeting;</w:t>
      </w:r>
    </w:p>
    <w:p>
      <w:r>
        <w:t>c) documentation and creating source data for reporting;</w:t>
      </w:r>
    </w:p>
    <w:p>
      <w:r>
        <w:t>d) organising field work or the provision of a service;</w:t>
      </w:r>
    </w:p>
    <w:p>
      <w:r>
        <w:t>e) secure professional cooperation;</w:t>
      </w:r>
    </w:p>
    <w:p>
      <w:r>
        <w:t>f) finding information and analysing documents;</w:t>
      </w:r>
    </w:p>
    <w:p>
      <w:r>
        <w:t>g) receiving information handed over to the Organisation and replying to it;</w:t>
      </w:r>
    </w:p>
    <w:p>
      <w:r>
        <w:t>h) organising and documenting the provision of home care;</w:t>
      </w:r>
    </w:p>
    <w:p>
      <w:r>
        <w:t>i) managing a public service profile;</w:t>
      </w:r>
    </w:p>
    <w:p>
      <w:r>
        <w:t>j) another purpose described precisely in the Application Annex.</w:t>
      </w:r>
    </w:p>
    <w:p>
      <w:pPr>
        <w:pStyle w:val="Heading2"/>
      </w:pPr>
      <w:r>
        <w:t>4. Nature of the processing</w:t>
      </w:r>
    </w:p>
    <w:p>
      <w:r>
        <w:t>Collection, receipt, entry, storage, reading, organising, structuring, rectification, searching, analysis, transcription, production of output, display to the user, transmission to a selected recipient, export, restriction of access, logging, backup and deletion.</w:t>
      </w:r>
    </w:p>
    <w:p>
      <w:r>
        <w:t>Audio recording is not by default part of the nature of the processing and is added only on the basis of clause 15 and the Application Annex.</w:t>
      </w:r>
    </w:p>
    <w:p>
      <w:pPr>
        <w:pStyle w:val="Heading2"/>
      </w:pPr>
      <w:r>
        <w:t>5. Categories of data subjects</w:t>
      </w:r>
    </w:p>
    <w:p>
      <w:r>
        <w:t>Depending on the selected Module:</w:t>
      </w:r>
    </w:p>
    <w:p>
      <w:r>
        <w:t>a) the Organisation's employees, officials and contractual Users;</w:t>
      </w:r>
    </w:p>
    <w:p>
      <w:r>
        <w:t>b) people who turn to the Organisation or receive a service;</w:t>
      </w:r>
    </w:p>
    <w:p>
      <w:r>
        <w:t>c) their relatives, representatives and contact persons;</w:t>
      </w:r>
    </w:p>
    <w:p>
      <w:r>
        <w:t>d) employees of service providers, partners and other institutions;</w:t>
      </w:r>
    </w:p>
    <w:p>
      <w:r>
        <w:t>e) participants in a professional cooperation room;</w:t>
      </w:r>
    </w:p>
    <w:p>
      <w:r>
        <w:t>f) other persons named in the Application Annex.</w:t>
      </w:r>
    </w:p>
    <w:p>
      <w:pPr>
        <w:pStyle w:val="Heading2"/>
      </w:pPr>
      <w:r>
        <w:t>6. Categories of personal data</w:t>
      </w:r>
    </w:p>
    <w:p>
      <w:r>
        <w:t>Depending on the selected Module:</w:t>
      </w:r>
    </w:p>
    <w:p>
      <w:r>
        <w:t>a) name, contact details, user account and role;</w:t>
      </w:r>
    </w:p>
    <w:p>
      <w:r>
        <w:t>b) workplace, position and professional cooperation data;</w:t>
      </w:r>
    </w:p>
    <w:p>
      <w:r>
        <w:t>c) a description of an inquiry, service, case, meeting or work task;</w:t>
      </w:r>
    </w:p>
    <w:p>
      <w:r>
        <w:t>d) the content of documents and files;</w:t>
      </w:r>
    </w:p>
    <w:p>
      <w:r>
        <w:t>e) the time, place and activity of the provision of a service and the workflow status;</w:t>
      </w:r>
    </w:p>
    <w:p>
      <w:r>
        <w:t>f) communication, sharing and access data;</w:t>
      </w:r>
    </w:p>
    <w:p>
      <w:r>
        <w:t>g) technical metadata, security and audit logs;</w:t>
      </w:r>
    </w:p>
    <w:p>
      <w:r>
        <w:t>h) payment and billing data;</w:t>
      </w:r>
    </w:p>
    <w:p>
      <w:r>
        <w:t>i) the home care client card, care plan, visits, decision and volume data, incidents, a note of a medication activity without the name and dose of the medicine, crisis preparedness data, and the records of keys, client cash and supplies;</w:t>
      </w:r>
    </w:p>
    <w:p>
      <w:r>
        <w:t>j) work arrangement data of the Organisation's employees: the visit plan, the time of an absence without the reason, and the date of training and of a background check without the result;</w:t>
      </w:r>
    </w:p>
    <w:p>
      <w:r>
        <w:t>k) other data permitted in the Application Annex.</w:t>
      </w:r>
    </w:p>
    <w:p>
      <w:pPr>
        <w:pStyle w:val="Heading2"/>
      </w:pPr>
      <w:r>
        <w:t>7. Special categories of data and sensitive data</w:t>
      </w:r>
    </w:p>
    <w:p>
      <w:r>
        <w:t>The selected workflow may, to the extent necessary, contain health data, the need for social assistance, disability, religious or philosophical circumstances, sex life or sexual orientation, trade union membership, origin or other special category information, as well as data on offences, data of a minor, economic hardship, and information on violence or a crisis.</w:t>
      </w:r>
    </w:p>
    <w:p>
      <w:r>
        <w:t>Special categories of data, data on offences and other high-risk data may be used only in a Module permitted in the Application Annex, for the specified purpose, on a legal basis and with additional safeguards. An empty field in the Application Annex is not permission to process such data.</w:t>
      </w:r>
    </w:p>
    <w:p>
      <w:pPr>
        <w:pStyle w:val="Heading2"/>
      </w:pPr>
      <w:r>
        <w:t>8. Rights and obligations of the controller</w:t>
      </w:r>
    </w:p>
    <w:p>
      <w:r>
        <w:t>The Organisation's rights and obligations arise in particular from clauses 5, 6, 9, 12–15 and 19 of the agreement and from the Application Annex.</w:t>
      </w:r>
    </w:p>
    <w:p>
      <w:pPr>
        <w:pStyle w:val="Heading2"/>
      </w:pPr>
      <w:r>
        <w:t>9. Rights and obligations of the processor</w:t>
      </w:r>
    </w:p>
    <w:p>
      <w:r>
        <w:t>The rights and obligations of Sotsiaal.pro arise in particular from clauses 6–15 and 19 of the agreement and from Annexes 2–5.</w:t>
      </w:r>
    </w:p>
    <w:p>
      <w:r>
        <w:br w:type="page"/>
      </w:r>
    </w:p>
    <w:p>
      <w:pPr>
        <w:pStyle w:val="Heading1"/>
      </w:pPr>
      <w:r>
        <w:t>Annex 2. Matrix of Modules, data roles and access rights</w:t>
      </w:r>
    </w:p>
    <w:p>
      <w:r>
        <w:t>The roles set out below are the default model. The Application Annex selects the Modules to be used and specifies the role if the actual workflow differs.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Module or data type</w:t>
            </w:r>
          </w:p>
        </w:tc>
        <w:tc>
          <w:tcPr>
            <w:tcW w:type="dxa" w:w="2160"/>
          </w:tcPr>
          <w:p>
            <w:r/>
            <w:r>
              <w:rPr>
                <w:b/>
                <w:sz w:val="18"/>
              </w:rPr>
              <w:t>Default data role</w:t>
            </w:r>
          </w:p>
        </w:tc>
        <w:tc>
          <w:tcPr>
            <w:tcW w:type="dxa" w:w="2160"/>
          </w:tcPr>
          <w:p>
            <w:r/>
            <w:r>
              <w:rPr>
                <w:b/>
                <w:sz w:val="18"/>
              </w:rPr>
              <w:t>Organisation's access</w:t>
            </w:r>
          </w:p>
        </w:tc>
        <w:tc>
          <w:tcPr>
            <w:tcW w:type="dxa" w:w="2160"/>
          </w:tcPr>
          <w:p>
            <w:r/>
            <w:r>
              <w:rPr>
                <w:b/>
                <w:sz w:val="18"/>
              </w:rPr>
              <w:t>Main restriction</w:t>
            </w:r>
          </w:p>
        </w:tc>
      </w:tr>
      <w:tr>
        <w:tc>
          <w:tcPr>
            <w:tcW w:type="dxa" w:w="2160"/>
          </w:tcPr>
          <w:p>
            <w:r/>
            <w:r>
              <w:rPr>
                <w:sz w:val="18"/>
              </w:rPr>
              <w:t>Account, authentication, billing and Sotsiaal.pro's own security</w:t>
            </w:r>
          </w:p>
        </w:tc>
        <w:tc>
          <w:tcPr>
            <w:tcW w:type="dxa" w:w="2160"/>
          </w:tcPr>
          <w:p>
            <w:r/>
            <w:r>
              <w:rPr>
                <w:sz w:val="18"/>
              </w:rPr>
              <w:t>Sotsiaal.pro is a separate controller</w:t>
            </w:r>
          </w:p>
        </w:tc>
        <w:tc>
          <w:tcPr>
            <w:tcW w:type="dxa" w:w="2160"/>
          </w:tcPr>
          <w:p>
            <w:r/>
            <w:r>
              <w:rPr>
                <w:sz w:val="18"/>
              </w:rPr>
              <w:t>Only the information necessary for the Organisation's user management</w:t>
            </w:r>
          </w:p>
        </w:tc>
        <w:tc>
          <w:tcPr>
            <w:tcW w:type="dxa" w:w="2160"/>
          </w:tcPr>
          <w:p>
            <w:r/>
            <w:r>
              <w:rPr>
                <w:sz w:val="18"/>
              </w:rPr>
              <w:t>The substantive body of work data is not used for billing more than necessary</w:t>
            </w:r>
          </w:p>
        </w:tc>
      </w:tr>
      <w:tr>
        <w:tc>
          <w:tcPr>
            <w:tcW w:type="dxa" w:w="2160"/>
          </w:tcPr>
          <w:p>
            <w:r/>
            <w:r>
              <w:rPr>
                <w:sz w:val="18"/>
              </w:rPr>
              <w:t>Work-related conversation and artificial intelligence assistance</w:t>
            </w:r>
          </w:p>
        </w:tc>
        <w:tc>
          <w:tcPr>
            <w:tcW w:type="dxa" w:w="2160"/>
          </w:tcPr>
          <w:p>
            <w:r/>
            <w:r>
              <w:rPr>
                <w:sz w:val="18"/>
              </w:rPr>
              <w:t>Organisation controller, Sotsiaal.pro processor</w:t>
            </w:r>
          </w:p>
        </w:tc>
        <w:tc>
          <w:tcPr>
            <w:tcW w:type="dxa" w:w="2160"/>
          </w:tcPr>
          <w:p>
            <w:r/>
            <w:r>
              <w:rPr>
                <w:sz w:val="18"/>
              </w:rPr>
              <w:t>The User and the roles permitted in the activated workflow</w:t>
            </w:r>
          </w:p>
        </w:tc>
        <w:tc>
          <w:tcPr>
            <w:tcW w:type="dxa" w:w="2160"/>
          </w:tcPr>
          <w:p>
            <w:r/>
            <w:r>
              <w:rPr>
                <w:sz w:val="18"/>
              </w:rPr>
              <w:t>Output is checked; only necessary data are entered</w:t>
            </w:r>
          </w:p>
        </w:tc>
      </w:tr>
      <w:tr>
        <w:tc>
          <w:tcPr>
            <w:tcW w:type="dxa" w:w="2160"/>
          </w:tcPr>
          <w:p>
            <w:r/>
            <w:r>
              <w:rPr>
                <w:sz w:val="18"/>
              </w:rPr>
              <w:t>The Organisation's documents, files, drafts and analysis</w:t>
            </w:r>
          </w:p>
        </w:tc>
        <w:tc>
          <w:tcPr>
            <w:tcW w:type="dxa" w:w="2160"/>
          </w:tcPr>
          <w:p>
            <w:r/>
            <w:r>
              <w:rPr>
                <w:sz w:val="18"/>
              </w:rPr>
              <w:t>Organisation controller, Sotsiaal.pro processor</w:t>
            </w:r>
          </w:p>
        </w:tc>
        <w:tc>
          <w:tcPr>
            <w:tcW w:type="dxa" w:w="2160"/>
          </w:tcPr>
          <w:p>
            <w:r/>
            <w:r>
              <w:rPr>
                <w:sz w:val="18"/>
              </w:rPr>
              <w:t>The owner and roles with an activated sharing right</w:t>
            </w:r>
          </w:p>
        </w:tc>
        <w:tc>
          <w:tcPr>
            <w:tcW w:type="dxa" w:w="2160"/>
          </w:tcPr>
          <w:p>
            <w:r/>
            <w:r>
              <w:rPr>
                <w:sz w:val="18"/>
              </w:rPr>
              <w:t>Access does not arise merely from the title of administrator</w:t>
            </w:r>
          </w:p>
        </w:tc>
      </w:tr>
      <w:tr>
        <w:tc>
          <w:tcPr>
            <w:tcW w:type="dxa" w:w="2160"/>
          </w:tcPr>
          <w:p>
            <w:r/>
            <w:r>
              <w:rPr>
                <w:sz w:val="18"/>
              </w:rPr>
              <w:t>A person's private Journey and other private use before handover</w:t>
            </w:r>
          </w:p>
        </w:tc>
        <w:tc>
          <w:tcPr>
            <w:tcW w:type="dxa" w:w="2160"/>
          </w:tcPr>
          <w:p>
            <w:r/>
            <w:r>
              <w:rPr>
                <w:sz w:val="18"/>
              </w:rPr>
              <w:t>Does not fall under this agreement; the role of Sotsiaal.pro arises from the terms for private users</w:t>
            </w:r>
          </w:p>
        </w:tc>
        <w:tc>
          <w:tcPr>
            <w:tcW w:type="dxa" w:w="2160"/>
          </w:tcPr>
          <w:p>
            <w:r/>
            <w:r>
              <w:rPr>
                <w:sz w:val="18"/>
              </w:rPr>
              <w:t>The Organisation has no access</w:t>
            </w:r>
          </w:p>
        </w:tc>
        <w:tc>
          <w:tcPr>
            <w:tcW w:type="dxa" w:w="2160"/>
          </w:tcPr>
          <w:p>
            <w:r/>
            <w:r>
              <w:rPr>
                <w:sz w:val="18"/>
              </w:rPr>
              <w:t>The Organisation does not see the source conversation, notes or unsent material</w:t>
            </w:r>
          </w:p>
        </w:tc>
      </w:tr>
      <w:tr>
        <w:tc>
          <w:tcPr>
            <w:tcW w:type="dxa" w:w="2160"/>
          </w:tcPr>
          <w:p>
            <w:r/>
            <w:r>
              <w:rPr>
                <w:sz w:val="18"/>
              </w:rPr>
              <w:t>A copy of a pre-inquiry or summary sent to the Organisation</w:t>
            </w:r>
          </w:p>
        </w:tc>
        <w:tc>
          <w:tcPr>
            <w:tcW w:type="dxa" w:w="2160"/>
          </w:tcPr>
          <w:p>
            <w:r/>
            <w:r>
              <w:rPr>
                <w:sz w:val="18"/>
              </w:rPr>
              <w:t>The recipient Organisation controller; Sotsiaal.pro processor to the extent of technical receipt and storage</w:t>
            </w:r>
          </w:p>
        </w:tc>
        <w:tc>
          <w:tcPr>
            <w:tcW w:type="dxa" w:w="2160"/>
          </w:tcPr>
          <w:p>
            <w:r/>
            <w:r>
              <w:rPr>
                <w:sz w:val="18"/>
              </w:rPr>
              <w:t>The recipient's authorised roles</w:t>
            </w:r>
          </w:p>
        </w:tc>
        <w:tc>
          <w:tcPr>
            <w:tcW w:type="dxa" w:w="2160"/>
          </w:tcPr>
          <w:p>
            <w:r/>
            <w:r>
              <w:rPr>
                <w:sz w:val="18"/>
              </w:rPr>
              <w:t>Only the copy sent, not the person's private workspace</w:t>
            </w:r>
          </w:p>
        </w:tc>
      </w:tr>
      <w:tr>
        <w:tc>
          <w:tcPr>
            <w:tcW w:type="dxa" w:w="2160"/>
          </w:tcPr>
          <w:p>
            <w:r/>
            <w:r>
              <w:rPr>
                <w:sz w:val="18"/>
              </w:rPr>
              <w:t>Intake desk: receiving pre-inquiries sent to the Organisation and replying to them</w:t>
            </w:r>
          </w:p>
        </w:tc>
        <w:tc>
          <w:tcPr>
            <w:tcW w:type="dxa" w:w="2160"/>
          </w:tcPr>
          <w:p>
            <w:r/>
            <w:r>
              <w:rPr>
                <w:sz w:val="18"/>
              </w:rPr>
              <w:t>Organisation controller, Sotsiaal.pro processor</w:t>
            </w:r>
          </w:p>
        </w:tc>
        <w:tc>
          <w:tcPr>
            <w:tcW w:type="dxa" w:w="2160"/>
          </w:tcPr>
          <w:p>
            <w:r/>
            <w:r>
              <w:rPr>
                <w:sz w:val="18"/>
              </w:rPr>
              <w:t>The receivers designated by the Organisation</w:t>
            </w:r>
          </w:p>
        </w:tc>
        <w:tc>
          <w:tcPr>
            <w:tcW w:type="dxa" w:w="2160"/>
          </w:tcPr>
          <w:p>
            <w:r/>
            <w:r>
              <w:rPr>
                <w:sz w:val="18"/>
              </w:rPr>
              <w:t>Declining and finishing require an explanation; the sender sees the status of their inquiry and the days on which it was opened, not the identity of the person who opened it</w:t>
            </w:r>
          </w:p>
        </w:tc>
      </w:tr>
      <w:tr>
        <w:tc>
          <w:tcPr>
            <w:tcW w:type="dxa" w:w="2160"/>
          </w:tcPr>
          <w:p>
            <w:r/>
            <w:r>
              <w:rPr>
                <w:sz w:val="18"/>
              </w:rPr>
              <w:t>Casework desk</w:t>
            </w:r>
          </w:p>
        </w:tc>
        <w:tc>
          <w:tcPr>
            <w:tcW w:type="dxa" w:w="2160"/>
          </w:tcPr>
          <w:p>
            <w:r/>
            <w:r>
              <w:rPr>
                <w:sz w:val="18"/>
              </w:rPr>
              <w:t>For content created for the Organisation's work task, Organisation controller and Sotsiaal.pro processor; the role for the private reflection layer is verified before activation</w:t>
            </w:r>
          </w:p>
        </w:tc>
        <w:tc>
          <w:tcPr>
            <w:tcW w:type="dxa" w:w="2160"/>
          </w:tcPr>
          <w:p>
            <w:r/>
            <w:r>
              <w:rPr>
                <w:sz w:val="18"/>
              </w:rPr>
              <w:t>The User; the Organisation has no access to the private reflection layer</w:t>
            </w:r>
          </w:p>
        </w:tc>
        <w:tc>
          <w:tcPr>
            <w:tcW w:type="dxa" w:w="2160"/>
          </w:tcPr>
          <w:p>
            <w:r/>
            <w:r>
              <w:rPr>
                <w:sz w:val="18"/>
              </w:rPr>
              <w:t>Not a client register or an official file; the User enters the content into the official system themselves</w:t>
            </w:r>
          </w:p>
        </w:tc>
      </w:tr>
      <w:tr>
        <w:tc>
          <w:tcPr>
            <w:tcW w:type="dxa" w:w="2160"/>
          </w:tcPr>
          <w:p>
            <w:r/>
            <w:r>
              <w:rPr>
                <w:sz w:val="18"/>
              </w:rPr>
              <w:t>Home care work tool: client card, diary, care plan, visits, decisions, incidents, keys, client cash and supplies</w:t>
            </w:r>
          </w:p>
        </w:tc>
        <w:tc>
          <w:tcPr>
            <w:tcW w:type="dxa" w:w="2160"/>
          </w:tcPr>
          <w:p>
            <w:r/>
            <w:r>
              <w:rPr>
                <w:sz w:val="18"/>
              </w:rPr>
              <w:t>Organisation controller, Sotsiaal.pro processor</w:t>
            </w:r>
          </w:p>
        </w:tc>
        <w:tc>
          <w:tcPr>
            <w:tcW w:type="dxa" w:w="2160"/>
          </w:tcPr>
          <w:p>
            <w:r/>
            <w:r>
              <w:rPr>
                <w:sz w:val="18"/>
              </w:rPr>
              <w:t>The client's team and the care coordinator; a covering worker with a reason until the end of the day</w:t>
            </w:r>
          </w:p>
        </w:tc>
        <w:tc>
          <w:tcPr>
            <w:tcW w:type="dxa" w:w="2160"/>
          </w:tcPr>
          <w:p>
            <w:r/>
            <w:r>
              <w:rPr>
                <w:sz w:val="18"/>
              </w:rPr>
              <w:t>Not an official register; a concern and a sensitive incident are visible only to the author and the care coordinator; the name and dose of a medicine are not stored</w:t>
            </w:r>
          </w:p>
        </w:tc>
      </w:tr>
      <w:tr>
        <w:tc>
          <w:tcPr>
            <w:tcW w:type="dxa" w:w="2160"/>
          </w:tcPr>
          <w:p>
            <w:r/>
            <w:r>
              <w:rPr>
                <w:sz w:val="18"/>
              </w:rPr>
              <w:t>Work arrangements of home care workers: visit plan, absences and worker card</w:t>
            </w:r>
          </w:p>
        </w:tc>
        <w:tc>
          <w:tcPr>
            <w:tcW w:type="dxa" w:w="2160"/>
          </w:tcPr>
          <w:p>
            <w:r/>
            <w:r>
              <w:rPr>
                <w:sz w:val="18"/>
              </w:rPr>
              <w:t>Organisation controller as the employer, Sotsiaal.pro processor</w:t>
            </w:r>
          </w:p>
        </w:tc>
        <w:tc>
          <w:tcPr>
            <w:tcW w:type="dxa" w:w="2160"/>
          </w:tcPr>
          <w:p>
            <w:r/>
            <w:r>
              <w:rPr>
                <w:sz w:val="18"/>
              </w:rPr>
              <w:t>The care coordinator; a worker sees their own visits</w:t>
            </w:r>
          </w:p>
        </w:tc>
        <w:tc>
          <w:tcPr>
            <w:tcW w:type="dxa" w:w="2160"/>
          </w:tcPr>
          <w:p>
            <w:r/>
            <w:r>
              <w:rPr>
                <w:sz w:val="18"/>
              </w:rPr>
              <w:t>The reason for an absence and the result of a background check are not stored</w:t>
            </w:r>
          </w:p>
        </w:tc>
      </w:tr>
      <w:tr>
        <w:tc>
          <w:tcPr>
            <w:tcW w:type="dxa" w:w="2160"/>
          </w:tcPr>
          <w:p>
            <w:r/>
            <w:r>
              <w:rPr>
                <w:sz w:val="18"/>
              </w:rPr>
              <w:t>Room or call without recording</w:t>
            </w:r>
          </w:p>
        </w:tc>
        <w:tc>
          <w:tcPr>
            <w:tcW w:type="dxa" w:w="2160"/>
          </w:tcPr>
          <w:p>
            <w:r/>
            <w:r>
              <w:rPr>
                <w:sz w:val="18"/>
              </w:rPr>
              <w:t>Determined according to the participants and purpose; in the workspace of one Organisation, as a rule Organisation controller and Sotsiaal.pro processor</w:t>
            </w:r>
          </w:p>
        </w:tc>
        <w:tc>
          <w:tcPr>
            <w:tcW w:type="dxa" w:w="2160"/>
          </w:tcPr>
          <w:p>
            <w:r/>
            <w:r>
              <w:rPr>
                <w:sz w:val="18"/>
              </w:rPr>
              <w:t>Participants who have been invited and verified on the server</w:t>
            </w:r>
          </w:p>
        </w:tc>
        <w:tc>
          <w:tcPr>
            <w:tcW w:type="dxa" w:w="2160"/>
          </w:tcPr>
          <w:p>
            <w:r/>
            <w:r>
              <w:rPr>
                <w:sz w:val="18"/>
              </w:rPr>
              <w:t>Where there are several organisations, the role of each party is specified</w:t>
            </w:r>
          </w:p>
        </w:tc>
      </w:tr>
      <w:tr>
        <w:tc>
          <w:tcPr>
            <w:tcW w:type="dxa" w:w="2160"/>
          </w:tcPr>
          <w:p>
            <w:r/>
            <w:r>
              <w:rPr>
                <w:sz w:val="18"/>
              </w:rPr>
              <w:t>Call recording, transcription and summary of the recording</w:t>
            </w:r>
          </w:p>
        </w:tc>
        <w:tc>
          <w:tcPr>
            <w:tcW w:type="dxa" w:w="2160"/>
          </w:tcPr>
          <w:p>
            <w:r/>
            <w:r>
              <w:rPr>
                <w:sz w:val="18"/>
              </w:rPr>
              <w:t>Determined in the Application Annex before activation</w:t>
            </w:r>
          </w:p>
        </w:tc>
        <w:tc>
          <w:tcPr>
            <w:tcW w:type="dxa" w:w="2160"/>
          </w:tcPr>
          <w:p>
            <w:r/>
            <w:r>
              <w:rPr>
                <w:sz w:val="18"/>
              </w:rPr>
              <w:t>Only the named roles</w:t>
            </w:r>
          </w:p>
        </w:tc>
        <w:tc>
          <w:tcPr>
            <w:tcW w:type="dxa" w:w="2160"/>
          </w:tcPr>
          <w:p>
            <w:r/>
            <w:r>
              <w:rPr>
                <w:sz w:val="18"/>
              </w:rPr>
              <w:t>Switched off by default; separate purpose, basis, notification and retention</w:t>
            </w:r>
          </w:p>
        </w:tc>
      </w:tr>
      <w:tr>
        <w:tc>
          <w:tcPr>
            <w:tcW w:type="dxa" w:w="2160"/>
          </w:tcPr>
          <w:p>
            <w:r/>
            <w:r>
              <w:rPr>
                <w:sz w:val="18"/>
              </w:rPr>
              <w:t>Audio recording of an in-person meeting and dictation</w:t>
            </w:r>
          </w:p>
        </w:tc>
        <w:tc>
          <w:tcPr>
            <w:tcW w:type="dxa" w:w="2160"/>
          </w:tcPr>
          <w:p>
            <w:r/>
            <w:r>
              <w:rPr>
                <w:sz w:val="18"/>
              </w:rPr>
              <w:t>Determined in the Application Annex before activation</w:t>
            </w:r>
          </w:p>
        </w:tc>
        <w:tc>
          <w:tcPr>
            <w:tcW w:type="dxa" w:w="2160"/>
          </w:tcPr>
          <w:p>
            <w:r/>
            <w:r>
              <w:rPr>
                <w:sz w:val="18"/>
              </w:rPr>
              <w:t>The User who made the recording and the roles permitted in the workflow</w:t>
            </w:r>
          </w:p>
        </w:tc>
        <w:tc>
          <w:tcPr>
            <w:tcW w:type="dxa" w:w="2160"/>
          </w:tcPr>
          <w:p>
            <w:r/>
            <w:r>
              <w:rPr>
                <w:sz w:val="18"/>
              </w:rPr>
              <w:t>Confirmation of consent before recording; the audio goes to the artificial intelligence service provider for transcription</w:t>
            </w:r>
          </w:p>
        </w:tc>
      </w:tr>
      <w:tr>
        <w:tc>
          <w:tcPr>
            <w:tcW w:type="dxa" w:w="2160"/>
          </w:tcPr>
          <w:p>
            <w:r/>
            <w:r>
              <w:rPr>
                <w:sz w:val="18"/>
              </w:rPr>
              <w:t>Field work and location confirmation</w:t>
            </w:r>
          </w:p>
        </w:tc>
        <w:tc>
          <w:tcPr>
            <w:tcW w:type="dxa" w:w="2160"/>
          </w:tcPr>
          <w:p>
            <w:r/>
            <w:r>
              <w:rPr>
                <w:sz w:val="18"/>
              </w:rPr>
              <w:t>Organisation controller, Sotsiaal.pro processor</w:t>
            </w:r>
          </w:p>
        </w:tc>
        <w:tc>
          <w:tcPr>
            <w:tcW w:type="dxa" w:w="2160"/>
          </w:tcPr>
          <w:p>
            <w:r/>
            <w:r>
              <w:rPr>
                <w:sz w:val="18"/>
              </w:rPr>
              <w:t>The User and the designated work-organising role</w:t>
            </w:r>
          </w:p>
        </w:tc>
        <w:tc>
          <w:tcPr>
            <w:tcW w:type="dxa" w:w="2160"/>
          </w:tcPr>
          <w:p>
            <w:r/>
            <w:r>
              <w:rPr>
                <w:sz w:val="18"/>
              </w:rPr>
              <w:t>By default the whole route is not tracked; the scope of the location record is specified in the Application Annex</w:t>
            </w:r>
          </w:p>
        </w:tc>
      </w:tr>
      <w:tr>
        <w:tc>
          <w:tcPr>
            <w:tcW w:type="dxa" w:w="2160"/>
          </w:tcPr>
          <w:p>
            <w:r/>
            <w:r>
              <w:rPr>
                <w:sz w:val="18"/>
              </w:rPr>
              <w:t>Service Log, service entry, source data for a report or invoice</w:t>
            </w:r>
          </w:p>
        </w:tc>
        <w:tc>
          <w:tcPr>
            <w:tcW w:type="dxa" w:w="2160"/>
          </w:tcPr>
          <w:p>
            <w:r/>
            <w:r>
              <w:rPr>
                <w:sz w:val="18"/>
              </w:rPr>
              <w:t>Organisation or service provider controller, Sotsiaal.pro processor</w:t>
            </w:r>
          </w:p>
        </w:tc>
        <w:tc>
          <w:tcPr>
            <w:tcW w:type="dxa" w:w="2160"/>
          </w:tcPr>
          <w:p>
            <w:r/>
            <w:r>
              <w:rPr>
                <w:sz w:val="18"/>
              </w:rPr>
              <w:t>The roles necessary for providing and confirming the service</w:t>
            </w:r>
          </w:p>
        </w:tc>
        <w:tc>
          <w:tcPr>
            <w:tcW w:type="dxa" w:w="2160"/>
          </w:tcPr>
          <w:p>
            <w:r/>
            <w:r>
              <w:rPr>
                <w:sz w:val="18"/>
              </w:rPr>
              <w:t>One entry may feed several outputs, but an official transfer requires a human check</w:t>
            </w:r>
          </w:p>
        </w:tc>
      </w:tr>
      <w:tr>
        <w:tc>
          <w:tcPr>
            <w:tcW w:type="dxa" w:w="2160"/>
          </w:tcPr>
          <w:p>
            <w:r/>
            <w:r>
              <w:rPr>
                <w:sz w:val="18"/>
              </w:rPr>
              <w:t>Private work wellbeing and reflection entry</w:t>
            </w:r>
          </w:p>
        </w:tc>
        <w:tc>
          <w:tcPr>
            <w:tcW w:type="dxa" w:w="2160"/>
          </w:tcPr>
          <w:p>
            <w:r/>
            <w:r>
              <w:rPr>
                <w:sz w:val="18"/>
              </w:rPr>
              <w:t>By default Sotsiaal.pro is a separate controller with respect to the private work tool offered to the User</w:t>
            </w:r>
          </w:p>
        </w:tc>
        <w:tc>
          <w:tcPr>
            <w:tcW w:type="dxa" w:w="2160"/>
          </w:tcPr>
          <w:p>
            <w:r/>
            <w:r>
              <w:rPr>
                <w:sz w:val="18"/>
              </w:rPr>
              <w:t>The Organisation has no access to the original entry</w:t>
            </w:r>
          </w:p>
        </w:tc>
        <w:tc>
          <w:tcPr>
            <w:tcW w:type="dxa" w:w="2160"/>
          </w:tcPr>
          <w:p>
            <w:r/>
            <w:r>
              <w:rPr>
                <w:sz w:val="18"/>
              </w:rPr>
              <w:t>Not used for an individual management or personnel assessment</w:t>
            </w:r>
          </w:p>
        </w:tc>
      </w:tr>
      <w:tr>
        <w:tc>
          <w:tcPr>
            <w:tcW w:type="dxa" w:w="2160"/>
          </w:tcPr>
          <w:p>
            <w:r/>
            <w:r>
              <w:rPr>
                <w:sz w:val="18"/>
              </w:rPr>
              <w:t>Work wellbeing aggregate</w:t>
            </w:r>
          </w:p>
        </w:tc>
        <w:tc>
          <w:tcPr>
            <w:tcW w:type="dxa" w:w="2160"/>
          </w:tcPr>
          <w:p>
            <w:r/>
            <w:r>
              <w:rPr>
                <w:sz w:val="18"/>
              </w:rPr>
              <w:t>If genuinely anonymous, it is not personal data; otherwise the roles are determined in the Application Annex</w:t>
            </w:r>
          </w:p>
        </w:tc>
        <w:tc>
          <w:tcPr>
            <w:tcW w:type="dxa" w:w="2160"/>
          </w:tcPr>
          <w:p>
            <w:r/>
            <w:r>
              <w:rPr>
                <w:sz w:val="18"/>
              </w:rPr>
              <w:t>Only the named recipient of the aggregate view</w:t>
            </w:r>
          </w:p>
        </w:tc>
        <w:tc>
          <w:tcPr>
            <w:tcW w:type="dxa" w:w="2160"/>
          </w:tcPr>
          <w:p>
            <w:r/>
            <w:r>
              <w:rPr>
                <w:sz w:val="18"/>
              </w:rPr>
              <w:t>The minimum sample, the protection of rare responses and the purpose of use must be specified</w:t>
            </w:r>
          </w:p>
        </w:tc>
      </w:tr>
      <w:tr>
        <w:tc>
          <w:tcPr>
            <w:tcW w:type="dxa" w:w="2160"/>
          </w:tcPr>
          <w:p>
            <w:r/>
            <w:r>
              <w:rPr>
                <w:sz w:val="18"/>
              </w:rPr>
              <w:t>Private notebook of a co-vision participant</w:t>
            </w:r>
          </w:p>
        </w:tc>
        <w:tc>
          <w:tcPr>
            <w:tcW w:type="dxa" w:w="2160"/>
          </w:tcPr>
          <w:p>
            <w:r/>
            <w:r>
              <w:rPr>
                <w:sz w:val="18"/>
              </w:rPr>
              <w:t>Sotsiaal.pro separate controller, if the work tool is for the User themselves</w:t>
            </w:r>
          </w:p>
        </w:tc>
        <w:tc>
          <w:tcPr>
            <w:tcW w:type="dxa" w:w="2160"/>
          </w:tcPr>
          <w:p>
            <w:r/>
            <w:r>
              <w:rPr>
                <w:sz w:val="18"/>
              </w:rPr>
              <w:t>The Organisation has no access</w:t>
            </w:r>
          </w:p>
        </w:tc>
        <w:tc>
          <w:tcPr>
            <w:tcW w:type="dxa" w:w="2160"/>
          </w:tcPr>
          <w:p>
            <w:r/>
            <w:r>
              <w:rPr>
                <w:sz w:val="18"/>
              </w:rPr>
              <w:t>Does not automatically become content of the shared room</w:t>
            </w:r>
          </w:p>
        </w:tc>
      </w:tr>
      <w:tr>
        <w:tc>
          <w:tcPr>
            <w:tcW w:type="dxa" w:w="2160"/>
          </w:tcPr>
          <w:p>
            <w:r/>
            <w:r>
              <w:rPr>
                <w:sz w:val="18"/>
              </w:rPr>
              <w:t>Shared co-vision room</w:t>
            </w:r>
          </w:p>
        </w:tc>
        <w:tc>
          <w:tcPr>
            <w:tcW w:type="dxa" w:w="2160"/>
          </w:tcPr>
          <w:p>
            <w:r/>
            <w:r>
              <w:rPr>
                <w:sz w:val="18"/>
              </w:rPr>
              <w:t>According to the participants' actual purposes; in the case of an organising Organisation, it may be Organisation controller and Sotsiaal.pro processor</w:t>
            </w:r>
          </w:p>
        </w:tc>
        <w:tc>
          <w:tcPr>
            <w:tcW w:type="dxa" w:w="2160"/>
          </w:tcPr>
          <w:p>
            <w:r/>
            <w:r>
              <w:rPr>
                <w:sz w:val="18"/>
              </w:rPr>
              <w:t>Only the participants of the room and the agreed facilitator</w:t>
            </w:r>
          </w:p>
        </w:tc>
        <w:tc>
          <w:tcPr>
            <w:tcW w:type="dxa" w:w="2160"/>
          </w:tcPr>
          <w:p>
            <w:r/>
            <w:r>
              <w:rPr>
                <w:sz w:val="18"/>
              </w:rPr>
              <w:t>Confidentiality, minimisation of the case and the roles of several organisations are agreed</w:t>
            </w:r>
          </w:p>
        </w:tc>
      </w:tr>
      <w:tr>
        <w:tc>
          <w:tcPr>
            <w:tcW w:type="dxa" w:w="2160"/>
          </w:tcPr>
          <w:p>
            <w:r/>
            <w:r>
              <w:rPr>
                <w:sz w:val="18"/>
              </w:rPr>
              <w:t>Private notebook for supervision or mentoring</w:t>
            </w:r>
          </w:p>
        </w:tc>
        <w:tc>
          <w:tcPr>
            <w:tcW w:type="dxa" w:w="2160"/>
          </w:tcPr>
          <w:p>
            <w:r/>
            <w:r>
              <w:rPr>
                <w:sz w:val="18"/>
              </w:rPr>
              <w:t>Sotsiaal.pro separate controller, if the content is for the User only</w:t>
            </w:r>
          </w:p>
        </w:tc>
        <w:tc>
          <w:tcPr>
            <w:tcW w:type="dxa" w:w="2160"/>
          </w:tcPr>
          <w:p>
            <w:r/>
            <w:r>
              <w:rPr>
                <w:sz w:val="18"/>
              </w:rPr>
              <w:t>The Organisation has no access</w:t>
            </w:r>
          </w:p>
        </w:tc>
        <w:tc>
          <w:tcPr>
            <w:tcW w:type="dxa" w:w="2160"/>
          </w:tcPr>
          <w:p>
            <w:r/>
            <w:r>
              <w:rPr>
                <w:sz w:val="18"/>
              </w:rPr>
              <w:t>The proof of participation does not contain substantive notes</w:t>
            </w:r>
          </w:p>
        </w:tc>
      </w:tr>
      <w:tr>
        <w:tc>
          <w:tcPr>
            <w:tcW w:type="dxa" w:w="2160"/>
          </w:tcPr>
          <w:p>
            <w:r/>
            <w:r>
              <w:rPr>
                <w:sz w:val="18"/>
              </w:rPr>
              <w:t>Shared workspace for supervision or mentoring</w:t>
            </w:r>
          </w:p>
        </w:tc>
        <w:tc>
          <w:tcPr>
            <w:tcW w:type="dxa" w:w="2160"/>
          </w:tcPr>
          <w:p>
            <w:r/>
            <w:r>
              <w:rPr>
                <w:sz w:val="18"/>
              </w:rPr>
              <w:t>The role depends on who commissions the service, the facilitator and the participant, and is determined in the Application Annex</w:t>
            </w:r>
          </w:p>
        </w:tc>
        <w:tc>
          <w:tcPr>
            <w:tcW w:type="dxa" w:w="2160"/>
          </w:tcPr>
          <w:p>
            <w:r/>
            <w:r>
              <w:rPr>
                <w:sz w:val="18"/>
              </w:rPr>
              <w:t>Only the named participants</w:t>
            </w:r>
          </w:p>
        </w:tc>
        <w:tc>
          <w:tcPr>
            <w:tcW w:type="dxa" w:w="2160"/>
          </w:tcPr>
          <w:p>
            <w:r/>
            <w:r>
              <w:rPr>
                <w:sz w:val="18"/>
              </w:rPr>
              <w:t>The private notebook, shared content and billing proof are distinguished</w:t>
            </w:r>
          </w:p>
        </w:tc>
      </w:tr>
      <w:tr>
        <w:tc>
          <w:tcPr>
            <w:tcW w:type="dxa" w:w="2160"/>
          </w:tcPr>
          <w:p>
            <w:r/>
            <w:r>
              <w:rPr>
                <w:sz w:val="18"/>
              </w:rPr>
              <w:t>Service provider's profile and public service information</w:t>
            </w:r>
          </w:p>
        </w:tc>
        <w:tc>
          <w:tcPr>
            <w:tcW w:type="dxa" w:w="2160"/>
          </w:tcPr>
          <w:p>
            <w:r/>
            <w:r>
              <w:rPr>
                <w:sz w:val="18"/>
              </w:rPr>
              <w:t>For the purpose of the public catalogue, Sotsiaal.pro may be a separate controller; the Organisation is responsible for the accuracy of the information it has submitted and for the right to publish it</w:t>
            </w:r>
          </w:p>
        </w:tc>
        <w:tc>
          <w:tcPr>
            <w:tcW w:type="dxa" w:w="2160"/>
          </w:tcPr>
          <w:p>
            <w:r/>
            <w:r>
              <w:rPr>
                <w:sz w:val="18"/>
              </w:rPr>
              <w:t>Public information is public; authorised contacts have the right of management</w:t>
            </w:r>
          </w:p>
        </w:tc>
        <w:tc>
          <w:tcPr>
            <w:tcW w:type="dxa" w:w="2160"/>
          </w:tcPr>
          <w:p>
            <w:r/>
            <w:r>
              <w:rPr>
                <w:sz w:val="18"/>
              </w:rPr>
              <w:t>A personal contact is published only with an appropriate basis and notification</w:t>
            </w:r>
          </w:p>
        </w:tc>
      </w:tr>
      <w:tr>
        <w:tc>
          <w:tcPr>
            <w:tcW w:type="dxa" w:w="2160"/>
          </w:tcPr>
          <w:p>
            <w:r/>
            <w:r>
              <w:rPr>
                <w:sz w:val="18"/>
              </w:rPr>
              <w:t>Register check of the service profile (Business Register and Register of Economic Activities)</w:t>
            </w:r>
          </w:p>
        </w:tc>
        <w:tc>
          <w:tcPr>
            <w:tcW w:type="dxa" w:w="2160"/>
          </w:tcPr>
          <w:p>
            <w:r/>
            <w:r>
              <w:rPr>
                <w:sz w:val="18"/>
              </w:rPr>
              <w:t>Sotsiaal.pro separate controller in ensuring the reliability of the public catalogue</w:t>
            </w:r>
          </w:p>
        </w:tc>
        <w:tc>
          <w:tcPr>
            <w:tcW w:type="dxa" w:w="2160"/>
          </w:tcPr>
          <w:p>
            <w:r/>
            <w:r>
              <w:rPr>
                <w:sz w:val="18"/>
              </w:rPr>
              <w:t>The Organisation sees the result of the check of its own profile</w:t>
            </w:r>
          </w:p>
        </w:tc>
        <w:tc>
          <w:tcPr>
            <w:tcW w:type="dxa" w:w="2160"/>
          </w:tcPr>
          <w:p>
            <w:r/>
            <w:r>
              <w:rPr>
                <w:sz w:val="18"/>
              </w:rPr>
              <w:t>Only the registry code is sent to the register; the name of a sole proprietor is not kept as text</w:t>
            </w:r>
          </w:p>
        </w:tc>
      </w:tr>
      <w:tr>
        <w:tc>
          <w:tcPr>
            <w:tcW w:type="dxa" w:w="2160"/>
          </w:tcPr>
          <w:p>
            <w:r/>
            <w:r>
              <w:rPr>
                <w:sz w:val="18"/>
              </w:rPr>
              <w:t>Anonymous sector-level statistics or study</w:t>
            </w:r>
          </w:p>
        </w:tc>
        <w:tc>
          <w:tcPr>
            <w:tcW w:type="dxa" w:w="2160"/>
          </w:tcPr>
          <w:p>
            <w:r/>
            <w:r>
              <w:rPr>
                <w:sz w:val="18"/>
              </w:rPr>
              <w:t>Not personal data only if the result is irreversibly anonymous; otherwise the roles are determined separately</w:t>
            </w:r>
          </w:p>
        </w:tc>
        <w:tc>
          <w:tcPr>
            <w:tcW w:type="dxa" w:w="2160"/>
          </w:tcPr>
          <w:p>
            <w:r/>
            <w:r>
              <w:rPr>
                <w:sz w:val="18"/>
              </w:rPr>
              <w:t>The recipient named in the Application Annex</w:t>
            </w:r>
          </w:p>
        </w:tc>
        <w:tc>
          <w:tcPr>
            <w:tcW w:type="dxa" w:w="2160"/>
          </w:tcPr>
          <w:p>
            <w:r/>
            <w:r>
              <w:rPr>
                <w:sz w:val="18"/>
              </w:rPr>
              <w:t>Individual cases and the content of conversations are not shared</w:t>
            </w:r>
          </w:p>
        </w:tc>
      </w:tr>
    </w:tbl>
    <w:p/>
    <w:p>
      <w:pPr>
        <w:pStyle w:val="Heading2"/>
      </w:pPr>
      <w:r>
        <w:t>Rules for applying the matrix</w:t>
      </w:r>
    </w:p>
    <w:p>
      <w:r>
        <w:t>1. The Organisation's payment for the service does not in itself give it the right to see a User's private content.</w:t>
      </w:r>
    </w:p>
    <w:p>
      <w:r>
        <w:t>2. A User's ability to share content does not mean that sharing is mandatory or automatic.</w:t>
      </w:r>
    </w:p>
    <w:p>
      <w:r>
        <w:t>3. Sotsiaal.pro's technical administrator right does not automatically make Sotsiaal.pro a controller with respect to the Organisation's Work Data.</w:t>
      </w:r>
    </w:p>
    <w:p>
      <w:r>
        <w:t>4. A designation used in the agreement does not alone determine the data role; the role must correspond to the actual purpose and decision-making power.</w:t>
      </w:r>
    </w:p>
    <w:p>
      <w:r>
        <w:t>5. When Modules are combined, the combined data flow is also assessed, not only each Module separately.</w:t>
      </w:r>
    </w:p>
    <w:p>
      <w:r>
        <w:br w:type="page"/>
      </w:r>
    </w:p>
    <w:p>
      <w:pPr>
        <w:pStyle w:val="Heading1"/>
      </w:pPr>
      <w:r>
        <w:t>Annex 3. Sub-processors and other external service providers</w:t>
      </w:r>
    </w:p>
    <w:p>
      <w:r>
        <w:t>Before each Application Annex is signed, the list must be checked against the actual production settings. A conditional service provider processes data only if the corresponding Module has been activated.</w:t>
      </w:r>
    </w:p>
    <w:p>
      <w:pPr>
        <w:pStyle w:val="Heading2"/>
      </w:pPr>
      <w:r>
        <w:t>A. Sub-processors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Service provider</w:t>
            </w:r>
          </w:p>
        </w:tc>
        <w:tc>
          <w:tcPr>
            <w:tcW w:type="dxa" w:w="2160"/>
          </w:tcPr>
          <w:p>
            <w:r/>
            <w:r>
              <w:rPr>
                <w:b/>
                <w:sz w:val="18"/>
              </w:rPr>
              <w:t>Service and data</w:t>
            </w:r>
          </w:p>
        </w:tc>
        <w:tc>
          <w:tcPr>
            <w:tcW w:type="dxa" w:w="2160"/>
          </w:tcPr>
          <w:p>
            <w:r/>
            <w:r>
              <w:rPr>
                <w:b/>
                <w:sz w:val="18"/>
              </w:rPr>
              <w:t>Possible location of processing</w:t>
            </w:r>
          </w:p>
        </w:tc>
        <w:tc>
          <w:tcPr>
            <w:tcW w:type="dxa" w:w="2160"/>
          </w:tcPr>
          <w:p>
            <w:r/>
            <w:r>
              <w:rPr>
                <w:b/>
                <w:sz w:val="18"/>
              </w:rPr>
              <w:t>Application and safeguards</w:t>
            </w:r>
          </w:p>
        </w:tc>
      </w:tr>
      <w:tr>
        <w:tc>
          <w:tcPr>
            <w:tcW w:type="dxa" w:w="2160"/>
          </w:tcPr>
          <w:p>
            <w:r/>
            <w:r>
              <w:rPr>
                <w:sz w:val="18"/>
              </w:rPr>
              <w:t>Zone Media OÜ, registry code 10577829</w:t>
            </w:r>
          </w:p>
        </w:tc>
        <w:tc>
          <w:tcPr>
            <w:tcW w:type="dxa" w:w="2160"/>
          </w:tcPr>
          <w:p>
            <w:r/>
            <w:r>
              <w:rPr>
                <w:sz w:val="18"/>
              </w:rPr>
              <w:t>Hosting of the server and network infrastructure managed by Sotsiaal.pro; data of the activated Modules transmitted over an encrypted connection and kept on the server</w:t>
            </w:r>
          </w:p>
        </w:tc>
        <w:tc>
          <w:tcPr>
            <w:tcW w:type="dxa" w:w="2160"/>
          </w:tcPr>
          <w:p>
            <w:r/>
            <w:r>
              <w:rPr>
                <w:sz w:val="18"/>
              </w:rPr>
              <w:t>Estonia / EEA depending on the service</w:t>
            </w:r>
          </w:p>
        </w:tc>
        <w:tc>
          <w:tcPr>
            <w:tcW w:type="dxa" w:w="2160"/>
          </w:tcPr>
          <w:p>
            <w:r/>
            <w:r>
              <w:rPr>
                <w:sz w:val="18"/>
              </w:rPr>
              <w:t>Primary hosting; contractual data processing agreement and security measures</w:t>
            </w:r>
          </w:p>
        </w:tc>
      </w:tr>
      <w:tr>
        <w:tc>
          <w:tcPr>
            <w:tcW w:type="dxa" w:w="2160"/>
          </w:tcPr>
          <w:p>
            <w:r/>
            <w:r>
              <w:rPr>
                <w:sz w:val="18"/>
              </w:rPr>
              <w:t>OpenAI Ireland Ltd. or the entity under Sotsiaal.pro's current OpenAI agreement</w:t>
            </w:r>
          </w:p>
        </w:tc>
        <w:tc>
          <w:tcPr>
            <w:tcW w:type="dxa" w:w="2160"/>
          </w:tcPr>
          <w:p>
            <w:r/>
            <w:r>
              <w:rPr>
                <w:sz w:val="18"/>
              </w:rPr>
              <w:t>Artificial intelligence processing of text and documents, vector representations for knowledge base search, speech transcription and real-time voice conversation; only the input, context and output necessary for fulfilling the request</w:t>
            </w:r>
          </w:p>
        </w:tc>
        <w:tc>
          <w:tcPr>
            <w:tcW w:type="dxa" w:w="2160"/>
          </w:tcPr>
          <w:p>
            <w:r/>
            <w:r>
              <w:rPr>
                <w:sz w:val="18"/>
              </w:rPr>
              <w:t>The EEA and the regions named in OpenAI's up-to-date list of sub-processors, including possible processing in a third country</w:t>
            </w:r>
          </w:p>
        </w:tc>
        <w:tc>
          <w:tcPr>
            <w:tcW w:type="dxa" w:w="2160"/>
          </w:tcPr>
          <w:p>
            <w:r/>
            <w:r>
              <w:rPr>
                <w:sz w:val="18"/>
              </w:rPr>
              <w:t>Only in AI Modules; OpenAI data processing agreement, where necessary an adequacy decision or standard data protection clauses; the Organisation's data are not included in voluntary model training</w:t>
            </w:r>
          </w:p>
        </w:tc>
      </w:tr>
      <w:tr>
        <w:tc>
          <w:tcPr>
            <w:tcW w:type="dxa" w:w="2160"/>
          </w:tcPr>
          <w:p>
            <w:r/>
            <w:r>
              <w:rPr>
                <w:sz w:val="18"/>
              </w:rPr>
              <w:t>The Google Cloud entity under Sotsiaal.pro's agreement</w:t>
            </w:r>
          </w:p>
        </w:tc>
        <w:tc>
          <w:tcPr>
            <w:tcW w:type="dxa" w:w="2160"/>
          </w:tcPr>
          <w:p>
            <w:r/>
            <w:r>
              <w:rPr>
                <w:sz w:val="18"/>
              </w:rPr>
              <w:t>Speech synthesis (Google Cloud Text-to-Speech); the text given for reading aloud</w:t>
            </w:r>
          </w:p>
        </w:tc>
        <w:tc>
          <w:tcPr>
            <w:tcW w:type="dxa" w:w="2160"/>
          </w:tcPr>
          <w:p>
            <w:r/>
            <w:r>
              <w:rPr>
                <w:sz w:val="18"/>
              </w:rPr>
              <w:t>According to the Google Cloud agreement and the selected region</w:t>
            </w:r>
          </w:p>
        </w:tc>
        <w:tc>
          <w:tcPr>
            <w:tcW w:type="dxa" w:w="2160"/>
          </w:tcPr>
          <w:p>
            <w:r/>
            <w:r>
              <w:rPr>
                <w:sz w:val="18"/>
              </w:rPr>
              <w:t>Conditional; the exact entity, region and product are completed in the Application Annex before activation</w:t>
            </w:r>
          </w:p>
        </w:tc>
      </w:tr>
      <w:tr>
        <w:tc>
          <w:tcPr>
            <w:tcW w:type="dxa" w:w="2160"/>
          </w:tcPr>
          <w:p>
            <w:r/>
            <w:r>
              <w:rPr>
                <w:sz w:val="18"/>
              </w:rPr>
              <w:t>University of Tartu language technology speech synthesis service (TartuNLP)</w:t>
            </w:r>
          </w:p>
        </w:tc>
        <w:tc>
          <w:tcPr>
            <w:tcW w:type="dxa" w:w="2160"/>
          </w:tcPr>
          <w:p>
            <w:r/>
            <w:r>
              <w:rPr>
                <w:sz w:val="18"/>
              </w:rPr>
              <w:t>Estonian-language speech synthesis; the text given for reading aloud</w:t>
            </w:r>
          </w:p>
        </w:tc>
        <w:tc>
          <w:tcPr>
            <w:tcW w:type="dxa" w:w="2160"/>
          </w:tcPr>
          <w:p>
            <w:r/>
            <w:r>
              <w:rPr>
                <w:sz w:val="18"/>
              </w:rPr>
              <w:t>Estonia</w:t>
            </w:r>
          </w:p>
        </w:tc>
        <w:tc>
          <w:tcPr>
            <w:tcW w:type="dxa" w:w="2160"/>
          </w:tcPr>
          <w:p>
            <w:r/>
            <w:r>
              <w:rPr>
                <w:sz w:val="18"/>
              </w:rPr>
              <w:t>Conditional: only if it is configured in production. [TO BE COMPLETED BEFORE SIGNING: whether in use, contractual basis and role]</w:t>
            </w:r>
          </w:p>
        </w:tc>
      </w:tr>
      <w:tr>
        <w:tc>
          <w:tcPr>
            <w:tcW w:type="dxa" w:w="2160"/>
          </w:tcPr>
          <w:p>
            <w:r/>
            <w:r>
              <w:rPr>
                <w:sz w:val="18"/>
              </w:rPr>
              <w:t>Maksekeskus AS, registry code 12268475</w:t>
            </w:r>
          </w:p>
        </w:tc>
        <w:tc>
          <w:tcPr>
            <w:tcW w:type="dxa" w:w="2160"/>
          </w:tcPr>
          <w:p>
            <w:r/>
            <w:r>
              <w:rPr>
                <w:sz w:val="18"/>
              </w:rPr>
              <w:t>Payment and transaction data necessary for initiating and confirming a payment</w:t>
            </w:r>
          </w:p>
        </w:tc>
        <w:tc>
          <w:tcPr>
            <w:tcW w:type="dxa" w:w="2160"/>
          </w:tcPr>
          <w:p>
            <w:r/>
            <w:r>
              <w:rPr>
                <w:sz w:val="18"/>
              </w:rPr>
              <w:t>European Union / EEA depending on the service</w:t>
            </w:r>
          </w:p>
        </w:tc>
        <w:tc>
          <w:tcPr>
            <w:tcW w:type="dxa" w:w="2160"/>
          </w:tcPr>
          <w:p>
            <w:r/>
            <w:r>
              <w:rPr>
                <w:sz w:val="18"/>
              </w:rPr>
              <w:t>Only when the payment module is used; Maksekeskus may also be a separate controller as regards the payment service</w:t>
            </w:r>
          </w:p>
        </w:tc>
      </w:tr>
      <w:tr>
        <w:tc>
          <w:tcPr>
            <w:tcW w:type="dxa" w:w="2160"/>
          </w:tcPr>
          <w:p>
            <w:r/>
            <w:r>
              <w:rPr>
                <w:sz w:val="18"/>
              </w:rPr>
              <w:t>[TO BE COMPLETED BEFORE SIGNING: the actual e-mail sending service provider and legal entity; the platform sends e-mails through one configured SMTP server]</w:t>
            </w:r>
          </w:p>
        </w:tc>
        <w:tc>
          <w:tcPr>
            <w:tcW w:type="dxa" w:w="2160"/>
          </w:tcPr>
          <w:p>
            <w:r/>
            <w:r>
              <w:rPr>
                <w:sz w:val="18"/>
              </w:rPr>
              <w:t>Account e-mails, invitations and service notifications; the recipient's address and the minimum content of the message</w:t>
            </w:r>
          </w:p>
        </w:tc>
        <w:tc>
          <w:tcPr>
            <w:tcW w:type="dxa" w:w="2160"/>
          </w:tcPr>
          <w:p>
            <w:r/>
            <w:r>
              <w:rPr>
                <w:sz w:val="18"/>
              </w:rPr>
              <w:t>[TO BE COMPLETED]</w:t>
            </w:r>
          </w:p>
        </w:tc>
        <w:tc>
          <w:tcPr>
            <w:tcW w:type="dxa" w:w="2160"/>
          </w:tcPr>
          <w:p>
            <w:r/>
            <w:r>
              <w:rPr>
                <w:sz w:val="18"/>
              </w:rPr>
              <w:t>Conditional; sensitive work-related content is not included in an e-mail</w:t>
            </w:r>
          </w:p>
        </w:tc>
      </w:tr>
      <w:tr>
        <w:tc>
          <w:tcPr>
            <w:tcW w:type="dxa" w:w="2160"/>
          </w:tcPr>
          <w:p>
            <w:r/>
            <w:r>
              <w:rPr>
                <w:sz w:val="18"/>
              </w:rPr>
              <w:t>[TO BE COMPLETED BEFORE SIGNING: the actual provider of the backup or monitoring service, if separate from Zone Media]</w:t>
            </w:r>
          </w:p>
        </w:tc>
        <w:tc>
          <w:tcPr>
            <w:tcW w:type="dxa" w:w="2160"/>
          </w:tcPr>
          <w:p>
            <w:r/>
            <w:r>
              <w:rPr>
                <w:sz w:val="18"/>
              </w:rPr>
              <w:t>Backup, reliability or security monitoring; technical data and a possible encrypted backup</w:t>
            </w:r>
          </w:p>
        </w:tc>
        <w:tc>
          <w:tcPr>
            <w:tcW w:type="dxa" w:w="2160"/>
          </w:tcPr>
          <w:p>
            <w:r/>
            <w:r>
              <w:rPr>
                <w:sz w:val="18"/>
              </w:rPr>
              <w:t>[TO BE COMPLETED]</w:t>
            </w:r>
          </w:p>
        </w:tc>
        <w:tc>
          <w:tcPr>
            <w:tcW w:type="dxa" w:w="2160"/>
          </w:tcPr>
          <w:p>
            <w:r/>
            <w:r>
              <w:rPr>
                <w:sz w:val="18"/>
              </w:rPr>
              <w:t>Only in the case of actual use</w:t>
            </w:r>
          </w:p>
        </w:tc>
      </w:tr>
    </w:tbl>
    <w:p/>
    <w:p>
      <w:pPr>
        <w:pStyle w:val="Heading2"/>
      </w:pPr>
      <w:r>
        <w:t>B. Self-hosted components</w:t>
      </w:r>
    </w:p>
    <w:p>
      <w:r>
        <w:t>The following software components are not independent sub-processors if they run in the infrastructure managed by Sotsiaal.pro and do not transmit data to the author of the software:</w:t>
      </w:r>
    </w:p>
    <w:p>
      <w:r>
        <w:t>a) the database (PostgreSQL), the cache (Redis) and the vector search index (Qdrant);</w:t>
      </w:r>
    </w:p>
    <w:p>
      <w:r>
        <w:t>b) the real-time call software (LiveKit);</w:t>
      </w:r>
    </w:p>
    <w:p>
      <w:r>
        <w:t>c) knowledge base search and morphological analysis of Estonian (EstNLTK);</w:t>
      </w:r>
    </w:p>
    <w:p>
      <w:r>
        <w:t>d) route calculation (OSRM);</w:t>
      </w:r>
    </w:p>
    <w:p>
      <w:r>
        <w:t>e) the personal data check filter;</w:t>
      </w:r>
    </w:p>
    <w:p>
      <w:r>
        <w:t>f) other self-hosted components named in the Application Annex.</w:t>
      </w:r>
    </w:p>
    <w:p>
      <w:r>
        <w:t>The actual provider of the server, network or management service underlying these components must be named in section A.</w:t>
      </w:r>
    </w:p>
    <w:p>
      <w:pPr>
        <w:pStyle w:val="Heading2"/>
      </w:pPr>
      <w:r>
        <w:t>C. Other external services and recipients of data</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Service or source</w:t>
            </w:r>
          </w:p>
        </w:tc>
        <w:tc>
          <w:tcPr>
            <w:tcW w:type="dxa" w:w="2880"/>
          </w:tcPr>
          <w:p>
            <w:r/>
            <w:r>
              <w:rPr>
                <w:b/>
                <w:sz w:val="18"/>
              </w:rPr>
              <w:t>Possible role</w:t>
            </w:r>
          </w:p>
        </w:tc>
        <w:tc>
          <w:tcPr>
            <w:tcW w:type="dxa" w:w="2880"/>
          </w:tcPr>
          <w:p>
            <w:r/>
            <w:r>
              <w:rPr>
                <w:b/>
                <w:sz w:val="18"/>
              </w:rPr>
              <w:t>Data and restriction</w:t>
            </w:r>
          </w:p>
        </w:tc>
      </w:tr>
      <w:tr>
        <w:tc>
          <w:tcPr>
            <w:tcW w:type="dxa" w:w="2880"/>
          </w:tcPr>
          <w:p>
            <w:r/>
            <w:r>
              <w:rPr>
                <w:sz w:val="18"/>
              </w:rPr>
              <w:t>The Land and Spatial Development Board's or another official public data source</w:t>
            </w:r>
          </w:p>
        </w:tc>
        <w:tc>
          <w:tcPr>
            <w:tcW w:type="dxa" w:w="2880"/>
          </w:tcPr>
          <w:p>
            <w:r/>
            <w:r>
              <w:rPr>
                <w:sz w:val="18"/>
              </w:rPr>
              <w:t>Source of public information or separate controller</w:t>
            </w:r>
          </w:p>
        </w:tc>
        <w:tc>
          <w:tcPr>
            <w:tcW w:type="dxa" w:w="2880"/>
          </w:tcPr>
          <w:p>
            <w:r/>
            <w:r>
              <w:rPr>
                <w:sz w:val="18"/>
              </w:rPr>
              <w:t>Only the query necessary for a service or location search; identifying case content is not transmitted</w:t>
            </w:r>
          </w:p>
        </w:tc>
      </w:tr>
      <w:tr>
        <w:tc>
          <w:tcPr>
            <w:tcW w:type="dxa" w:w="2880"/>
          </w:tcPr>
          <w:p>
            <w:r/>
            <w:r>
              <w:rPr>
                <w:sz w:val="18"/>
              </w:rPr>
              <w:t>OpenStreetMap/Nominatim or another geocoding service</w:t>
            </w:r>
          </w:p>
        </w:tc>
        <w:tc>
          <w:tcPr>
            <w:tcW w:type="dxa" w:w="2880"/>
          </w:tcPr>
          <w:p>
            <w:r/>
            <w:r>
              <w:rPr>
                <w:sz w:val="18"/>
              </w:rPr>
              <w:t>May be a separate service provider or controller</w:t>
            </w:r>
          </w:p>
        </w:tc>
        <w:tc>
          <w:tcPr>
            <w:tcW w:type="dxa" w:w="2880"/>
          </w:tcPr>
          <w:p>
            <w:r/>
            <w:r>
              <w:rPr>
                <w:sz w:val="18"/>
              </w:rPr>
              <w:t>Only the address or place query necessary for geocoding; use depends on the configuration selected in the Application Annex</w:t>
            </w:r>
          </w:p>
        </w:tc>
      </w:tr>
      <w:tr>
        <w:tc>
          <w:tcPr>
            <w:tcW w:type="dxa" w:w="2880"/>
          </w:tcPr>
          <w:p>
            <w:r/>
            <w:r>
              <w:rPr>
                <w:sz w:val="18"/>
              </w:rPr>
              <w:t>External register or state self-service</w:t>
            </w:r>
          </w:p>
        </w:tc>
        <w:tc>
          <w:tcPr>
            <w:tcW w:type="dxa" w:w="2880"/>
          </w:tcPr>
          <w:p>
            <w:r/>
            <w:r>
              <w:rPr>
                <w:sz w:val="18"/>
              </w:rPr>
              <w:t>Separate controller</w:t>
            </w:r>
          </w:p>
        </w:tc>
        <w:tc>
          <w:tcPr>
            <w:tcW w:type="dxa" w:w="2880"/>
          </w:tcPr>
          <w:p>
            <w:r/>
            <w:r>
              <w:rPr>
                <w:sz w:val="18"/>
              </w:rPr>
              <w:t>Data move only on the basis of a legal and technical interface and the right of the User or the Organisation</w:t>
            </w:r>
          </w:p>
        </w:tc>
      </w:tr>
      <w:tr>
        <w:tc>
          <w:tcPr>
            <w:tcW w:type="dxa" w:w="2880"/>
          </w:tcPr>
          <w:p>
            <w:r/>
            <w:r>
              <w:rPr>
                <w:sz w:val="18"/>
              </w:rPr>
              <w:t>Business Register (Centre of Registers and Information Systems)</w:t>
            </w:r>
          </w:p>
        </w:tc>
        <w:tc>
          <w:tcPr>
            <w:tcW w:type="dxa" w:w="2880"/>
          </w:tcPr>
          <w:p>
            <w:r/>
            <w:r>
              <w:rPr>
                <w:sz w:val="18"/>
              </w:rPr>
              <w:t>Public register</w:t>
            </w:r>
          </w:p>
        </w:tc>
        <w:tc>
          <w:tcPr>
            <w:tcW w:type="dxa" w:w="2880"/>
          </w:tcPr>
          <w:p>
            <w:r/>
            <w:r>
              <w:rPr>
                <w:sz w:val="18"/>
              </w:rPr>
              <w:t>Only the registry code is sent for the name check of the service profile; the register's public name and status come back in reply</w:t>
            </w:r>
          </w:p>
        </w:tc>
      </w:tr>
      <w:tr>
        <w:tc>
          <w:tcPr>
            <w:tcW w:type="dxa" w:w="2880"/>
          </w:tcPr>
          <w:p>
            <w:r/>
            <w:r>
              <w:rPr>
                <w:sz w:val="18"/>
              </w:rPr>
              <w:t>Register of Economic Activities (Consumer Protection and Technical Regulatory Authority)</w:t>
            </w:r>
          </w:p>
        </w:tc>
        <w:tc>
          <w:tcPr>
            <w:tcW w:type="dxa" w:w="2880"/>
          </w:tcPr>
          <w:p>
            <w:r/>
            <w:r>
              <w:rPr>
                <w:sz w:val="18"/>
              </w:rPr>
              <w:t>Public register</w:t>
            </w:r>
          </w:p>
        </w:tc>
        <w:tc>
          <w:tcPr>
            <w:tcW w:type="dxa" w:w="2880"/>
          </w:tcPr>
          <w:p>
            <w:r/>
            <w:r>
              <w:rPr>
                <w:sz w:val="18"/>
              </w:rPr>
              <w:t>Only the registry code is sent for the activity licence check; the public data of the activity licence come back in reply</w:t>
            </w:r>
          </w:p>
        </w:tc>
      </w:tr>
    </w:tbl>
    <w:p/>
    <w:p>
      <w:pPr>
        <w:pStyle w:val="Heading2"/>
      </w:pPr>
      <w:r>
        <w:t>D. Check of the artificial intelligence service configuration</w:t>
      </w:r>
    </w:p>
    <w:p>
      <w:r>
        <w:t>The following are recorded in the Application Annex before Production Use:</w:t>
      </w:r>
    </w:p>
    <w:p>
      <w:r>
        <w:t>1. the OpenAI or other AI account and project used;</w:t>
      </w:r>
    </w:p>
    <w:p>
      <w:r>
        <w:t>2. whether voluntary model training on the data and data sharing are switched off;</w:t>
      </w:r>
    </w:p>
    <w:p>
      <w:r>
        <w:t>3. whether the service uses retention of application state, and its period;</w:t>
      </w:r>
    </w:p>
    <w:p>
      <w:r>
        <w:t>4. whether zero retention or modified misuse monitoring is contractually permitted and activated;</w:t>
      </w:r>
    </w:p>
    <w:p>
      <w:r>
        <w:t>5. which models or endpoints may receive text, a file or audio;</w:t>
      </w:r>
    </w:p>
    <w:p>
      <w:r>
        <w:t>6. which international transfer mechanism applies.</w:t>
      </w:r>
    </w:p>
    <w:p>
      <w:r>
        <w:br w:type="page"/>
      </w:r>
    </w:p>
    <w:p>
      <w:pPr>
        <w:pStyle w:val="Heading1"/>
      </w:pPr>
      <w:r>
        <w:t>Annex 4. Technical and organisational security measures</w:t>
      </w:r>
    </w:p>
    <w:p>
      <w:r>
        <w:t>The measures describe the minimum protection. The Application Annex may require stricter measures. Sotsiaal.pro does not mark a measure as implemented before its actual functioning has been verified.</w:t>
      </w:r>
    </w:p>
    <w:p>
      <w:pPr>
        <w:pStyle w:val="Heading2"/>
      </w:pPr>
      <w:r>
        <w:t>1. Governance and responsibility</w:t>
      </w:r>
    </w:p>
    <w:p>
      <w:r>
        <w:t>Sotsiaal.pro:</w:t>
      </w:r>
    </w:p>
    <w:p>
      <w:r>
        <w:t>a) designates the contacts for the security of the service and for data protection;</w:t>
      </w:r>
    </w:p>
    <w:p>
      <w:r>
        <w:t>b) keeps up-to-date internal instructions on security incidents, access rights, retention and deletion;</w:t>
      </w:r>
    </w:p>
    <w:p>
      <w:r>
        <w:t>c) restricts the access of employees and contractual partners according to the work task and the principle of least privilege;</w:t>
      </w:r>
    </w:p>
    <w:p>
      <w:r>
        <w:t>d) binds persons with access to data by a confidentiality obligation;</w:t>
      </w:r>
    </w:p>
    <w:p>
      <w:r>
        <w:t>e) assesses the data flow and protection needs of a new high-risk Module before activating it.</w:t>
      </w:r>
    </w:p>
    <w:p>
      <w:pPr>
        <w:pStyle w:val="Heading2"/>
      </w:pPr>
      <w:r>
        <w:t>2. Authentication and access</w:t>
      </w:r>
    </w:p>
    <w:p>
      <w:r>
        <w:t>Sotsiaal.pro:</w:t>
      </w:r>
    </w:p>
    <w:p>
      <w:r>
        <w:t>a) uses a user account and role-based access;</w:t>
      </w:r>
    </w:p>
    <w:p>
      <w:r>
        <w:t>b) verifies an ownership, membership, invitation or other access right on the server;</w:t>
      </w:r>
    </w:p>
    <w:p>
      <w:r>
        <w:t>c) does not treat merely being hidden in the user interface as a security measure;</w:t>
      </w:r>
    </w:p>
    <w:p>
      <w:r>
        <w:t>d) stores the secrets necessary for authentication in hashed or otherwise appropriately protected form;</w:t>
      </w:r>
    </w:p>
    <w:p>
      <w:r>
        <w:t>e) restricts administrator access and uses it only for a justified purpose;</w:t>
      </w:r>
    </w:p>
    <w:p>
      <w:r>
        <w:t>f) ends, or makes it possible to end, a user's active sessions in the event of a security risk.</w:t>
      </w:r>
    </w:p>
    <w:p>
      <w:r>
        <w:t>Login takes place with the user account's password or PIN code and with a one-time code or link sent by e-mail. [TO BE VERIFIED BEFORE SIGNING against the actual login flow.] National electronic identification (ID-card, Mobile-ID, Smart-ID) is used only if the platform supports it and it has been agreed in the Application Annex.</w:t>
      </w:r>
    </w:p>
    <w:p>
      <w:pPr>
        <w:pStyle w:val="Heading2"/>
      </w:pPr>
      <w:r>
        <w:t>3. Data minimisation and separation</w:t>
      </w:r>
    </w:p>
    <w:p>
      <w:r>
        <w:t>Sotsiaal.pro:</w:t>
      </w:r>
    </w:p>
    <w:p>
      <w:r>
        <w:t>a) processes only the data necessary for the activated Module;</w:t>
      </w:r>
    </w:p>
    <w:p>
      <w:r>
        <w:t>b) separates the data of users and Organisations by the application's permission checks;</w:t>
      </w:r>
    </w:p>
    <w:p>
      <w:r>
        <w:t>c) does not display private work tool content in the Organisation's administrative view;</w:t>
      </w:r>
    </w:p>
    <w:p>
      <w:r>
        <w:t>d) minimises request content, document content, authentication credentials and other secrets in logs;</w:t>
      </w:r>
    </w:p>
    <w:p>
      <w:r>
        <w:t>e) applies sample and disclosure thresholds in aggregate views and, where necessary, the protection of rare responses;</w:t>
      </w:r>
    </w:p>
    <w:p>
      <w:r>
        <w:t>f) keeps unsent entries of the home care work tool encrypted on the User's device until they reach the server;</w:t>
      </w:r>
    </w:p>
    <w:p>
      <w:r>
        <w:t>g) checks conversation input for personal data with a locally running filter, unless the User has switched the check off in their account settings.</w:t>
      </w:r>
    </w:p>
    <w:p>
      <w:pPr>
        <w:pStyle w:val="Heading2"/>
      </w:pPr>
      <w:r>
        <w:t>4. Transmission and infrastructure</w:t>
      </w:r>
    </w:p>
    <w:p>
      <w:r>
        <w:t>Sotsiaal.pro:</w:t>
      </w:r>
    </w:p>
    <w:p>
      <w:r>
        <w:t>a) uses an encrypted connection for transmission over a public network;</w:t>
      </w:r>
    </w:p>
    <w:p>
      <w:r>
        <w:t>b) keeps production secrets separate from the source code;</w:t>
      </w:r>
    </w:p>
    <w:p>
      <w:r>
        <w:t>c) restricts administrative access to the server;</w:t>
      </w:r>
    </w:p>
    <w:p>
      <w:r>
        <w:t>d) uses supported software versions and applies critical security patches within a reasonable time;</w:t>
      </w:r>
    </w:p>
    <w:p>
      <w:r>
        <w:t>e) uses service providers only in the manner described in Annex 3.</w:t>
      </w:r>
    </w:p>
    <w:p>
      <w:r>
        <w:t>Encryption of data at rest, key management and backup encryption are marked as verified in the Application Annex only after the configuration of the actual infrastructure has been evidenced.</w:t>
      </w:r>
    </w:p>
    <w:p>
      <w:pPr>
        <w:pStyle w:val="Heading2"/>
      </w:pPr>
      <w:r>
        <w:t>5. Logging, monitoring and breach handling</w:t>
      </w:r>
    </w:p>
    <w:p>
      <w:r>
        <w:t>Sotsiaal.pro:</w:t>
      </w:r>
    </w:p>
    <w:p>
      <w:r>
        <w:t>a) logs administrative operations that are significant from a security and data protection perspective;</w:t>
      </w:r>
    </w:p>
    <w:p>
      <w:r>
        <w:t>b) avoids copying substantive work data into the ordinary error log;</w:t>
      </w:r>
    </w:p>
    <w:p>
      <w:r>
        <w:t>c) uses a process for detecting, containing and investigating a security incident and for follow-up measures;</w:t>
      </w:r>
    </w:p>
    <w:p>
      <w:r>
        <w:t>d) retains an audit trail without content for a breach and for deletion jobs;</w:t>
      </w:r>
    </w:p>
    <w:p>
      <w:r>
        <w:t>e) notifies the Organisation in accordance with the procedure set out in clause 12 of the agreement.</w:t>
      </w:r>
    </w:p>
    <w:p>
      <w:pPr>
        <w:pStyle w:val="Heading2"/>
      </w:pPr>
      <w:r>
        <w:t>6. Reliability, backup and recovery</w:t>
      </w:r>
    </w:p>
    <w:p>
      <w:r>
        <w:t>Sotsiaal.pro:</w:t>
      </w:r>
    </w:p>
    <w:p>
      <w:r>
        <w:t>a) backs up the production service in accordance with the procedure described in the Application Annex;</w:t>
      </w:r>
    </w:p>
    <w:p>
      <w:r>
        <w:t>b) restricts access to backups;</w:t>
      </w:r>
    </w:p>
    <w:p>
      <w:r>
        <w:t>c) documents the procedure for recovery and for deleting restored data again;</w:t>
      </w:r>
    </w:p>
    <w:p>
      <w:r>
        <w:t>d) verifies that recovery works at the frequency agreed in the Application Annex;</w:t>
      </w:r>
    </w:p>
    <w:p>
      <w:r>
        <w:t>e) distinguishes the deletion of active data from the life cycle of backups.</w:t>
      </w:r>
    </w:p>
    <w:p>
      <w:r>
        <w:t>The recovery time, the recovery point and the exact retention period of a backup are completed before Production Use is signed.</w:t>
      </w:r>
    </w:p>
    <w:p>
      <w:pPr>
        <w:pStyle w:val="Heading2"/>
      </w:pPr>
      <w:r>
        <w:t>7. Development and change management</w:t>
      </w:r>
    </w:p>
    <w:p>
      <w:r>
        <w:t>Sotsiaal.pro:</w:t>
      </w:r>
    </w:p>
    <w:p>
      <w:r>
        <w:t>a) keeps the development and production environments reasonably separated;</w:t>
      </w:r>
    </w:p>
    <w:p>
      <w:r>
        <w:t>b) does not use real personal data in development or in a Module that has not been activated, unless there is a separately documented basis for this;</w:t>
      </w:r>
    </w:p>
    <w:p>
      <w:r>
        <w:t>c) reviews sensitive changes before they are put into production;</w:t>
      </w:r>
    </w:p>
    <w:p>
      <w:r>
        <w:t>d) tests negative cases of privacy and access, not only visibility in the user interface;</w:t>
      </w:r>
    </w:p>
    <w:p>
      <w:r>
        <w:t>e) keeps new high-risk functions switched off by default until the prerequisites for adoption have been met.</w:t>
      </w:r>
    </w:p>
    <w:p>
      <w:pPr>
        <w:pStyle w:val="Heading2"/>
      </w:pPr>
      <w:r>
        <w:t>8. Deletion and data media</w:t>
      </w:r>
    </w:p>
    <w:p>
      <w:r>
        <w:t>Sotsiaal.pro:</w:t>
      </w:r>
    </w:p>
    <w:p>
      <w:r>
        <w:t>a) uses central workflows for deleting active data and files;</w:t>
      </w:r>
    </w:p>
    <w:p>
      <w:r>
        <w:t>b) monitors failed deletion jobs and tries again to complete them;</w:t>
      </w:r>
    </w:p>
    <w:p>
      <w:r>
        <w:t>c) restricts the restoration of deleted content in ordinary use;</w:t>
      </w:r>
    </w:p>
    <w:p>
      <w:r>
        <w:t>d) securely destroys the data on a data medium taken out of use or uses the service provider's corresponding confirmed process.</w:t>
      </w:r>
    </w:p>
    <w:p>
      <w:r>
        <w:br w:type="page"/>
      </w:r>
    </w:p>
    <w:p>
      <w:pPr>
        <w:pStyle w:val="Heading1"/>
      </w:pPr>
      <w:r>
        <w:t>Annex 5. Table of retention, export and deletion</w:t>
      </w:r>
    </w:p>
    <w:p>
      <w:r>
        <w:t>The periods below are default technical periods or criteria. A specific period is set for the selected Module in the Application Annex if the Organisation's legal need is different. A need for verification marked on a row must be resolved before the Production Use of the related Module.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Data type</w:t>
            </w:r>
          </w:p>
        </w:tc>
        <w:tc>
          <w:tcPr>
            <w:tcW w:type="dxa" w:w="2880"/>
          </w:tcPr>
          <w:p>
            <w:r/>
            <w:r>
              <w:rPr>
                <w:b/>
                <w:sz w:val="18"/>
              </w:rPr>
              <w:t>Default retention</w:t>
            </w:r>
          </w:p>
        </w:tc>
        <w:tc>
          <w:tcPr>
            <w:tcW w:type="dxa" w:w="2880"/>
          </w:tcPr>
          <w:p>
            <w:r/>
            <w:r>
              <w:rPr>
                <w:b/>
                <w:sz w:val="18"/>
              </w:rPr>
              <w:t>Deletion or exception</w:t>
            </w:r>
          </w:p>
        </w:tc>
      </w:tr>
      <w:tr>
        <w:tc>
          <w:tcPr>
            <w:tcW w:type="dxa" w:w="2880"/>
          </w:tcPr>
          <w:p>
            <w:r/>
            <w:r>
              <w:rPr>
                <w:sz w:val="18"/>
              </w:rPr>
              <w:t>User account and active service profile</w:t>
            </w:r>
          </w:p>
        </w:tc>
        <w:tc>
          <w:tcPr>
            <w:tcW w:type="dxa" w:w="2880"/>
          </w:tcPr>
          <w:p>
            <w:r/>
            <w:r>
              <w:rPr>
                <w:sz w:val="18"/>
              </w:rPr>
              <w:t>During the agreement or the use of the account</w:t>
            </w:r>
          </w:p>
        </w:tc>
        <w:tc>
          <w:tcPr>
            <w:tcW w:type="dxa" w:w="2880"/>
          </w:tcPr>
          <w:p>
            <w:r/>
            <w:r>
              <w:rPr>
                <w:sz w:val="18"/>
              </w:rPr>
              <w:t>Central deletion process when the account is closed; mandatory security or legal claim information may remain in a limited form</w:t>
            </w:r>
          </w:p>
        </w:tc>
      </w:tr>
      <w:tr>
        <w:tc>
          <w:tcPr>
            <w:tcW w:type="dxa" w:w="2880"/>
          </w:tcPr>
          <w:p>
            <w:r/>
            <w:r>
              <w:rPr>
                <w:sz w:val="18"/>
              </w:rPr>
              <w:t>Work-related conversations and conversation logs</w:t>
            </w:r>
          </w:p>
        </w:tc>
        <w:tc>
          <w:tcPr>
            <w:tcW w:type="dxa" w:w="2880"/>
          </w:tcPr>
          <w:p>
            <w:r/>
            <w:r>
              <w:rPr>
                <w:sz w:val="18"/>
              </w:rPr>
              <w:t>As a rule up to 90 days in accordance with the activity and clean-up job rule</w:t>
            </w:r>
          </w:p>
        </w:tc>
        <w:tc>
          <w:tcPr>
            <w:tcW w:type="dxa" w:w="2880"/>
          </w:tcPr>
          <w:p>
            <w:r/>
            <w:r>
              <w:rPr>
                <w:sz w:val="18"/>
              </w:rPr>
              <w:t>An earlier deletion instruction of the User or the Organisation, if the workflow and the law permit it</w:t>
            </w:r>
          </w:p>
        </w:tc>
      </w:tr>
      <w:tr>
        <w:tc>
          <w:tcPr>
            <w:tcW w:type="dxa" w:w="2880"/>
          </w:tcPr>
          <w:p>
            <w:r/>
            <w:r>
              <w:rPr>
                <w:sz w:val="18"/>
              </w:rPr>
              <w:t>Full verification record of a conversation response (the technical trail of the search and of preparing the response)</w:t>
            </w:r>
          </w:p>
        </w:tc>
        <w:tc>
          <w:tcPr>
            <w:tcW w:type="dxa" w:w="2880"/>
          </w:tcPr>
          <w:p>
            <w:r/>
            <w:r>
              <w:rPr>
                <w:sz w:val="18"/>
              </w:rPr>
              <w:t>Up to 7 days after the response is completed; thereafter only a trimmed record remains</w:t>
            </w:r>
          </w:p>
        </w:tc>
        <w:tc>
          <w:tcPr>
            <w:tcW w:type="dxa" w:w="2880"/>
          </w:tcPr>
          <w:p>
            <w:r/>
            <w:r>
              <w:rPr>
                <w:sz w:val="18"/>
              </w:rPr>
              <w:t>The period for the trimmed record is verified before Production Use</w:t>
            </w:r>
          </w:p>
        </w:tc>
      </w:tr>
      <w:tr>
        <w:tc>
          <w:tcPr>
            <w:tcW w:type="dxa" w:w="2880"/>
          </w:tcPr>
          <w:p>
            <w:r/>
            <w:r>
              <w:rPr>
                <w:sz w:val="18"/>
              </w:rPr>
              <w:t>Feedback on a response and error report on a source</w:t>
            </w:r>
          </w:p>
        </w:tc>
        <w:tc>
          <w:tcPr>
            <w:tcW w:type="dxa" w:w="2880"/>
          </w:tcPr>
          <w:p>
            <w:r/>
            <w:r>
              <w:rPr>
                <w:sz w:val="18"/>
              </w:rPr>
              <w:t>Up to 30 days</w:t>
            </w:r>
          </w:p>
        </w:tc>
        <w:tc>
          <w:tcPr>
            <w:tcW w:type="dxa" w:w="2880"/>
          </w:tcPr>
          <w:p>
            <w:r/>
            <w:r>
              <w:rPr>
                <w:sz w:val="18"/>
              </w:rPr>
              <w:t>Deleted by the clean-up job</w:t>
            </w:r>
          </w:p>
        </w:tc>
      </w:tr>
      <w:tr>
        <w:tc>
          <w:tcPr>
            <w:tcW w:type="dxa" w:w="2880"/>
          </w:tcPr>
          <w:p>
            <w:r/>
            <w:r>
              <w:rPr>
                <w:sz w:val="18"/>
              </w:rPr>
              <w:t>Documents, files and working drafts</w:t>
            </w:r>
          </w:p>
        </w:tc>
        <w:tc>
          <w:tcPr>
            <w:tcW w:type="dxa" w:w="2880"/>
          </w:tcPr>
          <w:p>
            <w:r/>
            <w:r>
              <w:rPr>
                <w:sz w:val="18"/>
              </w:rPr>
              <w:t>As a rule up to 90 days from the last activity, unless an active workflow requires otherwise</w:t>
            </w:r>
          </w:p>
        </w:tc>
        <w:tc>
          <w:tcPr>
            <w:tcW w:type="dxa" w:w="2880"/>
          </w:tcPr>
          <w:p>
            <w:r/>
            <w:r>
              <w:rPr>
                <w:sz w:val="18"/>
              </w:rPr>
              <w:t>May remain longer in the case of an active link or workflow; on deletion the file, the record and the related index are removed</w:t>
            </w:r>
          </w:p>
        </w:tc>
      </w:tr>
      <w:tr>
        <w:tc>
          <w:tcPr>
            <w:tcW w:type="dxa" w:w="2880"/>
          </w:tcPr>
          <w:p>
            <w:r/>
            <w:r>
              <w:rPr>
                <w:sz w:val="18"/>
              </w:rPr>
              <w:t>Rooms and room artifacts</w:t>
            </w:r>
          </w:p>
        </w:tc>
        <w:tc>
          <w:tcPr>
            <w:tcW w:type="dxa" w:w="2880"/>
          </w:tcPr>
          <w:p>
            <w:r/>
            <w:r>
              <w:rPr>
                <w:sz w:val="18"/>
              </w:rPr>
              <w:t>As a rule up to 90 days after the end of activity or according to the specific workflow</w:t>
            </w:r>
          </w:p>
        </w:tc>
        <w:tc>
          <w:tcPr>
            <w:tcW w:type="dxa" w:w="2880"/>
          </w:tcPr>
          <w:p>
            <w:r/>
            <w:r>
              <w:rPr>
                <w:sz w:val="18"/>
              </w:rPr>
              <w:t>An active invitation, a message or an unfinished workflow may postpone deletion</w:t>
            </w:r>
          </w:p>
        </w:tc>
      </w:tr>
      <w:tr>
        <w:tc>
          <w:tcPr>
            <w:tcW w:type="dxa" w:w="2880"/>
          </w:tcPr>
          <w:p>
            <w:r/>
            <w:r>
              <w:rPr>
                <w:sz w:val="18"/>
              </w:rPr>
              <w:t>Field work visits and audio related to field work</w:t>
            </w:r>
          </w:p>
        </w:tc>
        <w:tc>
          <w:tcPr>
            <w:tcW w:type="dxa" w:w="2880"/>
          </w:tcPr>
          <w:p>
            <w:r/>
            <w:r>
              <w:rPr>
                <w:sz w:val="18"/>
              </w:rPr>
              <w:t>The visit and photos up to 90 days after the end of the visit; raw audio up to 7 days</w:t>
            </w:r>
          </w:p>
        </w:tc>
        <w:tc>
          <w:tcPr>
            <w:tcW w:type="dxa" w:w="2880"/>
          </w:tcPr>
          <w:p>
            <w:r/>
            <w:r>
              <w:rPr>
                <w:sz w:val="18"/>
              </w:rPr>
              <w:t>A shorter period may be set in the Application Annex; the life cycle of a copy transferred into an official system is the Organisation's responsibility</w:t>
            </w:r>
          </w:p>
        </w:tc>
      </w:tr>
      <w:tr>
        <w:tc>
          <w:tcPr>
            <w:tcW w:type="dxa" w:w="2880"/>
          </w:tcPr>
          <w:p>
            <w:r/>
            <w:r>
              <w:rPr>
                <w:sz w:val="18"/>
              </w:rPr>
              <w:t>Service Log and service entry data</w:t>
            </w:r>
          </w:p>
        </w:tc>
        <w:tc>
          <w:tcPr>
            <w:tcW w:type="dxa" w:w="2880"/>
          </w:tcPr>
          <w:p>
            <w:r/>
            <w:r>
              <w:rPr>
                <w:sz w:val="18"/>
              </w:rPr>
              <w:t>According to the workflow specified in the Application Annex and the Organisation's retention instruction</w:t>
            </w:r>
          </w:p>
        </w:tc>
        <w:tc>
          <w:tcPr>
            <w:tcW w:type="dxa" w:w="2880"/>
          </w:tcPr>
          <w:p>
            <w:r/>
            <w:r>
              <w:rPr>
                <w:sz w:val="18"/>
              </w:rPr>
              <w:t>A permanent archive is not automatically presumed; the necessary output is exported into the official system</w:t>
            </w:r>
          </w:p>
        </w:tc>
      </w:tr>
      <w:tr>
        <w:tc>
          <w:tcPr>
            <w:tcW w:type="dxa" w:w="2880"/>
          </w:tcPr>
          <w:p>
            <w:r/>
            <w:r>
              <w:rPr>
                <w:sz w:val="18"/>
              </w:rPr>
              <w:t>The copy of a pre-inquiry or summary sent to the Organisation</w:t>
            </w:r>
          </w:p>
        </w:tc>
        <w:tc>
          <w:tcPr>
            <w:tcW w:type="dxa" w:w="2880"/>
          </w:tcPr>
          <w:p>
            <w:r/>
            <w:r>
              <w:rPr>
                <w:sz w:val="18"/>
              </w:rPr>
              <w:t>According to the intake and processing period specified in the Application Annex</w:t>
            </w:r>
          </w:p>
        </w:tc>
        <w:tc>
          <w:tcPr>
            <w:tcW w:type="dxa" w:w="2880"/>
          </w:tcPr>
          <w:p>
            <w:r/>
            <w:r>
              <w:rPr>
                <w:sz w:val="18"/>
              </w:rPr>
              <w:t>A copy transferred into the Organisation's system is retained in accordance with the Organisation's procedure</w:t>
            </w:r>
          </w:p>
        </w:tc>
      </w:tr>
      <w:tr>
        <w:tc>
          <w:tcPr>
            <w:tcW w:type="dxa" w:w="2880"/>
          </w:tcPr>
          <w:p>
            <w:r/>
            <w:r>
              <w:rPr>
                <w:sz w:val="18"/>
              </w:rPr>
              <w:t>Entries of the home care work tool</w:t>
            </w:r>
          </w:p>
        </w:tc>
        <w:tc>
          <w:tcPr>
            <w:tcW w:type="dxa" w:w="2880"/>
          </w:tcPr>
          <w:p>
            <w:r/>
            <w:r>
              <w:rPr>
                <w:sz w:val="18"/>
              </w:rPr>
              <w:t>During the use of the Module; entries are not deleted automatically. [TO BE COMPLETED BEFORE PRODUCTION USE: the period after the end of the service to the client]</w:t>
            </w:r>
          </w:p>
        </w:tc>
        <w:tc>
          <w:tcPr>
            <w:tcW w:type="dxa" w:w="2880"/>
          </w:tcPr>
          <w:p>
            <w:r/>
            <w:r>
              <w:rPr>
                <w:sz w:val="18"/>
              </w:rPr>
              <w:t>Before termination the Organisation receives a full export with a checksum. An entry is not deleted individually; a correction and a retraction leave a trail</w:t>
            </w:r>
          </w:p>
        </w:tc>
      </w:tr>
      <w:tr>
        <w:tc>
          <w:tcPr>
            <w:tcW w:type="dxa" w:w="2880"/>
          </w:tcPr>
          <w:p>
            <w:r/>
            <w:r>
              <w:rPr>
                <w:sz w:val="18"/>
              </w:rPr>
              <w:t>Drafts and meeting preparations of the casework desk</w:t>
            </w:r>
          </w:p>
        </w:tc>
        <w:tc>
          <w:tcPr>
            <w:tcW w:type="dxa" w:w="2880"/>
          </w:tcPr>
          <w:p>
            <w:r/>
            <w:r>
              <w:rPr>
                <w:sz w:val="18"/>
              </w:rPr>
              <w:t>The content is deleted 12 months after entry into the official system or archiving of the case; a warning is given 30 days beforehand</w:t>
            </w:r>
          </w:p>
        </w:tc>
        <w:tc>
          <w:tcPr>
            <w:tcW w:type="dxa" w:w="2880"/>
          </w:tcPr>
          <w:p>
            <w:r/>
            <w:r>
              <w:rPr>
                <w:sz w:val="18"/>
              </w:rPr>
              <w:t>The User may delete the working material earlier. The period is verified before Production Use</w:t>
            </w:r>
          </w:p>
        </w:tc>
      </w:tr>
      <w:tr>
        <w:tc>
          <w:tcPr>
            <w:tcW w:type="dxa" w:w="2880"/>
          </w:tcPr>
          <w:p>
            <w:r/>
            <w:r>
              <w:rPr>
                <w:sz w:val="18"/>
              </w:rPr>
              <w:t>Result of the register check of the service profile</w:t>
            </w:r>
          </w:p>
        </w:tc>
        <w:tc>
          <w:tcPr>
            <w:tcW w:type="dxa" w:w="2880"/>
          </w:tcPr>
          <w:p>
            <w:r/>
            <w:r>
              <w:rPr>
                <w:sz w:val="18"/>
              </w:rPr>
              <w:t>For as long as the profile is published; the check is repeated approximately once a month</w:t>
            </w:r>
          </w:p>
        </w:tc>
        <w:tc>
          <w:tcPr>
            <w:tcW w:type="dxa" w:w="2880"/>
          </w:tcPr>
          <w:p>
            <w:r/>
            <w:r>
              <w:rPr>
                <w:sz w:val="18"/>
              </w:rPr>
              <w:t>When the registry code is changed, the earlier confirmation ceases to be valid</w:t>
            </w:r>
          </w:p>
        </w:tc>
      </w:tr>
      <w:tr>
        <w:tc>
          <w:tcPr>
            <w:tcW w:type="dxa" w:w="2880"/>
          </w:tcPr>
          <w:p>
            <w:r/>
            <w:r>
              <w:rPr>
                <w:sz w:val="18"/>
              </w:rPr>
              <w:t>Private work wellbeing or reflection entry</w:t>
            </w:r>
          </w:p>
        </w:tc>
        <w:tc>
          <w:tcPr>
            <w:tcW w:type="dxa" w:w="2880"/>
          </w:tcPr>
          <w:p>
            <w:r/>
            <w:r>
              <w:rPr>
                <w:sz w:val="18"/>
              </w:rPr>
              <w:t>Until the User deletes it, the account is closed or the contractual period of the private Module expires</w:t>
            </w:r>
          </w:p>
        </w:tc>
        <w:tc>
          <w:tcPr>
            <w:tcW w:type="dxa" w:w="2880"/>
          </w:tcPr>
          <w:p>
            <w:r/>
            <w:r>
              <w:rPr>
                <w:sz w:val="18"/>
              </w:rPr>
              <w:t>By default the Organisation does not determine the retention of the original entry and does not receive a copy of it. The period is verified before Production Use</w:t>
            </w:r>
          </w:p>
        </w:tc>
      </w:tr>
      <w:tr>
        <w:tc>
          <w:tcPr>
            <w:tcW w:type="dxa" w:w="2880"/>
          </w:tcPr>
          <w:p>
            <w:r/>
            <w:r>
              <w:rPr>
                <w:sz w:val="18"/>
              </w:rPr>
              <w:t>Private notebook for co-vision, supervision or mentoring</w:t>
            </w:r>
          </w:p>
        </w:tc>
        <w:tc>
          <w:tcPr>
            <w:tcW w:type="dxa" w:w="2880"/>
          </w:tcPr>
          <w:p>
            <w:r/>
            <w:r>
              <w:rPr>
                <w:sz w:val="18"/>
              </w:rPr>
              <w:t>Until the User deletes it, the account is closed or the contractual period of the private Module expires</w:t>
            </w:r>
          </w:p>
        </w:tc>
        <w:tc>
          <w:tcPr>
            <w:tcW w:type="dxa" w:w="2880"/>
          </w:tcPr>
          <w:p>
            <w:r/>
            <w:r>
              <w:rPr>
                <w:sz w:val="18"/>
              </w:rPr>
              <w:t>The content of the shared room and the proof of participation are retained under a separate rule. The period is verified before Production Use</w:t>
            </w:r>
          </w:p>
        </w:tc>
      </w:tr>
      <w:tr>
        <w:tc>
          <w:tcPr>
            <w:tcW w:type="dxa" w:w="2880"/>
          </w:tcPr>
          <w:p>
            <w:r/>
            <w:r>
              <w:rPr>
                <w:sz w:val="18"/>
              </w:rPr>
              <w:t>Underlying data of the work wellbeing aggregate</w:t>
            </w:r>
          </w:p>
        </w:tc>
        <w:tc>
          <w:tcPr>
            <w:tcW w:type="dxa" w:w="2880"/>
          </w:tcPr>
          <w:p>
            <w:r/>
            <w:r>
              <w:rPr>
                <w:sz w:val="18"/>
              </w:rPr>
              <w:t>Only the time necessary for creating the aggregate, after which the identifying link is deleted or separated</w:t>
            </w:r>
          </w:p>
        </w:tc>
        <w:tc>
          <w:tcPr>
            <w:tcW w:type="dxa" w:w="2880"/>
          </w:tcPr>
          <w:p>
            <w:r/>
            <w:r>
              <w:rPr>
                <w:sz w:val="18"/>
              </w:rPr>
              <w:t>The exact sample, period and deletion are specified in the Application Annex before Production Use</w:t>
            </w:r>
          </w:p>
        </w:tc>
      </w:tr>
      <w:tr>
        <w:tc>
          <w:tcPr>
            <w:tcW w:type="dxa" w:w="2880"/>
          </w:tcPr>
          <w:p>
            <w:r/>
            <w:r>
              <w:rPr>
                <w:sz w:val="18"/>
              </w:rPr>
              <w:t>Call recording</w:t>
            </w:r>
          </w:p>
        </w:tc>
        <w:tc>
          <w:tcPr>
            <w:tcW w:type="dxa" w:w="2880"/>
          </w:tcPr>
          <w:p>
            <w:r/>
            <w:r>
              <w:rPr>
                <w:sz w:val="18"/>
              </w:rPr>
              <w:t>Switched off by default; when activated, not more than 90 days, unless the Application Annex sets a shorter justified period</w:t>
            </w:r>
          </w:p>
        </w:tc>
        <w:tc>
          <w:tcPr>
            <w:tcW w:type="dxa" w:w="2880"/>
          </w:tcPr>
          <w:p>
            <w:r/>
            <w:r>
              <w:rPr>
                <w:sz w:val="18"/>
              </w:rPr>
              <w:t>The recording, the transcription and the summary each get a separate period; deletion must cover the file and the related document. The technical functioning is verified before activation</w:t>
            </w:r>
          </w:p>
        </w:tc>
      </w:tr>
      <w:tr>
        <w:tc>
          <w:tcPr>
            <w:tcW w:type="dxa" w:w="2880"/>
          </w:tcPr>
          <w:p>
            <w:r/>
            <w:r>
              <w:rPr>
                <w:sz w:val="18"/>
              </w:rPr>
              <w:t>Audio recording of an in-person meeting and its transcription</w:t>
            </w:r>
          </w:p>
        </w:tc>
        <w:tc>
          <w:tcPr>
            <w:tcW w:type="dxa" w:w="2880"/>
          </w:tcPr>
          <w:p>
            <w:r/>
            <w:r>
              <w:rPr>
                <w:sz w:val="18"/>
              </w:rPr>
              <w:t>[TO BE COMPLETED BEFORE ACTIVATION: the audio document currently has no automatic deletion period]</w:t>
            </w:r>
          </w:p>
        </w:tc>
        <w:tc>
          <w:tcPr>
            <w:tcW w:type="dxa" w:w="2880"/>
          </w:tcPr>
          <w:p>
            <w:r/>
            <w:r>
              <w:rPr>
                <w:sz w:val="18"/>
              </w:rPr>
              <w:t>The User deletes the audio document; deletion covers the file and the related record. The period is verified before activation</w:t>
            </w:r>
          </w:p>
        </w:tc>
      </w:tr>
      <w:tr>
        <w:tc>
          <w:tcPr>
            <w:tcW w:type="dxa" w:w="2880"/>
          </w:tcPr>
          <w:p>
            <w:r/>
            <w:r>
              <w:rPr>
                <w:sz w:val="18"/>
              </w:rPr>
              <w:t>Application state or misuse log of the artificial intelligence service provider</w:t>
            </w:r>
          </w:p>
        </w:tc>
        <w:tc>
          <w:tcPr>
            <w:tcW w:type="dxa" w:w="2880"/>
          </w:tcPr>
          <w:p>
            <w:r/>
            <w:r>
              <w:rPr>
                <w:sz w:val="18"/>
              </w:rPr>
              <w:t>According to the service provider's agreement, the endpoint and the project configuration; possibly up to 30 days or another current period</w:t>
            </w:r>
          </w:p>
        </w:tc>
        <w:tc>
          <w:tcPr>
            <w:tcW w:type="dxa" w:w="2880"/>
          </w:tcPr>
          <w:p>
            <w:r/>
            <w:r>
              <w:rPr>
                <w:sz w:val="18"/>
              </w:rPr>
              <w:t>Zero retention is not promised before confirmation at account or project level</w:t>
            </w:r>
          </w:p>
        </w:tc>
      </w:tr>
      <w:tr>
        <w:tc>
          <w:tcPr>
            <w:tcW w:type="dxa" w:w="2880"/>
          </w:tcPr>
          <w:p>
            <w:r/>
            <w:r>
              <w:rPr>
                <w:sz w:val="18"/>
              </w:rPr>
              <w:t>Technical audit trail and application security logs</w:t>
            </w:r>
          </w:p>
        </w:tc>
        <w:tc>
          <w:tcPr>
            <w:tcW w:type="dxa" w:w="2880"/>
          </w:tcPr>
          <w:p>
            <w:r/>
            <w:r>
              <w:rPr>
                <w:sz w:val="18"/>
              </w:rPr>
              <w:t>As a rule up to 90 days, unless an incident or a legal claim requires longer</w:t>
            </w:r>
          </w:p>
        </w:tc>
        <w:tc>
          <w:tcPr>
            <w:tcW w:type="dxa" w:w="2880"/>
          </w:tcPr>
          <w:p>
            <w:r/>
            <w:r>
              <w:rPr>
                <w:sz w:val="18"/>
              </w:rPr>
              <w:t>Does not ordinarily contain a copy of substantive work data</w:t>
            </w:r>
          </w:p>
        </w:tc>
      </w:tr>
      <w:tr>
        <w:tc>
          <w:tcPr>
            <w:tcW w:type="dxa" w:w="2880"/>
          </w:tcPr>
          <w:p>
            <w:r/>
            <w:r>
              <w:rPr>
                <w:sz w:val="18"/>
              </w:rPr>
              <w:t>Payment and accounting records</w:t>
            </w:r>
          </w:p>
        </w:tc>
        <w:tc>
          <w:tcPr>
            <w:tcW w:type="dxa" w:w="2880"/>
          </w:tcPr>
          <w:p>
            <w:r/>
            <w:r>
              <w:rPr>
                <w:sz w:val="18"/>
              </w:rPr>
              <w:t>Up to 7 years or the period arising from the law</w:t>
            </w:r>
          </w:p>
        </w:tc>
        <w:tc>
          <w:tcPr>
            <w:tcW w:type="dxa" w:w="2880"/>
          </w:tcPr>
          <w:p>
            <w:r/>
            <w:r>
              <w:rPr>
                <w:sz w:val="18"/>
              </w:rPr>
              <w:t>Access restricted; not deleted when the account is closed if the law requires retention</w:t>
            </w:r>
          </w:p>
        </w:tc>
      </w:tr>
      <w:tr>
        <w:tc>
          <w:tcPr>
            <w:tcW w:type="dxa" w:w="2880"/>
          </w:tcPr>
          <w:p>
            <w:r/>
            <w:r>
              <w:rPr>
                <w:sz w:val="18"/>
              </w:rPr>
              <w:t>Raw payment service response</w:t>
            </w:r>
          </w:p>
        </w:tc>
        <w:tc>
          <w:tcPr>
            <w:tcW w:type="dxa" w:w="2880"/>
          </w:tcPr>
          <w:p>
            <w:r/>
            <w:r>
              <w:rPr>
                <w:sz w:val="18"/>
              </w:rPr>
              <w:t>As a rule up to 90 days</w:t>
            </w:r>
          </w:p>
        </w:tc>
        <w:tc>
          <w:tcPr>
            <w:tcW w:type="dxa" w:w="2880"/>
          </w:tcPr>
          <w:p>
            <w:r/>
            <w:r>
              <w:rPr>
                <w:sz w:val="18"/>
              </w:rPr>
              <w:t>Thereafter removed or minimised, unless a dispute or a legal claim requires retention</w:t>
            </w:r>
          </w:p>
        </w:tc>
      </w:tr>
      <w:tr>
        <w:tc>
          <w:tcPr>
            <w:tcW w:type="dxa" w:w="2880"/>
          </w:tcPr>
          <w:p>
            <w:r/>
            <w:r>
              <w:rPr>
                <w:sz w:val="18"/>
              </w:rPr>
              <w:t>Temporary data export file</w:t>
            </w:r>
          </w:p>
        </w:tc>
        <w:tc>
          <w:tcPr>
            <w:tcW w:type="dxa" w:w="2880"/>
          </w:tcPr>
          <w:p>
            <w:r/>
            <w:r>
              <w:rPr>
                <w:sz w:val="18"/>
              </w:rPr>
              <w:t>A short download period, which is specified in the Application Annex</w:t>
            </w:r>
          </w:p>
        </w:tc>
        <w:tc>
          <w:tcPr>
            <w:tcW w:type="dxa" w:w="2880"/>
          </w:tcPr>
          <w:p>
            <w:r/>
            <w:r>
              <w:rPr>
                <w:sz w:val="18"/>
              </w:rPr>
              <w:t>Expires automatically; the recipient is responsible for the downloaded copy. The period is verified before Production Use</w:t>
            </w:r>
          </w:p>
        </w:tc>
      </w:tr>
      <w:tr>
        <w:tc>
          <w:tcPr>
            <w:tcW w:type="dxa" w:w="2880"/>
          </w:tcPr>
          <w:p>
            <w:r/>
            <w:r>
              <w:rPr>
                <w:sz w:val="18"/>
              </w:rPr>
              <w:t>Application backups</w:t>
            </w:r>
          </w:p>
        </w:tc>
        <w:tc>
          <w:tcPr>
            <w:tcW w:type="dxa" w:w="2880"/>
          </w:tcPr>
          <w:p>
            <w:r/>
            <w:r>
              <w:rPr>
                <w:sz w:val="18"/>
              </w:rPr>
              <w:t>[TO BE COMPLETED BEFORE PRODUCTION USE: cycle and maximum retention time]</w:t>
            </w:r>
          </w:p>
        </w:tc>
        <w:tc>
          <w:tcPr>
            <w:tcW w:type="dxa" w:w="2880"/>
          </w:tcPr>
          <w:p>
            <w:r/>
            <w:r>
              <w:rPr>
                <w:sz w:val="18"/>
              </w:rPr>
              <w:t>Expire according to the backup policy; restored deleted data are deleted again</w:t>
            </w:r>
          </w:p>
        </w:tc>
      </w:tr>
      <w:tr>
        <w:tc>
          <w:tcPr>
            <w:tcW w:type="dxa" w:w="2880"/>
          </w:tcPr>
          <w:p>
            <w:r/>
            <w:r>
              <w:rPr>
                <w:sz w:val="18"/>
              </w:rPr>
              <w:t>Infrastructure and server logs</w:t>
            </w:r>
          </w:p>
        </w:tc>
        <w:tc>
          <w:tcPr>
            <w:tcW w:type="dxa" w:w="2880"/>
          </w:tcPr>
          <w:p>
            <w:r/>
            <w:r>
              <w:rPr>
                <w:sz w:val="18"/>
              </w:rPr>
              <w:t>[TO BE COMPLETED BEFORE PRODUCTION USE: actual log type and period]</w:t>
            </w:r>
          </w:p>
        </w:tc>
        <w:tc>
          <w:tcPr>
            <w:tcW w:type="dxa" w:w="2880"/>
          </w:tcPr>
          <w:p>
            <w:r/>
            <w:r>
              <w:rPr>
                <w:sz w:val="18"/>
              </w:rPr>
              <w:t>Limited to the purposes of security, troubleshooting and a legal claim</w:t>
            </w:r>
          </w:p>
        </w:tc>
      </w:tr>
    </w:tbl>
    <w:p/>
    <w:p>
      <w:pPr>
        <w:pStyle w:val="Heading2"/>
      </w:pPr>
      <w:r>
        <w:t>Rules for applying retention</w:t>
      </w:r>
    </w:p>
    <w:p>
      <w:r>
        <w:t>1. If the Application Annex does not resolve a need for verification named in the table, the high-risk Module related to that row is not activated in Production Use.</w:t>
      </w:r>
    </w:p>
    <w:p>
      <w:r>
        <w:t>2. After a successful handover, a copy exported into the Organisation's official register or records management system no longer falls under the purpose of active retention by Sotsiaal.pro, unless the Application Annex provides for a verification period.</w:t>
      </w:r>
    </w:p>
    <w:p>
      <w:r>
        <w:t>3. The period for a User's private content is not extended at the Organisation's request if the Organisation has neither access to that content nor a purpose for processing it.</w:t>
      </w:r>
    </w:p>
    <w:p>
      <w:r>
        <w:t>4. A backup is not an active archive. When restoring from a backup, the deletion instructions that became due in the meantime are applied again.</w:t>
      </w:r>
    </w:p>
    <w:p>
      <w:r>
        <w:br w:type="page"/>
      </w:r>
    </w:p>
    <w:p>
      <w:pPr>
        <w:pStyle w:val="Heading1"/>
      </w:pPr>
      <w:r>
        <w:t>Annex 6. Form of the Activation and Application Annex</w:t>
      </w:r>
    </w:p>
    <w:p>
      <w:r>
        <w:t>Application Annex number: _________________________________</w:t>
      </w:r>
      <w:r>
        <w:br/>
      </w:r>
      <w:r>
        <w:t>Version of the main agreement: 2026-10-12</w:t>
      </w:r>
      <w:r>
        <w:br/>
      </w:r>
      <w:r>
        <w:t>Organisation: ______________________________________</w:t>
      </w:r>
      <w:r>
        <w:br/>
      </w:r>
      <w:r>
        <w:t>Sotsiaal.pro: OÜ Küberloome</w:t>
      </w:r>
    </w:p>
    <w:p>
      <w:pPr>
        <w:pStyle w:val="Heading2"/>
      </w:pPr>
      <w:r>
        <w:t>A. Mode of use</w:t>
      </w:r>
    </w:p>
    <w:p>
      <w:r>
        <w:t>Select one:</w:t>
      </w:r>
    </w:p>
    <w:p>
      <w:r>
        <w:t>☐ Pilot</w:t>
      </w:r>
      <w:r>
        <w:br/>
      </w:r>
      <w:r>
        <w:t>☐ Production Use</w:t>
      </w:r>
      <w:r>
        <w:br/>
      </w:r>
      <w:r>
        <w:t>☐ Continuation of a Pilot as Production Use</w:t>
      </w:r>
    </w:p>
    <w:p>
      <w:r>
        <w:t>Start: ____________________</w:t>
      </w:r>
      <w:r>
        <w:br/>
      </w:r>
      <w:r>
        <w:t>End or interim assessment: ____________________</w:t>
      </w:r>
      <w:r>
        <w:br/>
      </w:r>
      <w:r>
        <w:t>Estimated number of users: _______________</w:t>
      </w:r>
      <w:r>
        <w:br/>
      </w:r>
      <w:r>
        <w:t>The Organisation's units or services: ______________________________________</w:t>
      </w:r>
    </w:p>
    <w:p>
      <w:pPr>
        <w:pStyle w:val="Heading2"/>
      </w:pPr>
      <w:r>
        <w:t>B. Purpose and work arrangements</w:t>
      </w:r>
    </w:p>
    <w:p>
      <w:r>
        <w:t>Specific purpose:</w:t>
      </w:r>
    </w:p>
    <w:p>
      <w:r>
        <w:t>___________________________________________________________________________</w:t>
      </w:r>
    </w:p>
    <w:p>
      <w:r>
        <w:t>Existing workflow or baseline:</w:t>
      </w:r>
    </w:p>
    <w:p>
      <w:r>
        <w:t>___________________________________________________________________________</w:t>
      </w:r>
    </w:p>
    <w:p>
      <w:r>
        <w:t>Workflow used with Sotsiaal.pro:</w:t>
      </w:r>
    </w:p>
    <w:p>
      <w:r>
        <w:t>___________________________________________________________________________</w:t>
      </w:r>
    </w:p>
    <w:p>
      <w:r>
        <w:t>Whether and for how long parallel work arrangements remain:</w:t>
      </w:r>
    </w:p>
    <w:p>
      <w:r>
        <w:t>___________________________________________________________________________</w:t>
      </w:r>
    </w:p>
    <w:p>
      <w:pPr>
        <w:pStyle w:val="Heading2"/>
      </w:pPr>
      <w:r>
        <w:t>C. Modules to be activated</w:t>
      </w:r>
    </w:p>
    <w:p>
      <w:r>
        <w:t>Mark the selected Modules:</w:t>
      </w:r>
    </w:p>
    <w:p>
      <w:r>
        <w:t>☐ work-related conversation and information assistance</w:t>
      </w:r>
      <w:r>
        <w:br/>
      </w:r>
      <w:r>
        <w:t>☐ documents, files and text creation</w:t>
      </w:r>
      <w:r>
        <w:br/>
      </w:r>
      <w:r>
        <w:t>☐ intake of a pre-inquiry or shared summary and the intake desk</w:t>
      </w:r>
      <w:r>
        <w:br/>
      </w:r>
      <w:r>
        <w:t>☐ casework desk</w:t>
      </w:r>
      <w:r>
        <w:br/>
      </w:r>
      <w:r>
        <w:t>☐ home care work tool</w:t>
      </w:r>
      <w:r>
        <w:br/>
      </w:r>
      <w:r>
        <w:t>☐ rooms and real-time calls without recording</w:t>
      </w:r>
      <w:r>
        <w:br/>
      </w:r>
      <w:r>
        <w:t>☐ field work and location confirmation</w:t>
      </w:r>
      <w:r>
        <w:br/>
      </w:r>
      <w:r>
        <w:t>☐ Service Log, service entry and reporting</w:t>
      </w:r>
      <w:r>
        <w:br/>
      </w:r>
      <w:r>
        <w:t>☐ co-vision</w:t>
      </w:r>
      <w:r>
        <w:br/>
      </w:r>
      <w:r>
        <w:t>☐ supervision</w:t>
      </w:r>
      <w:r>
        <w:br/>
      </w:r>
      <w:r>
        <w:t>☐ mentoring</w:t>
      </w:r>
      <w:r>
        <w:br/>
      </w:r>
      <w:r>
        <w:t>☐ private reflection and work wellbeing</w:t>
      </w:r>
      <w:r>
        <w:br/>
      </w:r>
      <w:r>
        <w:t>☐ work wellbeing aggregate</w:t>
      </w:r>
      <w:r>
        <w:br/>
      </w:r>
      <w:r>
        <w:t>☐ service provider's profile or service information</w:t>
      </w:r>
      <w:r>
        <w:br/>
      </w:r>
      <w:r>
        <w:t>☐ register or records management interface</w:t>
      </w:r>
      <w:r>
        <w:br/>
      </w:r>
      <w:r>
        <w:t>☐ other: _________________________________________________________________</w:t>
      </w:r>
    </w:p>
    <w:p>
      <w:r>
        <w:t>Call and meeting recording and dictation:</w:t>
      </w:r>
    </w:p>
    <w:p>
      <w:r>
        <w:t>☐ not permitted and not technically activated</w:t>
      </w:r>
      <w:r>
        <w:br/>
      </w:r>
      <w:r>
        <w:t>☐ activated after all fields of section H have been completed and after a technical acceptance test</w:t>
      </w:r>
    </w:p>
    <w:p>
      <w:pPr>
        <w:pStyle w:val="Heading2"/>
      </w:pPr>
      <w:r>
        <w:t>D. Users, roles and access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Role</w:t>
            </w:r>
          </w:p>
        </w:tc>
        <w:tc>
          <w:tcPr>
            <w:tcW w:type="dxa" w:w="2160"/>
          </w:tcPr>
          <w:p>
            <w:r/>
            <w:r>
              <w:rPr>
                <w:b/>
                <w:sz w:val="18"/>
              </w:rPr>
              <w:t>Group of users</w:t>
            </w:r>
          </w:p>
        </w:tc>
        <w:tc>
          <w:tcPr>
            <w:tcW w:type="dxa" w:w="2160"/>
          </w:tcPr>
          <w:p>
            <w:r/>
            <w:r>
              <w:rPr>
                <w:b/>
                <w:sz w:val="18"/>
              </w:rPr>
              <w:t>Visible data and actions</w:t>
            </w:r>
          </w:p>
        </w:tc>
        <w:tc>
          <w:tcPr>
            <w:tcW w:type="dxa" w:w="2160"/>
          </w:tcPr>
          <w:p>
            <w:r/>
            <w:r>
              <w:rPr>
                <w:b/>
                <w:sz w:val="18"/>
              </w:rPr>
              <w:t>Person confirming access</w:t>
            </w:r>
          </w:p>
        </w:tc>
      </w:tr>
      <w:tr>
        <w:tc>
          <w:tcPr>
            <w:tcW w:type="dxa" w:w="2160"/>
          </w:tcPr>
          <w:p>
            <w:r/>
            <w:r>
              <w:rPr>
                <w:sz w:val="18"/>
              </w:rPr>
            </w:r>
          </w:p>
        </w:tc>
        <w:tc>
          <w:tcPr>
            <w:tcW w:type="dxa" w:w="2160"/>
          </w:tcPr>
          <w:p>
            <w:r/>
            <w:r>
              <w:rPr>
                <w:sz w:val="18"/>
              </w:rPr>
            </w:r>
          </w:p>
        </w:tc>
        <w:tc>
          <w:tcPr>
            <w:tcW w:type="dxa" w:w="2160"/>
          </w:tcPr>
          <w:p>
            <w:r/>
            <w:r>
              <w:rPr>
                <w:sz w:val="18"/>
              </w:rPr>
            </w:r>
          </w:p>
        </w:tc>
        <w:tc>
          <w:tcPr>
            <w:tcW w:type="dxa" w:w="2160"/>
          </w:tcPr>
          <w:p>
            <w:r/>
            <w:r>
              <w:rPr>
                <w:sz w:val="18"/>
              </w:rPr>
            </w:r>
          </w:p>
        </w:tc>
      </w:tr>
      <w:tr>
        <w:tc>
          <w:tcPr>
            <w:tcW w:type="dxa" w:w="2160"/>
          </w:tcPr>
          <w:p>
            <w:r/>
            <w:r>
              <w:rPr>
                <w:sz w:val="18"/>
              </w:rPr>
            </w:r>
          </w:p>
        </w:tc>
        <w:tc>
          <w:tcPr>
            <w:tcW w:type="dxa" w:w="2160"/>
          </w:tcPr>
          <w:p>
            <w:r/>
            <w:r>
              <w:rPr>
                <w:sz w:val="18"/>
              </w:rPr>
            </w:r>
          </w:p>
        </w:tc>
        <w:tc>
          <w:tcPr>
            <w:tcW w:type="dxa" w:w="2160"/>
          </w:tcPr>
          <w:p>
            <w:r/>
            <w:r>
              <w:rPr>
                <w:sz w:val="18"/>
              </w:rPr>
            </w:r>
          </w:p>
        </w:tc>
        <w:tc>
          <w:tcPr>
            <w:tcW w:type="dxa" w:w="2160"/>
          </w:tcPr>
          <w:p>
            <w:r/>
            <w:r>
              <w:rPr>
                <w:sz w:val="18"/>
              </w:rPr>
            </w:r>
          </w:p>
        </w:tc>
      </w:tr>
      <w:tr>
        <w:tc>
          <w:tcPr>
            <w:tcW w:type="dxa" w:w="2160"/>
          </w:tcPr>
          <w:p>
            <w:r/>
            <w:r>
              <w:rPr>
                <w:sz w:val="18"/>
              </w:rPr>
            </w:r>
          </w:p>
        </w:tc>
        <w:tc>
          <w:tcPr>
            <w:tcW w:type="dxa" w:w="2160"/>
          </w:tcPr>
          <w:p>
            <w:r/>
            <w:r>
              <w:rPr>
                <w:sz w:val="18"/>
              </w:rPr>
            </w:r>
          </w:p>
        </w:tc>
        <w:tc>
          <w:tcPr>
            <w:tcW w:type="dxa" w:w="2160"/>
          </w:tcPr>
          <w:p>
            <w:r/>
            <w:r>
              <w:rPr>
                <w:sz w:val="18"/>
              </w:rPr>
            </w:r>
          </w:p>
        </w:tc>
        <w:tc>
          <w:tcPr>
            <w:tcW w:type="dxa" w:w="2160"/>
          </w:tcPr>
          <w:p>
            <w:r/>
            <w:r>
              <w:rPr>
                <w:sz w:val="18"/>
              </w:rPr>
            </w:r>
          </w:p>
        </w:tc>
      </w:tr>
    </w:tbl>
    <w:p/>
    <w:p>
      <w:r>
        <w:t>The Organisation's administrative user does not see private work tool content, except for the following exception clearly justified in the Application Annex and in the legal basis:</w:t>
      </w:r>
    </w:p>
    <w:p>
      <w:r>
        <w:t>___________________________________________________________________________</w:t>
      </w:r>
    </w:p>
    <w:p>
      <w:pPr>
        <w:pStyle w:val="Heading2"/>
      </w:pPr>
      <w:r>
        <w:t>E. Personal data and legal basis</w:t>
      </w:r>
    </w:p>
    <w:p>
      <w:r>
        <w:t>Categories of data subjects:</w:t>
      </w:r>
    </w:p>
    <w:p>
      <w:r>
        <w:t>___________________________________________________________________________</w:t>
      </w:r>
    </w:p>
    <w:p>
      <w:r>
        <w:t>Permitted ordinary personal data:</w:t>
      </w:r>
    </w:p>
    <w:p>
      <w:r>
        <w:t>___________________________________________________________________________</w:t>
      </w:r>
    </w:p>
    <w:p>
      <w:r>
        <w:t>Special categories of data or other high-risk data:</w:t>
      </w:r>
    </w:p>
    <w:p>
      <w:r>
        <w:t>☐ not permitted</w:t>
      </w:r>
      <w:r>
        <w:br/>
      </w:r>
      <w:r>
        <w:t>☐ permitted only in the following Module and to the following extent:</w:t>
      </w:r>
    </w:p>
    <w:p>
      <w:r>
        <w:t>___________________________________________________________________________</w:t>
      </w:r>
    </w:p>
    <w:p>
      <w:r>
        <w:t>The Organisation's legal basis or bases:</w:t>
      </w:r>
    </w:p>
    <w:p>
      <w:r>
        <w:t>___________________________________________________________________________</w:t>
      </w:r>
    </w:p>
    <w:p>
      <w:r>
        <w:t>Data protection impact assessment:</w:t>
      </w:r>
    </w:p>
    <w:p>
      <w:r>
        <w:t>☐ not required in the Organisation's assessment; justification: _______________________</w:t>
      </w:r>
      <w:r>
        <w:br/>
      </w:r>
      <w:r>
        <w:t>☐ carried out; date and reference: ____________________________________________</w:t>
      </w:r>
      <w:r>
        <w:br/>
      </w:r>
      <w:r>
        <w:t>☐ will be carried out before real data are used</w:t>
      </w:r>
    </w:p>
    <w:p>
      <w:pPr>
        <w:pStyle w:val="Heading2"/>
      </w:pPr>
      <w:r>
        <w:t>F. Data roles</w:t>
      </w:r>
    </w:p>
    <w:p>
      <w:r>
        <w:t>Roles that differ from the default model of Annex 2 or are to be specified:</w:t>
      </w:r>
    </w:p>
    <w:p>
      <w:r>
        <w:t>___________________________________________________________________________</w:t>
      </w:r>
    </w:p>
    <w:p>
      <w:r>
        <w:t>Participation of several organisations or of a professional facilitator:</w:t>
      </w:r>
    </w:p>
    <w:p>
      <w:r>
        <w:t>___________________________________________________________________________</w:t>
      </w:r>
    </w:p>
    <w:p>
      <w:r>
        <w:t>Joint controllership agreement:</w:t>
      </w:r>
    </w:p>
    <w:p>
      <w:r>
        <w:t>☐ not necessary</w:t>
      </w:r>
      <w:r>
        <w:br/>
      </w:r>
      <w:r>
        <w:t>☐ attached as a sub-document of the Application Annex</w:t>
      </w:r>
    </w:p>
    <w:p>
      <w:pPr>
        <w:pStyle w:val="Heading2"/>
      </w:pPr>
      <w:r>
        <w:t>G. Artificial intelligence and sub-processors</w:t>
      </w:r>
    </w:p>
    <w:p>
      <w:r>
        <w:t>AI service provider, account/project and endpoints used:</w:t>
      </w:r>
    </w:p>
    <w:p>
      <w:r>
        <w:t>___________________________________________________________________________</w:t>
      </w:r>
    </w:p>
    <w:p>
      <w:r>
        <w:t>Verified settings:</w:t>
      </w:r>
    </w:p>
    <w:p>
      <w:r>
        <w:t>☐ voluntary model training and data sharing are switched off</w:t>
      </w:r>
      <w:r>
        <w:br/>
      </w:r>
      <w:r>
        <w:t>☐ the condition and period for the retention of application state are documented</w:t>
      </w:r>
      <w:r>
        <w:br/>
      </w:r>
      <w:r>
        <w:t>☐ the condition and period for the misuse log are documented</w:t>
      </w:r>
      <w:r>
        <w:br/>
      </w:r>
      <w:r>
        <w:t>☐ the international transfer mechanism has been verified</w:t>
      </w:r>
      <w:r>
        <w:br/>
      </w:r>
      <w:r>
        <w:t>☐ zero retention or another stricter control is activated: ____________________</w:t>
      </w:r>
    </w:p>
    <w:p>
      <w:r>
        <w:t>Other service providers used conditionally:</w:t>
      </w:r>
    </w:p>
    <w:p>
      <w:r>
        <w:t>___________________________________________________________________________</w:t>
      </w:r>
    </w:p>
    <w:p>
      <w:pPr>
        <w:pStyle w:val="Heading2"/>
      </w:pPr>
      <w:r>
        <w:t>H. Special terms for call and meeting recording</w:t>
      </w:r>
    </w:p>
    <w:p>
      <w:r>
        <w:t>To be completed only if recording is activated.</w:t>
      </w:r>
    </w:p>
    <w:p>
      <w:r>
        <w:t>Purpose: __________________________________________________________________</w:t>
      </w:r>
      <w:r>
        <w:br/>
      </w:r>
      <w:r>
        <w:t>Controller: _________________________________________________________</w:t>
      </w:r>
      <w:r>
        <w:br/>
      </w:r>
      <w:r>
        <w:t>Legal basis: _____________________________________________________________</w:t>
      </w:r>
      <w:r>
        <w:br/>
      </w:r>
      <w:r>
        <w:t>Manner of prior notification of the participant: ____________________________________________</w:t>
      </w:r>
      <w:r>
        <w:br/>
      </w:r>
      <w:r>
        <w:t>Manner of active recording confirmation: __________________________________________</w:t>
      </w:r>
      <w:r>
        <w:br/>
      </w:r>
      <w:r>
        <w:t>Roles that see the recording: _________________________________________________</w:t>
      </w:r>
      <w:r>
        <w:br/>
      </w:r>
      <w:r>
        <w:t>Retention period of the recording: ________________________________________________</w:t>
      </w:r>
      <w:r>
        <w:br/>
      </w:r>
      <w:r>
        <w:t>Retention period of the transcription: __________________________________________</w:t>
      </w:r>
      <w:r>
        <w:br/>
      </w:r>
      <w:r>
        <w:t>Retention period of the summary: _______________________________________________</w:t>
      </w:r>
      <w:r>
        <w:br/>
      </w:r>
      <w:r>
        <w:t>Non-recorded alternative: __________________________________________________</w:t>
      </w:r>
      <w:r>
        <w:br/>
      </w:r>
      <w:r>
        <w:t>Person responsible for deletion and verification: _________________________________________</w:t>
      </w:r>
      <w:r>
        <w:br/>
      </w:r>
      <w:r>
        <w:t>Date and result of the technical acceptance test: _______________________________</w:t>
      </w:r>
    </w:p>
    <w:p>
      <w:pPr>
        <w:pStyle w:val="Heading2"/>
      </w:pPr>
      <w:r>
        <w:t>I. Special terms for a work wellbeing or other aggregate view</w:t>
      </w:r>
    </w:p>
    <w:p>
      <w:r>
        <w:t>Purpose of the aggregate: ____________________________________________________________</w:t>
      </w:r>
      <w:r>
        <w:br/>
      </w:r>
      <w:r>
        <w:t>Recipient of the aggregate: _____________________________________________________________</w:t>
      </w:r>
      <w:r>
        <w:br/>
      </w:r>
      <w:r>
        <w:t>Minimum number of participants: _________________________________________________</w:t>
      </w:r>
      <w:r>
        <w:br/>
      </w:r>
      <w:r>
        <w:t>Protection of rare responses: ___________________________________________</w:t>
      </w:r>
      <w:r>
        <w:br/>
      </w:r>
      <w:r>
        <w:t>Time period: _______________________________________________________________</w:t>
      </w:r>
      <w:r>
        <w:br/>
      </w:r>
      <w:r>
        <w:t>Time of deletion or separation of the underlying data: ________________________________</w:t>
      </w:r>
      <w:r>
        <w:br/>
      </w:r>
      <w:r>
        <w:t>Prohibited uses, including individual personnel assessment:</w:t>
      </w:r>
    </w:p>
    <w:p>
      <w:r>
        <w:t>___________________________________________________________________________</w:t>
      </w:r>
    </w:p>
    <w:p>
      <w:pPr>
        <w:pStyle w:val="Heading2"/>
      </w:pPr>
      <w:r>
        <w:t>J. Pilot measurement and decision path</w:t>
      </w:r>
    </w:p>
    <w:p>
      <w:r>
        <w:t>To be completed in the case of a Pilot.</w:t>
      </w:r>
    </w:p>
    <w:p>
      <w:r>
        <w:t>Baseline measurement period: _____________________________________________________</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Metric</w:t>
            </w:r>
          </w:p>
        </w:tc>
        <w:tc>
          <w:tcPr>
            <w:tcW w:type="dxa" w:w="1728"/>
          </w:tcPr>
          <w:p>
            <w:r/>
            <w:r>
              <w:rPr>
                <w:b/>
                <w:sz w:val="18"/>
              </w:rPr>
              <w:t>Baseline value</w:t>
            </w:r>
          </w:p>
        </w:tc>
        <w:tc>
          <w:tcPr>
            <w:tcW w:type="dxa" w:w="1728"/>
          </w:tcPr>
          <w:p>
            <w:r/>
            <w:r>
              <w:rPr>
                <w:b/>
                <w:sz w:val="18"/>
              </w:rPr>
              <w:t>Target or decision threshold</w:t>
            </w:r>
          </w:p>
        </w:tc>
        <w:tc>
          <w:tcPr>
            <w:tcW w:type="dxa" w:w="1728"/>
          </w:tcPr>
          <w:p>
            <w:r/>
            <w:r>
              <w:rPr>
                <w:b/>
                <w:sz w:val="18"/>
              </w:rPr>
              <w:t>Data source</w:t>
            </w:r>
          </w:p>
        </w:tc>
        <w:tc>
          <w:tcPr>
            <w:tcW w:type="dxa" w:w="1728"/>
          </w:tcPr>
          <w:p>
            <w:r/>
            <w:r>
              <w:rPr>
                <w:b/>
                <w:sz w:val="18"/>
              </w:rPr>
              <w:t>Person responsible</w:t>
            </w:r>
          </w:p>
        </w:tc>
      </w:tr>
      <w:tr>
        <w:tc>
          <w:tcPr>
            <w:tcW w:type="dxa" w:w="1728"/>
          </w:tcPr>
          <w:p>
            <w:r/>
            <w:r>
              <w:rPr>
                <w:sz w:val="18"/>
              </w:rPr>
              <w:t>Time spent on documentation</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r>
        <w:tc>
          <w:tcPr>
            <w:tcW w:type="dxa" w:w="1728"/>
          </w:tcPr>
          <w:p>
            <w:r/>
            <w:r>
              <w:rPr>
                <w:sz w:val="18"/>
              </w:rPr>
              <w:t>Number of times the same information is entered repeatedly</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r>
        <w:tc>
          <w:tcPr>
            <w:tcW w:type="dxa" w:w="1728"/>
          </w:tcPr>
          <w:p>
            <w:r/>
            <w:r>
              <w:rPr>
                <w:sz w:val="18"/>
              </w:rPr>
              <w:t>User experience or clarity</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r>
        <w:tc>
          <w:tcPr>
            <w:tcW w:type="dxa" w:w="1728"/>
          </w:tcPr>
          <w:p>
            <w:r/>
            <w:r>
              <w:rPr>
                <w:sz w:val="18"/>
              </w:rPr>
              <w:t>Amount of correction of the output</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r>
        <w:tc>
          <w:tcPr>
            <w:tcW w:type="dxa" w:w="1728"/>
          </w:tcPr>
          <w:p>
            <w:r/>
            <w:r>
              <w:rPr>
                <w:sz w:val="18"/>
              </w:rPr>
              <w:t>Availability or response time</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r>
        <w:tc>
          <w:tcPr>
            <w:tcW w:type="dxa" w:w="1728"/>
          </w:tcPr>
          <w:p>
            <w:r/>
            <w:r>
              <w:rPr>
                <w:sz w:val="18"/>
              </w:rPr>
              <w:t>Financial impact or avoided cost</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r>
        <w:tc>
          <w:tcPr>
            <w:tcW w:type="dxa" w:w="1728"/>
          </w:tcPr>
          <w:p>
            <w:r/>
            <w:r>
              <w:rPr>
                <w:sz w:val="18"/>
              </w:rPr>
              <w:t>Security and privacy deviations</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r>
        <w:tc>
          <w:tcPr>
            <w:tcW w:type="dxa" w:w="1728"/>
          </w:tcPr>
          <w:p>
            <w:r/>
            <w:r>
              <w:rPr>
                <w:sz w:val="18"/>
              </w:rPr>
              <w:t>Other</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bl>
    <w:p/>
    <w:p>
      <w:r>
        <w:t>Interim assessment: _____________________________________________________________</w:t>
      </w:r>
      <w:r>
        <w:br/>
      </w:r>
      <w:r>
        <w:t>Final assessment: _____________________________________________________________</w:t>
      </w:r>
      <w:r>
        <w:br/>
      </w:r>
      <w:r>
        <w:t>Decision-maker and criterion for the transition to Production Use:</w:t>
      </w:r>
    </w:p>
    <w:p>
      <w:r>
        <w:t>___________________________________________________________________________</w:t>
      </w:r>
    </w:p>
    <w:p>
      <w:r>
        <w:t>If the Pilot is successful:</w:t>
      </w:r>
    </w:p>
    <w:p>
      <w:r>
        <w:t>☐ Production Use continues by amending this Application Annex</w:t>
      </w:r>
      <w:r>
        <w:br/>
      </w:r>
      <w:r>
        <w:t>☐ a procurement procedure begins</w:t>
      </w:r>
      <w:r>
        <w:br/>
      </w:r>
      <w:r>
        <w:t>☐ a separate adoption decision is made</w:t>
      </w:r>
      <w:r>
        <w:br/>
      </w:r>
      <w:r>
        <w:t>☐ other: _________________________________________________________________</w:t>
      </w:r>
    </w:p>
    <w:p>
      <w:pPr>
        <w:pStyle w:val="Heading2"/>
      </w:pPr>
      <w:r>
        <w:t>K. Service level, support and security</w:t>
      </w:r>
    </w:p>
    <w:p>
      <w:r>
        <w:t>Support channel and hours: __________________________________________________________</w:t>
      </w:r>
      <w:r>
        <w:br/>
      </w:r>
      <w:r>
        <w:t>Critical incident channel: _______________________________________________</w:t>
      </w:r>
      <w:r>
        <w:br/>
      </w:r>
      <w:r>
        <w:t>Availability target level, if agreed: _________________________________</w:t>
      </w:r>
      <w:r>
        <w:br/>
      </w:r>
      <w:r>
        <w:t>Notification of planned maintenance: _____________________________________________</w:t>
      </w:r>
      <w:r>
        <w:br/>
      </w:r>
      <w:r>
        <w:t>Backup interval and maximum retention time: ____________________________</w:t>
      </w:r>
      <w:r>
        <w:br/>
      </w:r>
      <w:r>
        <w:t>Recovery point objective: ______________________________________________________</w:t>
      </w:r>
      <w:r>
        <w:br/>
      </w:r>
      <w:r>
        <w:t>Recovery time objective: _________________________________________________________</w:t>
      </w:r>
      <w:r>
        <w:br/>
      </w:r>
      <w:r>
        <w:t>Frequency and latest result of the recovery test: _________________________________</w:t>
      </w:r>
      <w:r>
        <w:br/>
      </w:r>
      <w:r>
        <w:t>Types and periods of infrastructure and server logs: _____________________________</w:t>
      </w:r>
      <w:r>
        <w:br/>
      </w:r>
      <w:r>
        <w:t>Login method and required authentication level: ________________________________</w:t>
      </w:r>
    </w:p>
    <w:p>
      <w:pPr>
        <w:pStyle w:val="Heading2"/>
      </w:pPr>
      <w:r>
        <w:t>L. Retention, export and termination</w:t>
      </w:r>
    </w:p>
    <w:p>
      <w:r>
        <w:t>Special periods for the selected Modules:</w:t>
      </w:r>
    </w:p>
    <w:p>
      <w:r>
        <w:t>___________________________________________________________________________</w:t>
      </w:r>
    </w:p>
    <w:p>
      <w:r>
        <w:t>Retention period of home care entries after the end of the service to the client:</w:t>
      </w:r>
    </w:p>
    <w:p>
      <w:r>
        <w:t>___________________________________________________________________________</w:t>
      </w:r>
    </w:p>
    <w:p>
      <w:r>
        <w:t>Export format:</w:t>
      </w:r>
    </w:p>
    <w:p>
      <w:r>
        <w:t>___________________________________________________________________________</w:t>
      </w:r>
    </w:p>
    <w:p>
      <w:r>
        <w:t>Person ordering and person receiving the export:</w:t>
      </w:r>
    </w:p>
    <w:p>
      <w:r>
        <w:t>___________________________________________________________________________</w:t>
      </w:r>
    </w:p>
    <w:p>
      <w:r>
        <w:t>Expiry period of the export file:</w:t>
      </w:r>
    </w:p>
    <w:p>
      <w:r>
        <w:t>___________________________________________________________________________</w:t>
      </w:r>
    </w:p>
    <w:p>
      <w:r>
        <w:t>Period for deleting active data after termination:</w:t>
      </w:r>
    </w:p>
    <w:p>
      <w:r>
        <w:t>___________________________________________________________________________</w:t>
      </w:r>
    </w:p>
    <w:p>
      <w:r>
        <w:t>Final expiry of backups:</w:t>
      </w:r>
    </w:p>
    <w:p>
      <w:r>
        <w:t>___________________________________________________________________________</w:t>
      </w:r>
    </w:p>
    <w:p>
      <w:pPr>
        <w:pStyle w:val="Heading2"/>
      </w:pPr>
      <w:r>
        <w:t>M. Price and payment</w:t>
      </w:r>
    </w:p>
    <w:p>
      <w:r>
        <w:t>Pricing model: ________________________________________________________________</w:t>
      </w:r>
      <w:r>
        <w:br/>
      </w:r>
      <w:r>
        <w:t>Price of the Pilot: _____________________________________________________________</w:t>
      </w:r>
      <w:r>
        <w:br/>
      </w:r>
      <w:r>
        <w:t>Price of Production Use: _____________________________________________________</w:t>
      </w:r>
      <w:r>
        <w:br/>
      </w:r>
      <w:r>
        <w:t>Price or price list for additional work: _______________________________________________</w:t>
      </w:r>
      <w:r>
        <w:br/>
      </w:r>
      <w:r>
        <w:t>Billing period: __________________________________________________________</w:t>
      </w:r>
      <w:r>
        <w:br/>
      </w:r>
      <w:r>
        <w:t>Payment deadline: _____________________________________________________________</w:t>
      </w:r>
      <w:r>
        <w:br/>
      </w:r>
      <w:r>
        <w:t>The source of funding does not affect access to data: ☐ confirmed</w:t>
      </w:r>
    </w:p>
    <w:p>
      <w:pPr>
        <w:pStyle w:val="Heading2"/>
      </w:pPr>
      <w:r>
        <w:t>N. Liability and insurance</w:t>
      </w:r>
    </w:p>
    <w:p>
      <w:r>
        <w:t>Agreed liability cap higher than the default cap set out in clause 19.5 of the main agreement:</w:t>
      </w:r>
    </w:p>
    <w:p>
      <w:r>
        <w:t>___________________________________________________________________________</w:t>
      </w:r>
    </w:p>
    <w:p>
      <w:r>
        <w:t>Exceptions or raised limit:</w:t>
      </w:r>
    </w:p>
    <w:p>
      <w:r>
        <w:t>___________________________________________________________________________</w:t>
      </w:r>
    </w:p>
    <w:p>
      <w:r>
        <w:t>Liability insurance requirement:</w:t>
      </w:r>
    </w:p>
    <w:p>
      <w:r>
        <w:t>___________________________________________________________________________</w:t>
      </w:r>
    </w:p>
    <w:p>
      <w:r>
        <w:t>If the field for a higher liability cap is left empty, the default cap of clause 19.5 of the main agreement applies.</w:t>
      </w:r>
    </w:p>
    <w:p>
      <w:pPr>
        <w:pStyle w:val="Heading2"/>
      </w:pPr>
      <w:r>
        <w:t>O. Contacts and confirmations</w:t>
      </w:r>
    </w:p>
    <w:p>
      <w:r>
        <w:t>The Organisation's contractual contact: ________________________________________</w:t>
      </w:r>
      <w:r>
        <w:br/>
      </w:r>
      <w:r>
        <w:t>The Organisation's data protection contact: ________________________________________</w:t>
      </w:r>
      <w:r>
        <w:br/>
      </w:r>
      <w:r>
        <w:t>The Organisation's security incident contact: _________________________________</w:t>
      </w:r>
      <w:r>
        <w:br/>
      </w:r>
      <w:r>
        <w:t>Sotsiaal.pro contractual contact: info@sotsiaal.pro</w:t>
      </w:r>
      <w:r>
        <w:br/>
      </w:r>
      <w:r>
        <w:t>Sotsiaal.pro security incident contact: info@sotsiaal.pro</w:t>
      </w:r>
    </w:p>
    <w:p>
      <w:r>
        <w:t>Confirmations:</w:t>
      </w:r>
    </w:p>
    <w:p>
      <w:r>
        <w:t>☐ the actual service providers of Annex 3 have been verified</w:t>
      </w:r>
      <w:r>
        <w:br/>
      </w:r>
      <w:r>
        <w:t>☐ the measures of Annex 4 that need verification have been completed</w:t>
      </w:r>
      <w:r>
        <w:br/>
      </w:r>
      <w:r>
        <w:t>☐ the rows of Annex 5 that need verification have been specified for the selected Modules</w:t>
      </w:r>
      <w:r>
        <w:br/>
      </w:r>
      <w:r>
        <w:t>☐ the notice to users and the internal usage instructions are ready</w:t>
      </w:r>
      <w:r>
        <w:br/>
      </w:r>
      <w:r>
        <w:t>☐ the procurement basis of the Pilot or Production Use has been verified</w:t>
      </w:r>
      <w:r>
        <w:br/>
      </w:r>
      <w:r>
        <w:t>☐ the boundary between the private workspace and the Organisation's workspace has been explained to users</w:t>
      </w:r>
    </w:p>
    <w:p>
      <w:r>
        <w:br w:type="page"/>
      </w:r>
    </w:p>
    <w:p>
      <w:pPr>
        <w:pStyle w:val="Heading2"/>
      </w:pPr>
      <w:r>
        <w:t>P. Signatures of the Application Annex</w:t>
      </w:r>
    </w:p>
    <w:p>
      <w:r>
        <w:t>OÜ Küberloome</w:t>
      </w:r>
      <w:r>
        <w:br/>
      </w:r>
      <w:r>
        <w:t>Name and role: _________________________________________</w:t>
      </w:r>
      <w:r>
        <w:br/>
      </w:r>
      <w:r>
        <w:t>Date and signature: ___________________________________</w:t>
      </w:r>
    </w:p>
    <w:p>
      <w:r>
        <w:t>Organisation</w:t>
      </w:r>
      <w:r>
        <w:br/>
      </w:r>
      <w:r>
        <w:t>Name and role: _________________________________________</w:t>
      </w:r>
      <w:r>
        <w:br/>
      </w:r>
      <w:r>
        <w:t>Date and signature: ___________________________________</w:t>
      </w:r>
    </w:p>
    <w:p>
      <w:r>
        <w:br w:type="page"/>
      </w:r>
    </w:p>
    <w:p>
      <w:pPr>
        <w:pStyle w:val="Heading1"/>
      </w:pPr>
      <w:r>
        <w:t>Annex 7. Adoption checklist</w:t>
      </w:r>
    </w:p>
    <w:p>
      <w:r>
        <w:t>The checklist does not replace the Organisation's legal analysis. Use with real data begins only after the applicable items have been confirmed.</w:t>
      </w:r>
    </w:p>
    <w:p>
      <w:pPr>
        <w:pStyle w:val="Heading2"/>
      </w:pPr>
      <w:r>
        <w:t>A. Purpose and need</w:t>
      </w:r>
    </w:p>
    <w:p>
      <w:r>
        <w:t>☐ the work task and the purpose of use can be described in one sentence</w:t>
      </w:r>
      <w:r>
        <w:br/>
      </w:r>
      <w:r>
        <w:t>☐ it has been assessed whether the same purpose can be achieved with less data</w:t>
      </w:r>
      <w:r>
        <w:br/>
      </w:r>
      <w:r>
        <w:t>☐ it has been determined which part stays in Sotsiaal.pro and which moves into the official system</w:t>
      </w:r>
      <w:r>
        <w:br/>
      </w:r>
      <w:r>
        <w:t>☐ unjustified parallel data entry has been avoided</w:t>
      </w:r>
    </w:p>
    <w:p>
      <w:pPr>
        <w:pStyle w:val="Heading2"/>
      </w:pPr>
      <w:r>
        <w:t>B. Law and data roles</w:t>
      </w:r>
    </w:p>
    <w:p>
      <w:r>
        <w:t>☐ the Organisation's legal basis is documented</w:t>
      </w:r>
      <w:r>
        <w:br/>
      </w:r>
      <w:r>
        <w:t>☐ the basis for special categories of data or data on offences has been verified separately</w:t>
      </w:r>
      <w:r>
        <w:br/>
      </w:r>
      <w:r>
        <w:t>☐ the controller and the processor correspond to the actual workflow</w:t>
      </w:r>
      <w:r>
        <w:br/>
      </w:r>
      <w:r>
        <w:t>☐ the roles of several organisations or of a professional facilitator have been agreed</w:t>
      </w:r>
      <w:r>
        <w:br/>
      </w:r>
      <w:r>
        <w:t>☐ the need for an impact assessment has been assessed and the result documented</w:t>
      </w:r>
    </w:p>
    <w:p>
      <w:pPr>
        <w:pStyle w:val="Heading2"/>
      </w:pPr>
      <w:r>
        <w:t>C. Users and access</w:t>
      </w:r>
    </w:p>
    <w:p>
      <w:r>
        <w:t>☐ the user roles and the persons confirming them have been designated</w:t>
      </w:r>
      <w:r>
        <w:br/>
      </w:r>
      <w:r>
        <w:t>☐ the access process for the end of an employment or cooperation relationship has been determined</w:t>
      </w:r>
      <w:r>
        <w:br/>
      </w:r>
      <w:r>
        <w:t>☐ the administrative user does not gain automatic access to content</w:t>
      </w:r>
      <w:r>
        <w:br/>
      </w:r>
      <w:r>
        <w:t>☐ the boundary between a private work tool and the Organisation's Work Data is visible to the user</w:t>
      </w:r>
      <w:r>
        <w:br/>
      </w:r>
      <w:r>
        <w:t>☐ the recipient and content of a share are displayed to the user before confirmation</w:t>
      </w:r>
      <w:r>
        <w:br/>
      </w:r>
      <w:r>
        <w:t>☐ the care coordinators for home care, the clients' teams and the access rule for a covering worker have been determined</w:t>
      </w:r>
    </w:p>
    <w:p>
      <w:pPr>
        <w:pStyle w:val="Heading2"/>
      </w:pPr>
      <w:r>
        <w:t>D. Artificial intelligence and service providers</w:t>
      </w:r>
    </w:p>
    <w:p>
      <w:r>
        <w:t>☐ the actual AI account, project and data settings have been verified</w:t>
      </w:r>
      <w:r>
        <w:br/>
      </w:r>
      <w:r>
        <w:t>☐ voluntary model training or data sharing is switched off</w:t>
      </w:r>
      <w:r>
        <w:br/>
      </w:r>
      <w:r>
        <w:t>☐ the condition for retention and the misuse log is documented</w:t>
      </w:r>
      <w:r>
        <w:br/>
      </w:r>
      <w:r>
        <w:t>☐ the legal entities and regions of the sub-processors have been completed</w:t>
      </w:r>
      <w:r>
        <w:br/>
      </w:r>
      <w:r>
        <w:t>☐ the international transfer mechanism has been verified</w:t>
      </w:r>
      <w:r>
        <w:br/>
      </w:r>
      <w:r>
        <w:t>☐ sensitive content is not sent in an ordinary support e-mail or support ticket</w:t>
      </w:r>
    </w:p>
    <w:p>
      <w:pPr>
        <w:pStyle w:val="Heading2"/>
      </w:pPr>
      <w:r>
        <w:t>E. Security and reliability</w:t>
      </w:r>
    </w:p>
    <w:p>
      <w:r>
        <w:t>☐ the server-side access limits have been verified with a positive and a negative test</w:t>
      </w:r>
      <w:r>
        <w:br/>
      </w:r>
      <w:r>
        <w:t>☐ the backup interval, retention, encryption and recovery have been verified</w:t>
      </w:r>
      <w:r>
        <w:br/>
      </w:r>
      <w:r>
        <w:t>☐ the incident contact and the reporting channel are working</w:t>
      </w:r>
      <w:r>
        <w:br/>
      </w:r>
      <w:r>
        <w:t>☐ the logs do not contain work-related content or secrets without justification</w:t>
      </w:r>
      <w:r>
        <w:br/>
      </w:r>
      <w:r>
        <w:t>☐ a Module that has not been activated does not process real data</w:t>
      </w:r>
      <w:r>
        <w:br/>
      </w:r>
      <w:r>
        <w:t>☐ recording is switched off or section H has been fully completed and tested</w:t>
      </w:r>
      <w:r>
        <w:br/>
      </w:r>
      <w:r>
        <w:t>☐ the login method meets the authentication level required by the Organisation</w:t>
      </w:r>
    </w:p>
    <w:p>
      <w:pPr>
        <w:pStyle w:val="Heading2"/>
      </w:pPr>
      <w:r>
        <w:t>F. Retention and termination</w:t>
      </w:r>
    </w:p>
    <w:p>
      <w:r>
        <w:t>☐ the retention period of each selected Module has been determined</w:t>
      </w:r>
      <w:r>
        <w:br/>
      </w:r>
      <w:r>
        <w:t>☐ the export format and the recipient have been determined</w:t>
      </w:r>
      <w:r>
        <w:br/>
      </w:r>
      <w:r>
        <w:t>☐ the deletion process covers the database, the files and the search index</w:t>
      </w:r>
      <w:r>
        <w:br/>
      </w:r>
      <w:r>
        <w:t>☐ the actual scheduled running of the automatic clean-up and deletion jobs in the production environment has been evidenced; the mere existence of the code is not sufficient</w:t>
      </w:r>
      <w:r>
        <w:br/>
      </w:r>
      <w:r>
        <w:t>☐ the expiry of backups and the procedure for restored deletions are known</w:t>
      </w:r>
      <w:r>
        <w:br/>
      </w:r>
      <w:r>
        <w:t>☐ the decision path and the fate of the data at the end of the Pilot have been agreed in advance</w:t>
      </w:r>
      <w:r>
        <w:br/>
      </w:r>
      <w:r>
        <w:t>☐ the retention period of home care entries and the recipient of the full export have been determined</w:t>
      </w:r>
    </w:p>
    <w:p>
      <w:pPr>
        <w:pStyle w:val="Heading2"/>
      </w:pPr>
      <w:r>
        <w:t>G. User information and training</w:t>
      </w:r>
    </w:p>
    <w:p>
      <w:r>
        <w:t>☐ before professional access is activated, the User is shown a separate notice on professional use, not the Organisation's framework agreement as the User's agreement</w:t>
      </w:r>
      <w:r>
        <w:br/>
      </w:r>
      <w:r>
        <w:t>☐ the User's confirmation evidences receipt and understanding of the notice and is not worded as consent to the processing of personal data</w:t>
      </w:r>
      <w:r>
        <w:br/>
      </w:r>
      <w:r>
        <w:t>☐ the user knows that artificial intelligence output needs to be checked</w:t>
      </w:r>
      <w:r>
        <w:br/>
      </w:r>
      <w:r>
        <w:t>☐ the user knows which data must not be entered</w:t>
      </w:r>
      <w:r>
        <w:br/>
      </w:r>
      <w:r>
        <w:t>☐ the user knows which content is private and which is shared</w:t>
      </w:r>
      <w:r>
        <w:br/>
      </w:r>
      <w:r>
        <w:t>☐ the user knows whom to notify of an error or incident</w:t>
      </w:r>
      <w:r>
        <w:br/>
      </w:r>
      <w:r>
        <w:t>☐ the user knows that the Organisation's payment does not give the Organisation access to private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