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00000"/>
          <w:sz w:val="46"/>
        </w:rPr>
        <w:t>ARENDUSÜLESANNE</w:t>
      </w:r>
    </w:p>
    <w:p>
      <w:pPr>
        <w:spacing w:after="280"/>
      </w:pPr>
      <w:r>
        <w:rPr>
          <w:rFonts w:ascii="Calibri" w:hAnsi="Calibri"/>
          <w:b w:val="0"/>
          <w:color w:val="5B6573"/>
          <w:sz w:val="28"/>
        </w:rPr>
        <w:t>GPT-5.6 Sol: analüütika, admin ja kasutajate juhtimine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Platvorm: </w:t>
      </w:r>
      <w:r>
        <w:rPr>
          <w:rFonts w:ascii="Calibri" w:hAnsi="Calibri"/>
          <w:color w:val="0B2545"/>
          <w:sz w:val="21"/>
        </w:rPr>
        <w:t>SotsiaalAI / repo sotsiaalai-uus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Tellija: </w:t>
      </w:r>
      <w:r>
        <w:rPr>
          <w:rFonts w:ascii="Calibri" w:hAnsi="Calibri"/>
          <w:color w:val="0B2545"/>
          <w:sz w:val="21"/>
        </w:rPr>
        <w:t>Marta Febentshukova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Kuupäev: </w:t>
      </w:r>
      <w:r>
        <w:rPr>
          <w:rFonts w:ascii="Calibri" w:hAnsi="Calibri"/>
          <w:color w:val="0B2545"/>
          <w:sz w:val="21"/>
        </w:rPr>
        <w:t>11. juuli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Staatus: </w:t>
      </w:r>
      <w:r>
        <w:rPr>
          <w:rFonts w:ascii="Calibri" w:hAnsi="Calibri"/>
          <w:color w:val="0B2545"/>
          <w:sz w:val="21"/>
        </w:rPr>
        <w:t>Tehniline arendusbrief ja vastuvõtukriteeriumid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Põhimudel: </w:t>
      </w:r>
      <w:r>
        <w:rPr>
          <w:rFonts w:ascii="Calibri" w:hAnsi="Calibri"/>
          <w:color w:val="0B2545"/>
          <w:sz w:val="21"/>
        </w:rPr>
        <w:t>GPT-5.6 Sol Max; Fable 5 hilisemaks UI-viimistluseks</w:t>
      </w:r>
    </w:p>
    <w:p>
      <w:pPr>
        <w:pStyle w:val="Callout"/>
        <w:spacing w:before="80" w:after="200" w:line="264" w:lineRule="auto"/>
        <w:ind w:left="230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2"/>
        </w:rPr>
        <w:t xml:space="preserve">Põhiotsus: </w:t>
      </w:r>
      <w:r>
        <w:rPr>
          <w:rFonts w:ascii="Calibri" w:hAnsi="Calibri"/>
          <w:color w:val="0B2545"/>
          <w:sz w:val="22"/>
        </w:rPr>
        <w:t>Sol ei pea platvormi ümber kirjutama. Ta peab ehitama olemasoleva Prisma/Postgresi, vestluse, dokumentide, maksete ja RAG-i peale ühtse kasutuse juhtkihi, mis muudab paketid, limiidid, kulud ja kasutaja õigused mõõdetavaks ning administreeritavaks.</w:t>
      </w:r>
    </w:p>
    <w:p>
      <w:pPr>
        <w:pStyle w:val="Heading1"/>
        <w:keepNext/>
      </w:pPr>
      <w:r>
        <w:t>1. Soovitud lõpptulemus</w:t>
      </w:r>
    </w:p>
    <w:p>
      <w:pPr/>
      <w:r>
        <w:rPr>
          <w:rFonts w:ascii="Calibri" w:hAnsi="Calibri"/>
          <w:i w:val="0"/>
          <w:color w:val="0B2545"/>
          <w:sz w:val="22"/>
        </w:rPr>
        <w:t>Pärast selle töö valmimist peab SotsiaalAI oskama igal päringul üheselt vastata kolmele küsimusele: mida kasutaja tohib teha, kui palju tal on kasutust alles ja kui palju see tegevus platvormile tegelikult maksab.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Kasutaja näeb vestluste, dokumendiloomiste, analüüside ja muude piiratud tööriistade kasutatud mahtu, jääki ning lähtestumise aega.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Admin näeb kasutaja rolli, paketti, tellimuse olekut, kasutust, kulusid, hoiatusi ja erandeid ning saab neid auditeeritult muuta.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Kõik AI-kulud põhinevad võimalusel tegelikel tokenitel ja teenuse kasutusel, mitte ainult fikseeritud päringuhinnangul.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Limiidid rakenduvad sama loogikaga vestlusele, dokumendiloomisele, failianalüüsile, süvauuringule, kõnele ja RAG-i tegevustele.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Kasutaja kustutamine hõlmab ka tema failide, artefaktide ja Chroma indeksite kontrollitud eemaldamist.</w:t>
      </w:r>
    </w:p>
    <w:p>
      <w:pPr>
        <w:pStyle w:val="Heading1"/>
        <w:keepNext/>
      </w:pPr>
      <w:r>
        <w:t>2. Olemasolev alus, mida säilitada</w:t>
      </w:r>
    </w:p>
    <w:p>
      <w:pPr/>
      <w:r>
        <w:rPr>
          <w:rFonts w:ascii="Calibri" w:hAnsi="Calibri"/>
          <w:i w:val="0"/>
          <w:color w:val="0B2545"/>
          <w:sz w:val="22"/>
        </w:rPr>
        <w:t>Repo audit näitas, et vajalik tehniline vundament on juba olemas. Sol peab seda kasutama, mitte looma paralleelset süsteemi.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Prisma ja PostgreSQL on põhiandmete ning tellimuste tõeallikas.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Chroma jääb vektorite ja RAG-otsingu kihiks; kasutajate õigusi ega kvoote ei tohi hoida ainult Chromas.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OpenAI tegelikud sisend-, cache-, väljund- ja reasoning-tokenid juba logitakse ChatLogi openai_usage sündmustena.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Failianalüüsil on olemas atomaarse reserveerimise ja vea korral tagastamise algeline muster AnalyzeUsage tabelis.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Adminil on juba RAG-i, KOV-i, organisatsioonide, allikapakettide, kasutusanalüütika ja kasutajate osalised vaated.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Dokumentidel on omandikontroll, MIME-kontroll ja agentAllowed nõusolek.</w:t>
      </w:r>
    </w:p>
    <w:p>
      <w:pPr>
        <w:pStyle w:val="Heading1"/>
        <w:keepNext/>
      </w:pPr>
      <w:r>
        <w:t>3. Tooteotsused enne koodi</w:t>
      </w:r>
    </w:p>
    <w:p>
      <w:pPr>
        <w:pStyle w:val="Callout"/>
        <w:spacing w:before="80" w:after="200" w:line="264" w:lineRule="auto"/>
        <w:ind w:left="230" w:right="173"/>
        <w:shd w:fill="FFF8E1"/>
        <w:pBdr>
          <w:left w:val="single" w:sz="18" w:space="8" w:color="2E74B5"/>
        </w:pBdr>
      </w:pPr>
      <w:r>
        <w:rPr>
          <w:rFonts w:ascii="Calibri" w:hAnsi="Calibri"/>
          <w:b/>
          <w:color w:val="7A5A00"/>
          <w:sz w:val="22"/>
        </w:rPr>
        <w:t xml:space="preserve">Oluline: </w:t>
      </w:r>
      <w:r>
        <w:rPr>
          <w:rFonts w:ascii="Calibri" w:hAnsi="Calibri"/>
          <w:color w:val="7A5A00"/>
          <w:sz w:val="22"/>
        </w:rPr>
        <w:t>Hinnakirjas ei tohi kasutada sõna „piiramatu”, kuni platvormil puudub ühtne fair-use, kulu- ja kuritarvitamise kaitse. Teenuseosutaja pakett tuleb sõnastada kas „laiendatud kasutus” või „õiglase kasutuse põhimõttel”.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Nädal algab esmaspäeval kell 00.00 Europe/Tallinn ajavööndis; kuu lähtestub kalendrikuu alguses.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Soft limit annab hoiatuse, hard limit peatab kuluka tegevuse. Admin võib anda ajutise või püsiva erandi.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Kasutaja sõnumit ei arvestata lõplikult kasutuseks enne, kui teenus on päriselt käivitunud; tehnilise vea korral reservatsioon vabastatakse.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Paketivahetuse ja sponsoreeritud ligipääsu reeglid peavad olema deterministlikud ning ajalooliselt auditeeritavad.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Admini analüütika kuvab vaikimisi metaandmeid ja koondnäitajaid, mitte kasutajate vestluste ega dokumentide sisu.</w:t>
      </w:r>
    </w:p>
    <w:p>
      <w:pPr>
        <w:pStyle w:val="Heading1"/>
        <w:keepNext/>
      </w:pPr>
      <w:r>
        <w:t>4. Esialgsed paketilimiidid</w:t>
      </w:r>
    </w:p>
    <w:p>
      <w:pPr/>
      <w:r>
        <w:rPr>
          <w:rFonts w:ascii="Calibri" w:hAnsi="Calibri"/>
          <w:i w:val="0"/>
          <w:color w:val="0B2545"/>
          <w:sz w:val="22"/>
        </w:rPr>
        <w:t>Allolevad väärtused on turvalised stardiseaded, mitte lõplik äriline lubadus. Sol peab tegema need adminis muudetavaks ilma uue deploy'ta. Pärast 30–60 päeva tegelikku kasutusstatistikat saab mahte korrigeerida.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850"/>
        <w:gridCol w:w="1950"/>
        <w:gridCol w:w="1650"/>
        <w:gridCol w:w="1850"/>
        <w:gridCol w:w="16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Pakett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Hind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AI-vastused kuus</w:t>
              <w:br/>
              <w:t>soft / hard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Dokumendid nädalas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Failianalüüsid nädalas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Hoiuruum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Pöörduja</w:t>
            </w:r>
          </w:p>
        </w:tc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7,99 €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120 / 150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4</w:t>
            </w:r>
          </w:p>
        </w:tc>
        <w:tc>
          <w:tcPr>
            <w:tcW w:type="dxa" w:w="16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50 MB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Spetsialist</w:t>
            </w:r>
          </w:p>
        </w:tc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14,99 €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300 / 360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10</w:t>
            </w:r>
          </w:p>
        </w:tc>
        <w:tc>
          <w:tcPr>
            <w:tcW w:type="dxa" w:w="16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100 MB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Teenuseosutaja</w:t>
            </w:r>
          </w:p>
        </w:tc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19,99 €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600 / 750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8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20</w:t>
            </w:r>
          </w:p>
        </w:tc>
        <w:tc>
          <w:tcPr>
            <w:tcW w:type="dxa" w:w="16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150 MB</w:t>
            </w:r>
          </w:p>
        </w:tc>
      </w:tr>
    </w:tbl>
    <w:p>
      <w:pPr>
        <w:spacing w:after="80"/>
      </w:pPr>
    </w:p>
    <w:p>
      <w:pPr/>
      <w:r>
        <w:rPr>
          <w:rFonts w:ascii="Calibri" w:hAnsi="Calibri"/>
          <w:i w:val="0"/>
          <w:color w:val="0B2545"/>
          <w:sz w:val="22"/>
        </w:rPr>
        <w:t>Süvauuring, dikteerimine, ettelugemine ja audio tuleb lisada sama õiguste süsteemi eraldi mõõdikutena. Neid ei pea esimeses migratsioonis avalikult hinnakirjas näitama, kuid backend peab suutma neid piirata.</w:t>
      </w:r>
    </w:p>
    <w:p>
      <w:pPr>
        <w:pStyle w:val="Heading1"/>
        <w:keepNext/>
      </w:pPr>
      <w:r>
        <w:t>5. Uus andmemudel</w:t>
      </w:r>
    </w:p>
    <w:p>
      <w:pPr/>
      <w:r>
        <w:rPr>
          <w:rFonts w:ascii="Calibri" w:hAnsi="Calibri"/>
          <w:i w:val="0"/>
          <w:color w:val="0B2545"/>
          <w:sz w:val="22"/>
        </w:rPr>
        <w:t>Sol peab normaliseerima praeguse Subscription.plan tekstivälja ja lisama muutmatu kasutusajaloo. Soovituslikud olemid: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Olem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Vastutus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PlanDefinition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Paketi võti, nimi, roll, hind, valuuta, aktiivsus ja versioon.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PlanEntitlement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Ühe paketi ühe mõõdiku soft/hard piir, periood ja lubatud funktsioon.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UserEntitlementOverride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Kasutajapõhine erand koos põhjuse, kehtivusaja ja muutnud adminiga.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UsageBucket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Kiire koondloendur kasutaja, mõõdiku ja perioodi kohta; atomaarse kontrolli alus.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UsageReservation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Ajutine reserveering enne kuluka töö käivitamist; olek reserved/committed/released.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UsageEvent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Muutmatu auditikirje reserveerimise, kasutuse, tagastuse ja korrigeerimise kohta.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ModelPrice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Versioonitud mudelihinnad sisend-, cache-, väljund- ja reasoning-tokenitele.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5.1 Kohustuslikud mõõdikud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CHAT_ASSISTANT_REPLY:</w:t>
      </w:r>
      <w:r>
        <w:rPr>
          <w:rFonts w:ascii="Calibri" w:hAnsi="Calibri"/>
          <w:color w:val="0B2545"/>
          <w:sz w:val="22"/>
        </w:rPr>
        <w:t xml:space="preserve"> Üks edukalt loodud assistendi vastus.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DOCUMENT_GENERATE:</w:t>
      </w:r>
      <w:r>
        <w:rPr>
          <w:rFonts w:ascii="Calibri" w:hAnsi="Calibri"/>
          <w:color w:val="0B2545"/>
          <w:sz w:val="22"/>
        </w:rPr>
        <w:t xml:space="preserve"> Uue dokumendimustandi loomine.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DOCUMENT_REFINE:</w:t>
      </w:r>
      <w:r>
        <w:rPr>
          <w:rFonts w:ascii="Calibri" w:hAnsi="Calibri"/>
          <w:color w:val="0B2545"/>
          <w:sz w:val="22"/>
        </w:rPr>
        <w:t xml:space="preserve"> Olemasoleva mustandi AI-põhine täiendamine.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FILE_ANALYZE:</w:t>
      </w:r>
      <w:r>
        <w:rPr>
          <w:rFonts w:ascii="Calibri" w:hAnsi="Calibri"/>
          <w:color w:val="0B2545"/>
          <w:sz w:val="22"/>
        </w:rPr>
        <w:t xml:space="preserve"> Faili parsimine ja analüüsiks kasutusele võtmine.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DEEP_RESEARCH_RUN:</w:t>
      </w:r>
      <w:r>
        <w:rPr>
          <w:rFonts w:ascii="Calibri" w:hAnsi="Calibri"/>
          <w:color w:val="0B2545"/>
          <w:sz w:val="22"/>
        </w:rPr>
        <w:t xml:space="preserve"> Üks süvauuringu töö.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RAG_SEARCH:</w:t>
      </w:r>
      <w:r>
        <w:rPr>
          <w:rFonts w:ascii="Calibri" w:hAnsi="Calibri"/>
          <w:color w:val="0B2545"/>
          <w:sz w:val="22"/>
        </w:rPr>
        <w:t xml:space="preserve"> RAG-otsingu kulu ja kvaliteedi telemeetria; mitte tingimata kasutajale nähtav kvoot.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STT_SECONDS:</w:t>
      </w:r>
      <w:r>
        <w:rPr>
          <w:rFonts w:ascii="Calibri" w:hAnsi="Calibri"/>
          <w:color w:val="0B2545"/>
          <w:sz w:val="22"/>
        </w:rPr>
        <w:t xml:space="preserve"> Kõnetuvastuse tegelikud sekundid.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TTS_CHARS:</w:t>
      </w:r>
      <w:r>
        <w:rPr>
          <w:rFonts w:ascii="Calibri" w:hAnsi="Calibri"/>
          <w:color w:val="0B2545"/>
          <w:sz w:val="22"/>
        </w:rPr>
        <w:t xml:space="preserve"> Ettelugemise tegelik tähemärkide maht.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STORAGE_BYTES:</w:t>
      </w:r>
      <w:r>
        <w:rPr>
          <w:rFonts w:ascii="Calibri" w:hAnsi="Calibri"/>
          <w:color w:val="0B2545"/>
          <w:sz w:val="22"/>
        </w:rPr>
        <w:t xml:space="preserve"> Kasutaja failide ja artefaktide summaarne hoiuruum.</w:t>
      </w:r>
    </w:p>
    <w:p>
      <w:pPr>
        <w:pStyle w:val="Heading2"/>
        <w:keepNext/>
      </w:pPr>
      <w:r>
        <w:t>5.2 Andmebaasi invariandid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Igal UsageEvent kirjel on unikaalne idempotencyKey, et kliendi või võrgu retry ei tekitaks topeltkulu.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UsageBucket.used + UsageBucket.reserved ei tohi ületada hard limit'it.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Reserveerimine ja kvoodi kontroll toimuvad samas Postgresi transaktsioonis.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Admini käsitsi tehtud korrigeerimine ei muuda ajalugu; see loob eraldi adjustment sündmuse.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Redis võib olla kiire rate-limit'i kiht, kuid paketikasutuse lõplik tõde jääb Postgresi.</w:t>
      </w:r>
    </w:p>
    <w:p>
      <w:pPr>
        <w:pStyle w:val="Heading1"/>
        <w:keepNext/>
      </w:pPr>
      <w:r>
        <w:t>6. Ühtne kasutuse reserveerimise teenus</w:t>
      </w:r>
    </w:p>
    <w:p>
      <w:pPr/>
      <w:r>
        <w:rPr>
          <w:rFonts w:ascii="Calibri" w:hAnsi="Calibri"/>
          <w:i w:val="0"/>
          <w:color w:val="0B2545"/>
          <w:sz w:val="22"/>
        </w:rPr>
        <w:t>Sol peab looma ühe serveripoolse mooduli, mida kasutavad kõik kulukad endpoint'id. Lubatud pole eri route'idesse kopeeritud rolli- ja limiidiloogika.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Tuvasta sessioon, kasutaja, roll, aktiivne tellimus ja sponsoreeritud ligipääs.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Lahenda aktiivne PlanDefinition, PlanEntitlement ja võimalik UserEntitlementOverride.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Loo idempotencyKey ja reserveeri vajalik ühik atomaarse andmebaasitehinguga.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Kui hard limit on täis, tagasta struktureeritud 429 vastus koos used, limit, remaining ja resetAt väljadega.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Käivita AI-, RAG-, STT-, TTS- või dokumenditöö alles pärast edukat reserveerimist.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Edu korral commit'i reservatsioon ja lisa tegelik tokeni-, aja- või baidikulu.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B2545"/>
          <w:sz w:val="22"/>
        </w:rPr>
        <w:t>Tehnilise vea või katkestuse korral vabasta reservatsioon. Kasutaja enda peatatud edukalt alustatud töö reegel peab olema eraldi dokumenteeritud.</w:t>
      </w:r>
    </w:p>
    <w:p>
      <w:pPr>
        <w:pStyle w:val="Heading1"/>
        <w:keepNext/>
      </w:pPr>
      <w:r>
        <w:t>7. Endpoint'id, mis tuleb uue teenusega ühendada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POST /api/chat — CHAT_ASSISTANT_REPLY; tervitus ja puhas lokaalne vastus ei pea tingimata kvooti kulutama.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POST /api/documents/artifacts — DOCUMENT_GENERATE; limiit tuleb kontrollida enne OpenAI ja RAG-i käivitamist.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Dokumendi AI-täiendus — DOCUMENT_REFINE.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POST /api/chat/analyze-file — FILE_ANALYZE; vana AnalyzeUsage tuleb migreerida või kasutada üleminekukihina.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Süvauuringu töö — DEEP_RESEARCH_RUN; taustatöö peab hoidma lease'i ja lõpliku staatuse.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STT ja TTS route'id — tegelikud sekundid/tähemärgid, mitte ainult päringute arv.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RAG search ja ingest — kulutelemetria ning admini nähtavus; kasutaja privaatdokumendid peavad jääma omanikuga seotuks.</w:t>
      </w:r>
    </w:p>
    <w:p>
      <w:pPr>
        <w:pStyle w:val="Heading1"/>
        <w:keepNext/>
      </w:pPr>
      <w:r>
        <w:t>8. Kasutajale nähtav kasutus</w:t>
      </w:r>
    </w:p>
    <w:p>
      <w:pPr/>
      <w:r>
        <w:rPr>
          <w:rFonts w:ascii="Calibri" w:hAnsi="Calibri"/>
          <w:i w:val="0"/>
          <w:color w:val="0B2545"/>
          <w:sz w:val="22"/>
        </w:rPr>
        <w:t>Sol peab lisama GET /api/me/usage endpoint'i. Vastus peab sisaldama aktiivset paketti, iga mõõdiku perioodi, kasutatud mahtu, limiiti, reserveeritud mahtu, jääki, soft/hard staatust ja järgmist resetAt aega.</w:t>
      </w:r>
    </w:p>
    <w:p>
      <w:pPr>
        <w:pStyle w:val="Heading2"/>
        <w:keepNext/>
      </w:pPr>
      <w:r>
        <w:t>8.1 Profiili vaade „Minu kasutus”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Paketi nimi, kuutasu ja järgmine arveldus- või ligipääsu lõppkuupäev.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Vestlused: kasutatud / limiit ja lähtestumise kuupäev.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Dokumendid: sel nädalal kasutatud / limiit ja järgmine esmaspäevane lähtestus.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Failianalüüsid ja süvauuring: eraldi read.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Hoiuruum: kasutatud MB / paketi MB.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Selge link paketi haldamisele; admini antud erand kuvatakse neutraalse lisamahuna.</w:t>
      </w:r>
    </w:p>
    <w:p>
      <w:pPr>
        <w:pStyle w:val="Heading2"/>
        <w:keepNext/>
      </w:pPr>
      <w:r>
        <w:t>8.2 Kontekstipõhised teated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Tase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Käitumine kasutajaliideses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Alla 70%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Tavaline neutraalne kasutusnäit.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70–89%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Rahulik märkus, et perioodi mahust on suurem osa kasutatud.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90–99%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Selge hoiatus ja täpne jääk; ära blokeeri enne hard limit'it.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100%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Tegevusnupp on keelatud ning näidatakse resetAt aega ja paketi/abi valikut.</w:t>
            </w:r>
          </w:p>
        </w:tc>
      </w:tr>
    </w:tbl>
    <w:p>
      <w:pPr>
        <w:spacing w:after="80"/>
      </w:pPr>
    </w:p>
    <w:p>
      <w:pPr/>
      <w:r>
        <w:rPr>
          <w:rFonts w:ascii="Calibri" w:hAnsi="Calibri"/>
          <w:i w:val="0"/>
          <w:color w:val="0B2545"/>
          <w:sz w:val="22"/>
        </w:rPr>
        <w:t>Kasutajale ei näidata platvormi sisemist eurokulu ega tokenite arvu. Need kuuluvad admini analüütikasse.</w:t>
      </w:r>
    </w:p>
    <w:p>
      <w:pPr>
        <w:pStyle w:val="Heading1"/>
        <w:keepNext/>
      </w:pPr>
      <w:r>
        <w:t>9. Admin-süsteemi uus infostruktuur</w:t>
      </w:r>
    </w:p>
    <w:p>
      <w:pPr/>
      <w:r>
        <w:rPr>
          <w:rFonts w:ascii="Calibri" w:hAnsi="Calibri"/>
          <w:i w:val="0"/>
          <w:color w:val="0B2545"/>
          <w:sz w:val="22"/>
        </w:rPr>
        <w:t>Admin ei pea olema üks 4000-realise komponendiga ekraan. Sol peab jagama selle väikesteks serveri- ja kliendikomponentideks, millel on selged vastutused.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Ülevaade:</w:t>
      </w:r>
      <w:r>
        <w:rPr>
          <w:rFonts w:ascii="Calibri" w:hAnsi="Calibri"/>
          <w:color w:val="0B2545"/>
          <w:sz w:val="22"/>
        </w:rPr>
        <w:t xml:space="preserve"> Aktiivsed kasutajad, aktiivsed tellimused, MRR, AI-kulu, hinnanguline brutomarginaal, limiidihoiatused ja süsteemivead.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Kasutajad:</w:t>
      </w:r>
      <w:r>
        <w:rPr>
          <w:rFonts w:ascii="Calibri" w:hAnsi="Calibri"/>
          <w:color w:val="0B2545"/>
          <w:sz w:val="22"/>
        </w:rPr>
        <w:t xml:space="preserve"> Otsing, roll, pakett, tellimuse olek, viimane aktiivsus, kasutus, kulu, erandid, peatamine ja turvaline kustutamine.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Paketid ja limiidid:</w:t>
      </w:r>
      <w:r>
        <w:rPr>
          <w:rFonts w:ascii="Calibri" w:hAnsi="Calibri"/>
          <w:color w:val="0B2545"/>
          <w:sz w:val="22"/>
        </w:rPr>
        <w:t xml:space="preserve"> Hinnad, feature flag'id, soft/hard limiidid, perioodid, jõustumisaeg ja muudatuste ajalugu.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AI-kulud:</w:t>
      </w:r>
      <w:r>
        <w:rPr>
          <w:rFonts w:ascii="Calibri" w:hAnsi="Calibri"/>
          <w:color w:val="0B2545"/>
          <w:sz w:val="22"/>
        </w:rPr>
        <w:t xml:space="preserve"> Mudeli, route'i, funktsiooni, rolli, paketi ja kasutaja kaupa tegelikud tokenid ning hinnastatud kulu.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RAG-operatsioonid:</w:t>
      </w:r>
      <w:r>
        <w:rPr>
          <w:rFonts w:ascii="Calibri" w:hAnsi="Calibri"/>
          <w:color w:val="0B2545"/>
          <w:sz w:val="22"/>
        </w:rPr>
        <w:t xml:space="preserve"> Dokumendid, ingest, KOV, organisatsioonid, värskus, otsingukvaliteet, kulud ja ebaõnnestunud tööd.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Kustutus- ja taustatööd:</w:t>
      </w:r>
      <w:r>
        <w:rPr>
          <w:rFonts w:ascii="Calibri" w:hAnsi="Calibri"/>
          <w:color w:val="0B2545"/>
          <w:sz w:val="22"/>
        </w:rPr>
        <w:t xml:space="preserve"> Chroma/file/DB kustutuse järjekord, retry, veapõhjus, viimane katse ja käsitsi taaskäivitamine.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Audit:</w:t>
      </w:r>
      <w:r>
        <w:rPr>
          <w:rFonts w:ascii="Calibri" w:hAnsi="Calibri"/>
          <w:color w:val="0B2545"/>
          <w:sz w:val="22"/>
        </w:rPr>
        <w:t xml:space="preserve"> Admini muudatused, erandid, kasutaja peatamised, kustutamised ja pakettide konfiguratsiooni versioonid.</w:t>
      </w:r>
    </w:p>
    <w:p>
      <w:pPr>
        <w:pStyle w:val="Heading2"/>
        <w:keepNext/>
      </w:pPr>
      <w:r>
        <w:t>9.1 Kasutaja detailvaade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Identiteet: id, maskeeritud e-post, roll, konto loomine, e-posti kinnitus ja sessioonide arv.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Ligipääs: aktiivne pakett, tellimus, sponsor, kehtivus, järgmine arveldus ja makseprobleemid.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Kasutus: kõik mõõdikud, jäägid, reservatsioonid, trend ja soft/hard hoiatused.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Kulud: tegelik OpenAI, RAG, STT ja TTS kulu valitud perioodil.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Erandid: lisa-, muuda- või lõpeta kasutajapõhine limiit koos põhjuse ja kehtivusajaga.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Privaatsus: admin ei näe vaikimisi vestluste ega dokumentide teksti. Kui kunagi lisatakse break-glass ligipääs, nõuab see põhjust, uut autentimist ja auditikirjet.</w:t>
      </w:r>
    </w:p>
    <w:p>
      <w:pPr>
        <w:pStyle w:val="Heading1"/>
        <w:keepNext/>
      </w:pPr>
      <w:r>
        <w:t>10. Analüütika, mis peab juhtima ärilisi otsuseid</w:t>
      </w:r>
    </w:p>
    <w:p>
      <w:pPr/>
      <w:r>
        <w:rPr>
          <w:rFonts w:ascii="Calibri" w:hAnsi="Calibri"/>
          <w:i w:val="0"/>
          <w:color w:val="0B2545"/>
          <w:sz w:val="22"/>
        </w:rPr>
        <w:t>Praegune ChatLog on sobiv sündmuste allikas, kuid kuise eelarve kontroll ei tohi iga vestluse ajal tervet kuu logi uuesti grupeerida. Sol peab hoidma jooksvaid koondeid UsageBucketis ja kasutama ChatLogi/UsageEventit detailseks auditiks.</w:t>
      </w:r>
    </w:p>
    <w:p>
      <w:pPr>
        <w:pStyle w:val="Heading2"/>
        <w:keepNext/>
      </w:pPr>
      <w:r>
        <w:t>10.1 Ärianalüütika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Aktiivsed tellijad rolli ja paketi järgi; uued, lõpetanud ja past_due kasutajad.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MRR, laekunud maksed, ARPU ning sponsoreeritud ligipääsu osakaal.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AI- ja infrastruktuurikulu paketi kohta ning hinnanguline brutomarginaal.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Kui suur osa kasutajatest jõuab 70%, 90% ja 100% limiidini.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Keskmine ja mediaan kasutus, mitte ainult kogusumma; erista üksikud väga kallid kasutajad.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Dokumendiloomiste, vestluste, analüüside ja süvauuringute kasutus ning korduvkasutus.</w:t>
      </w:r>
    </w:p>
    <w:p>
      <w:pPr>
        <w:pStyle w:val="Heading2"/>
        <w:keepNext/>
      </w:pPr>
      <w:r>
        <w:t>10.2 Tehniline analüütika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OpenAI input, cached, output ja reasoning tokenid mudeli/route'i/stage'i kaupa.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RAG embedding-tokenid, otsingute arv, latency, top_k, retriever'id ja tulemusteta päringud.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Dokumenditöö retrieval_mode, chunks_used, fallback_reason ja documents_indexed.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Vead, timeout'id, katkestatud tööd, tagastatud reservatsioonid ja idempotency konfliktid.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Kulude katvusprotsent: kui RAG-kulu mirror või mõni route ei logi, peab dashboard seda ausalt näitama.</w:t>
      </w:r>
    </w:p>
    <w:p>
      <w:pPr>
        <w:pStyle w:val="Heading2"/>
        <w:keepNext/>
      </w:pPr>
      <w:r>
        <w:t>10.3 Tegelik hinnastamine</w:t>
      </w:r>
    </w:p>
    <w:p>
      <w:pPr/>
      <w:r>
        <w:rPr>
          <w:rFonts w:ascii="Calibri" w:hAnsi="Calibri"/>
          <w:i w:val="0"/>
          <w:color w:val="0B2545"/>
          <w:sz w:val="22"/>
        </w:rPr>
        <w:t>ModelPrice tabel peab sisaldama mudeli identifikaatorit, kehtivuse algust, valuutat ning miljoni tokeni sisend-, cache-, väljund- ja reasoning-hinda. Analüütika arvutab sündmuse hinna selle hetke hinnaversiooni järgi. Vana sündmuse hind ei tohi mudelihinna muutmisel tagantjärele muutuda.</w:t>
      </w:r>
    </w:p>
    <w:p>
      <w:pPr>
        <w:pStyle w:val="Callout"/>
        <w:spacing w:before="80" w:after="200" w:line="264" w:lineRule="auto"/>
        <w:ind w:left="230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2"/>
        </w:rPr>
        <w:t xml:space="preserve">Eraldus: </w:t>
      </w:r>
      <w:r>
        <w:rPr>
          <w:rFonts w:ascii="Calibri" w:hAnsi="Calibri"/>
          <w:color w:val="0B2545"/>
          <w:sz w:val="22"/>
        </w:rPr>
        <w:t>Kasutaja kvoot ja platvormi eurokulu on kaks eri kontrolli. Kvoot kaitseb paketi õiglust ja kasutuskogemust; kululagi kaitseb äri ootamatu mudeli- või tööriistakulu eest.</w:t>
      </w:r>
    </w:p>
    <w:p>
      <w:pPr>
        <w:pStyle w:val="Heading1"/>
        <w:keepNext/>
      </w:pPr>
      <w:r>
        <w:t>11. Kasutajate kustutamine ja privaatsus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RAG_DELETE_ON_DOCUMENT_DELETE peab tootmises olema vaikimisi kohustuslik, mitte opt-in.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Konto kustutamine loob orkestreeritud töö: Chroma indeksid, failid, artefaktid, logid ja DB kirjed. Kasutajat ei märgita täielikult kustutatuks enne, kui kõik kohustuslikud sammud on done.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Ebaõnnestunud kustutus jääb retry-järjekorda; admin näeb välist viidet, katsete arvu ja puhast veakirjeldust.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Retention cleanup peab kasutama sama kustutusteenust, mitte kustutama DB-rida otse.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Analüütika ei salvesta sõnumi ega dokumendi sisu. Vajadusel kasutatakse ainult pikkust, tokenite arvu, route'i ja tehnilist staatust.</w:t>
      </w:r>
    </w:p>
    <w:p>
      <w:pPr>
        <w:pStyle w:val="Heading1"/>
        <w:keepNext/>
      </w:pPr>
      <w:r>
        <w:t>12. Rakendamise etapid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650"/>
        <w:gridCol w:w="46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Etapp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Tulemus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Valmis, kui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P0. Skeem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PlanDefinition, Entitlement, Override, Bucket, Reservation, Event ja ModelPrice migratsioonid.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Migratsioon töötab olemasoleval andmestikul; paketid on seed'itud; rollback-plaan dokumenteeritud.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P1. Usage service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Atomaarne reserve/commit/release teenus ja idempotentsus.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Konkurentsustest ei luba hard limit'it ületada; vead vabastavad reservatsiooni.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P2. Route'id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Chat, dokumendid, analüüs, research, STT/TTS ja RAG telemeetria ühendatud.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Ükski kallis tegevus ei käivitu enne õiguse ja limiidi kontrolli.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P3. Kasutaja UI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Minu kasutus, hoiatused ja resetAt teated.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Jääk on nähtav profiilis ja vastava tööriista juures; ET/EN/RU pariteet.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P4. Admin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Kasutajad, paketid, limiidid, erandid, kulud ja taustatööd.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Kõik mutatsioonid on rollikaitse ja auditiga; sisu pole vaikimisi nähtav.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P5. Kustutus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Ühtne DB/fail/Chroma cleanup ja retry-worker.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Testkasutaja kustutamisel ei jää ühtegi Chroma ega faili jääki.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P6. CI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Testid, lint, build, migratsioonikontroll ja smoke test enne main'i/deploy'd.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Otse main'i push/deploy on blokeeritud ning ebaõnnestunud kontroll peatab tarne.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13. Kohustuslikud vastuvõtukriteeriumid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Kümme sama kasutaja paralleelset dokumendiloomise päringut ei saa ületada hard limit'it.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Kliendi retry sama idempotencyKey-ga ei loo topelt UsageEventit ega topeltkulu.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OpenAI või RAG-i tehniline viga vabastab reservatsiooni ja taastab kasutaja jäägi.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Paketi keskel vahetamine, sponsoreeritud ligipääs ja admini ajutine erand annavad üheselt testitud tulemuse.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Nädala lähtestus töötab Europe/Tallinn ajavööndis ka suve- ja talveajale üleminekul.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Kasutaja näeb used, limit, remaining ja resetAt välju; UI ei arvuta limiiti ise hard-coded rolli järgi.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Admini limiidimuutus loob DataAuditLog või samaväärse muutmatu auditikirje.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Admin ei saa tavavaates lugeda kasutaja vestluse või dokumendi sisu.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Kasutaja kustutamise integratsioonitest kinnitab DB, failisüsteemi ja Chroma puhastust.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Kuludashboard eristab tegelikku, hinnangulist ja puuduva katvusega kulu.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Kõik uued kasutajatekstid on ET, EN ja RU sõnumifailides ning i18n:check läbib.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npm test, npm run lint, npm run i18n:check ja npm run build läbivad CI-s enne merge'i.</w:t>
      </w:r>
    </w:p>
    <w:p>
      <w:pPr>
        <w:pStyle w:val="Heading1"/>
        <w:keepNext/>
      </w:pPr>
      <w:r>
        <w:t>14. Soli tööreeglid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Tööta eraldi feature branch'is. Ära force-push'i main'i ega käivita automaatset deploy'd.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Alusta skeemi ja teenuse testidest; seejärel ühenda route'id ükshaaval.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Kasuta olemasolevat authz-, privacy-, documents- ja analytics-loogikat, kuid eemalda dubleeriv hard-coded rolli- ja limiidiloogika.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Ära lisa uut monoliitset adminikomponenti. Jaga serveripäringud, tabelid, filtrid, detailpaneel ja mutatsioonid eraldi moodulitesse.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Hoia migratsioon tagurpidi ühilduv: olemasolevad Subscription.plan väärtused kaardistatakse uutele pakettidele.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Ära muuda avaliku hämarikuruumi visuaalset kontseptsiooni. Selle töö fookus on süsteem, andmed ja admini funktsionaalsus.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Iga etapi lõpus esita failide loend, migratsioonimõju, testitulemused, teadaolevad riskid ja järgmise etapi plaan.</w:t>
      </w:r>
    </w:p>
    <w:p>
      <w:pPr>
        <w:pStyle w:val="Heading1"/>
        <w:keepNext/>
      </w:pPr>
      <w:r>
        <w:t>15. Esimene täpne ülesanne Solile</w:t>
      </w:r>
    </w:p>
    <w:p>
      <w:pPr>
        <w:pStyle w:val="Callout"/>
        <w:spacing w:before="80" w:after="200" w:line="264" w:lineRule="auto"/>
        <w:ind w:left="230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2"/>
        </w:rPr>
        <w:t xml:space="preserve">Kohe tehtav töö: </w:t>
      </w:r>
      <w:r>
        <w:rPr>
          <w:rFonts w:ascii="Calibri" w:hAnsi="Calibri"/>
          <w:color w:val="0B2545"/>
          <w:sz w:val="22"/>
        </w:rPr>
        <w:t>Kaardista enne muutmist kõik olemasolevad paketid, Subscription.plan väärtused, usageBudget, AnalyzeUsage, ChatLog/openai_usage, dokumentide generate/refine route'id ja admin analytics kasutuskohad. Seejärel esita migratsiooniplaan ning rakenda ainult P0 ja P1: uus skeem, seed, atomaarne usage service, idempotentsus ja testid. Ära ühenda veel kasutajaliidest ega deploy süsteemi enne, kui skeem ja konkurentsustestid on üle vaadatud.</w:t>
      </w:r>
    </w:p>
    <w:p>
      <w:pPr>
        <w:pStyle w:val="Heading1"/>
        <w:keepNext/>
      </w:pPr>
      <w:r>
        <w:t>16. Järgnev Fable 5 roll</w:t>
      </w:r>
    </w:p>
    <w:p>
      <w:pPr/>
      <w:r>
        <w:rPr>
          <w:rFonts w:ascii="Calibri" w:hAnsi="Calibri"/>
          <w:i w:val="0"/>
          <w:color w:val="0B2545"/>
          <w:sz w:val="22"/>
        </w:rPr>
        <w:t>Pärast Soli P0–P5 tehnilise kihi valmimist võib Fable 5 kujundada admini infostruktuuri visuaalseks süsteemiks: ülevaatekaartide hierarhia, kasutajate tabel ja detailvaade, limiidiredaktor, kulu- ja kasutusgraafikud, mobiilivaade, tume/hele režiim ning ligipääsetavus. Fable ei tohiks muuta UsageLedgerit, õiguste arvutust ega andmete kustutamise loogikat.</w:t>
      </w:r>
    </w:p>
    <w:p>
      <w:pPr>
        <w:pStyle w:val="Heading1"/>
        <w:keepNext/>
      </w:pPr>
      <w:r>
        <w:t>Lisa A. Auditis kontrollitud lähtekohad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lib/usageBudget.js — kuine hinnanguline eelarve ja sündmuste grupeerimine.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lib/analyzeQuota.js ja lib/analyzeQuotaServer.js — päevane failianalüüsi kvoot ja atomaarne reserve/refund muster.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lib/chat/requestBootstrap.js — tellimuse, kuise eelarve ja 50 pöörde kontroll.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app/api/documents/artifacts/route.js — dokumendiloomine ja praegune 20/min rate limit.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components/alalehed/HinnastusBody.jsx — pakettide avalikud „piiratud/laiendatud/piiramatu” lubadused.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app/api/admin/analytics/users/route.js ja ai-costs/route.js — olemasolev kasutaja- ja kuluanalüütika.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components/admin/AnalyticsDashboard.jsx — praegune suur adminikomponent ja pooleliolev kujunduskiht.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lib/privacy/userDeletion.js, documentDeletion.js ja retention.js — kasutaja-, faili- ja RAG-kustutuse praegune käitumine.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B2545"/>
          <w:sz w:val="22"/>
        </w:rPr>
        <w:t>rag-service/main.py — Chroma, embedding, hübriidotsing, API-võti ja kulumirror.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8"/>
      </w:rPr>
      <w:t xml:space="preserve">Lehekülg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SotsiaalAI | Sol 5.6 arendusbrief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  <w:spacing w:after="160" w:line="280" w:lineRule="auto"/>
      </w:pPr>
    </w:lvl>
    <w:lvl w:ilvl="2">
      <w:start w:val="1"/>
      <w:numFmt w:val="bullet"/>
      <w:lvlText w:val="–"/>
      <w:lvlJc w:val="left"/>
      <w:pPr>
        <w:tabs>
          <w:tab w:val="num" w:pos="1440"/>
        </w:tabs>
        <w:ind w:left="1440" w:hanging="360"/>
        <w:spacing w:after="160" w:line="280" w:lineRule="auto"/>
      </w:pPr>
    </w:lvl>
  </w:abstractNum>
  <w:num w:numId="10">
    <w:abstractNumId w:val="9"/>
  </w: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after="160" w:line="280" w:lineRule="auto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SotsiaalAI — GPT-5.6 Sol arendusülesanne</dc:title>
  <dc:subject>Analüütika, admin ja kasutajate juhtimine</dc:subject>
  <dc:creator>OpenAI Codex koostöös Marta Febentshukovaga</dc:creator>
  <cp:keywords>SotsiaalAI, GPT-5.6 Sol, admin, analüütika, kasutajad, limiidid, usage ledger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