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otsTitle"/>
        <w:jc w:val="center"/>
      </w:pPr>
      <w:r>
        <w:rPr>
          <w:b/>
        </w:rPr>
        <w:t>SotsiaalAI tööalase kasutuse raamdokument</w:t>
      </w:r>
    </w:p>
    <w:p>
      <w:pPr>
        <w:pStyle w:val="SotsSub"/>
        <w:jc w:val="center"/>
      </w:pPr>
      <w:r>
        <w:t>Mall asutusele või tööandjale, kes soovib lubada töötajal kasutada SotsiaalAI platvormi oma isikliku konto kaudu töövahendina ning raamida isikuandmete, sealhulgas eriliigiliste andmete, töötlemist.</w:t>
      </w:r>
    </w:p>
    <w:tbl>
      <w:tblPr>
        <w:tblStyle w:val="TableGrid"/>
        <w:tblW w:type="auto" w:w="0"/>
        <w:jc w:val="center"/>
        <w:tblLook w:firstColumn="1" w:firstRow="1" w:lastColumn="0" w:lastRow="0" w:noHBand="0" w:noVBand="1" w:val="04A0"/>
      </w:tblPr>
      <w:tblGrid>
        <w:gridCol w:w="2835"/>
        <w:gridCol w:w="5669"/>
      </w:tblGrid>
      <w:tr>
        <w:trPr>
          <w:tblHeader w:val="true"/>
        </w:trPr>
        <w:tc>
          <w:tcPr>
            <w:tcW w:type="dxa" w:w="4873"/>
            <w:vAlign w:val="center"/>
            <w:tcMar>
              <w:top w:w="80" w:type="dxa"/>
              <w:start w:w="110" w:type="dxa"/>
              <w:bottom w:w="80" w:type="dxa"/>
              <w:end w:w="110" w:type="dxa"/>
            </w:tcMar>
            <w:shd w:fill="D9E7F5"/>
          </w:tcPr>
          <w:p>
            <w:pPr>
              <w:spacing w:before="0" w:after="0" w:line="264" w:lineRule="auto"/>
            </w:pPr>
            <w:r>
              <w:rPr>
                <w:b/>
                <w:sz w:val="20"/>
              </w:rPr>
              <w:t>Versioon</w:t>
            </w:r>
          </w:p>
        </w:tc>
        <w:tc>
          <w:tcPr>
            <w:tcW w:type="dxa" w:w="4873"/>
            <w:vAlign w:val="center"/>
            <w:tcMar>
              <w:top w:w="80" w:type="dxa"/>
              <w:start w:w="110" w:type="dxa"/>
              <w:bottom w:w="80" w:type="dxa"/>
              <w:end w:w="110" w:type="dxa"/>
            </w:tcMar>
            <w:shd w:fill="D9E7F5"/>
          </w:tcPr>
          <w:p>
            <w:pPr>
              <w:spacing w:before="0" w:after="0" w:line="264" w:lineRule="auto"/>
            </w:pPr>
            <w:r>
              <w:rPr>
                <w:b/>
                <w:sz w:val="20"/>
              </w:rPr>
              <w:t>1.0</w:t>
            </w:r>
          </w:p>
        </w:tc>
      </w:tr>
      <w:tr>
        <w:tc>
          <w:tcPr>
            <w:tcW w:type="dxa" w:w="4873"/>
            <w:vAlign w:val="center"/>
            <w:tcMar>
              <w:top w:w="80" w:type="dxa"/>
              <w:start w:w="110" w:type="dxa"/>
              <w:bottom w:w="80" w:type="dxa"/>
              <w:end w:w="110" w:type="dxa"/>
            </w:tcMar>
          </w:tcPr>
          <w:p>
            <w:pPr>
              <w:spacing w:before="0" w:after="0" w:line="264" w:lineRule="auto"/>
            </w:pPr>
            <w:r>
              <w:rPr>
                <w:sz w:val="20"/>
              </w:rPr>
              <w:t>Kuupäev</w:t>
            </w:r>
          </w:p>
        </w:tc>
        <w:tc>
          <w:tcPr>
            <w:tcW w:type="dxa" w:w="4873"/>
            <w:vAlign w:val="center"/>
            <w:tcMar>
              <w:top w:w="80" w:type="dxa"/>
              <w:start w:w="110" w:type="dxa"/>
              <w:bottom w:w="80" w:type="dxa"/>
              <w:end w:w="110" w:type="dxa"/>
            </w:tcMar>
          </w:tcPr>
          <w:p>
            <w:pPr>
              <w:spacing w:before="0" w:after="0" w:line="264" w:lineRule="auto"/>
            </w:pPr>
            <w:r>
              <w:rPr>
                <w:sz w:val="20"/>
              </w:rPr>
              <w:t>2026-03-15</w:t>
            </w:r>
          </w:p>
        </w:tc>
      </w:tr>
      <w:tr>
        <w:tc>
          <w:tcPr>
            <w:tcW w:type="dxa" w:w="4873"/>
            <w:vAlign w:val="center"/>
            <w:tcMar>
              <w:top w:w="80" w:type="dxa"/>
              <w:start w:w="110" w:type="dxa"/>
              <w:bottom w:w="80" w:type="dxa"/>
              <w:end w:w="110" w:type="dxa"/>
            </w:tcMar>
          </w:tcPr>
          <w:p>
            <w:pPr>
              <w:spacing w:before="0" w:after="0" w:line="264" w:lineRule="auto"/>
            </w:pPr>
            <w:r>
              <w:rPr>
                <w:sz w:val="20"/>
              </w:rPr>
              <w:t>Kasutus</w:t>
            </w:r>
          </w:p>
        </w:tc>
        <w:tc>
          <w:tcPr>
            <w:tcW w:type="dxa" w:w="4873"/>
            <w:vAlign w:val="center"/>
            <w:tcMar>
              <w:top w:w="80" w:type="dxa"/>
              <w:start w:w="110" w:type="dxa"/>
              <w:bottom w:w="80" w:type="dxa"/>
              <w:end w:w="110" w:type="dxa"/>
            </w:tcMar>
          </w:tcPr>
          <w:p>
            <w:pPr>
              <w:spacing w:before="0" w:after="0" w:line="264" w:lineRule="auto"/>
            </w:pPr>
            <w:r>
              <w:rPr>
                <w:sz w:val="20"/>
              </w:rPr>
              <w:t>Täidetav mall asutusele või tööandjale, kes soovib dokumenteerida töötaja SotsiaalAI kasutamise tingimused tööalases kasutuses.</w:t>
            </w:r>
          </w:p>
        </w:tc>
      </w:tr>
    </w:tbl>
    <w:p/>
    <w:tbl>
      <w:tblPr>
        <w:tblW w:type="auto" w:w="0"/>
        <w:jc w:val="center"/>
        <w:tblLook w:firstColumn="1" w:firstRow="1" w:lastColumn="0" w:lastRow="0" w:noHBand="0" w:noVBand="1" w:val="04A0"/>
      </w:tblPr>
      <w:tblGrid>
        <w:gridCol w:w="9746"/>
      </w:tblGrid>
      <w:tr>
        <w:tc>
          <w:tcPr>
            <w:tcW w:type="dxa" w:w="9746"/>
            <w:shd w:fill="F4F7FB"/>
            <w:tcMar>
              <w:top w:w="120" w:type="dxa"/>
              <w:start w:w="140" w:type="dxa"/>
              <w:bottom w:w="120" w:type="dxa"/>
              <w:end w:w="140" w:type="dxa"/>
            </w:tcMar>
          </w:tcPr>
          <w:p>
            <w:pPr>
              <w:spacing w:after="0"/>
            </w:pPr>
            <w:r>
              <w:rPr>
                <w:b/>
                <w:i w:val="0"/>
                <w:color w:val="163A63"/>
                <w:sz w:val="21"/>
              </w:rPr>
              <w:t>Oluline märkus. Käesolev dokument aitab asutusel või tööandjal vormistada SotsiaalAI tööalase kasutuse tingimused, vastutused ja kontrollid. Dokument ei loo iseenesest õiguslikku alust andmete töötlemiseks, vaid eeldab, et asutus või tööandja kontrollib eraldi töötlemise eesmärki, õiguslikku alust, vajalikkust, minimaalsust ning vajaduse korral DPIA, DPA ja muud kohustuslikud sammud.</w:t>
            </w:r>
            <w:r>
              <w:rPr>
                <w:b w:val="0"/>
                <w:i w:val="0"/>
                <w:sz w:val="21"/>
              </w:rPr>
            </w:r>
          </w:p>
        </w:tc>
      </w:tr>
    </w:tbl>
    <w:p>
      <w:pPr>
        <w:pStyle w:val="SotsH1"/>
        <w:spacing w:before="240" w:after="80"/>
      </w:pPr>
      <w:r>
        <w:t>1. Dokumendi eesmärk</w:t>
      </w:r>
    </w:p>
    <w:p>
      <w:pPr>
        <w:pStyle w:val="SotsBody"/>
        <w:spacing w:after="100"/>
      </w:pPr>
      <w:r>
        <w:t>Selle raamdokumendi eesmärk on anda asutusele või tööandjale ühes kohas kasutusreeglid, andmekaitse põhimõtted, tööalase kasutuse kinnitus, töötaja juhised ning tehniliste ja korralduslike turvameetmete kirjeldus, et SotsiaalAI kasutamine isikliku konto kaudu töövahendina oleks läbimõeldud ja dokumenteeritud.</w:t>
      </w:r>
    </w:p>
    <w:p>
      <w:pPr>
        <w:pStyle w:val="SotsBody"/>
        <w:spacing w:after="100"/>
      </w:pPr>
      <w:r>
        <w:t>Dokument on mõeldud kasutamiseks näiteks sotsiaaltöö, lastekaitse, kriminaalhoolduse, rehabilitatsiooni, kogukonnatöö, nõustamise ja muude sarnaste töövaldkondade puhul, kus töötajad võivad oma töö käigus kasutada SotsiaalAI platvormi dokumentide, kokkuvõtete, töömustandite või muude abistavate väljundite loomiseks. Dokumendi loogika eeldab, et platvormi kasutab töötaja oma isikliku konto alt, kuid tööandja või asutus on sellise tööalase kasutuse sisemiselt lubanud ja tingimustega raamistanud.</w:t>
      </w:r>
    </w:p>
    <w:p>
      <w:pPr>
        <w:pStyle w:val="SotsH1"/>
        <w:spacing w:before="240" w:after="80"/>
      </w:pPr>
      <w:r>
        <w:t>2. Tööalase kasutuse lubamise otsus</w:t>
      </w:r>
    </w:p>
    <w:p>
      <w:pPr>
        <w:pStyle w:val="SotsBody"/>
        <w:spacing w:after="100"/>
      </w:pPr>
      <w:r>
        <w:t>Asutus või tööandja kinnitab käesoleva dokumendiga, et töötaja võib kasutada SotsiaalAI platvormi oma isikliku konto kaudu töövahendina ainult allpool kirjeldatud tingimustel, kontrollide olemasolul ja määratud kasutusjuhtude piires.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vAlign w:val="center"/>
            <w:tcMar>
              <w:top w:w="80" w:type="dxa"/>
              <w:start w:w="110" w:type="dxa"/>
              <w:bottom w:w="80" w:type="dxa"/>
              <w:end w:w="110" w:type="dxa"/>
            </w:tcMar>
            <w:shd w:fill="D9E7F5"/>
          </w:tcPr>
          <w:p>
            <w:pPr>
              <w:spacing w:before="0" w:after="0" w:line="264" w:lineRule="auto"/>
            </w:pPr>
            <w:r>
              <w:rPr>
                <w:b/>
                <w:sz w:val="20"/>
              </w:rPr>
              <w:t>Asutuse või tööandja nimi</w:t>
            </w:r>
          </w:p>
        </w:tc>
        <w:tc>
          <w:tcPr>
            <w:tcW w:type="dxa" w:w="4873"/>
            <w:vAlign w:val="center"/>
            <w:tcMar>
              <w:top w:w="80" w:type="dxa"/>
              <w:start w:w="110" w:type="dxa"/>
              <w:bottom w:w="80" w:type="dxa"/>
              <w:end w:w="110" w:type="dxa"/>
            </w:tcMar>
            <w:shd w:fill="D9E7F5"/>
          </w:tcPr>
          <w:p>
            <w:pPr>
              <w:spacing w:before="0" w:after="0" w:line="264" w:lineRule="auto"/>
            </w:pPr>
            <w:r>
              <w:rPr>
                <w:b/>
                <w:sz w:val="20"/>
              </w:rPr>
              <w:t>[täida]</w:t>
            </w:r>
          </w:p>
        </w:tc>
      </w:tr>
      <w:tr>
        <w:tc>
          <w:tcPr>
            <w:tcW w:type="dxa" w:w="4873"/>
            <w:vAlign w:val="center"/>
            <w:tcMar>
              <w:top w:w="80" w:type="dxa"/>
              <w:start w:w="110" w:type="dxa"/>
              <w:bottom w:w="80" w:type="dxa"/>
              <w:end w:w="110" w:type="dxa"/>
            </w:tcMar>
          </w:tcPr>
          <w:p>
            <w:pPr>
              <w:spacing w:before="0" w:after="0" w:line="264" w:lineRule="auto"/>
            </w:pPr>
            <w:r>
              <w:rPr>
                <w:sz w:val="20"/>
              </w:rPr>
              <w:t>Valdkond / üksus</w:t>
            </w:r>
          </w:p>
        </w:tc>
        <w:tc>
          <w:tcPr>
            <w:tcW w:type="dxa" w:w="4873"/>
            <w:vAlign w:val="center"/>
            <w:tcMar>
              <w:top w:w="80" w:type="dxa"/>
              <w:start w:w="110" w:type="dxa"/>
              <w:bottom w:w="80" w:type="dxa"/>
              <w:end w:w="110" w:type="dxa"/>
            </w:tcMar>
          </w:tcPr>
          <w:p>
            <w:pPr>
              <w:spacing w:before="0" w:after="0" w:line="264" w:lineRule="auto"/>
            </w:pPr>
            <w:r>
              <w:rPr>
                <w:sz w:val="20"/>
              </w:rPr>
              <w:t>[täida]</w:t>
            </w:r>
          </w:p>
        </w:tc>
      </w:tr>
      <w:tr>
        <w:tc>
          <w:tcPr>
            <w:tcW w:type="dxa" w:w="4873"/>
            <w:vAlign w:val="center"/>
            <w:tcMar>
              <w:top w:w="80" w:type="dxa"/>
              <w:start w:w="110" w:type="dxa"/>
              <w:bottom w:w="80" w:type="dxa"/>
              <w:end w:w="110" w:type="dxa"/>
            </w:tcMar>
          </w:tcPr>
          <w:p>
            <w:pPr>
              <w:spacing w:before="0" w:after="0" w:line="264" w:lineRule="auto"/>
            </w:pPr>
            <w:r>
              <w:rPr>
                <w:sz w:val="20"/>
              </w:rPr>
              <w:t>Lubatud kasutajarollid</w:t>
            </w:r>
          </w:p>
        </w:tc>
        <w:tc>
          <w:tcPr>
            <w:tcW w:type="dxa" w:w="4873"/>
            <w:vAlign w:val="center"/>
            <w:tcMar>
              <w:top w:w="80" w:type="dxa"/>
              <w:start w:w="110" w:type="dxa"/>
              <w:bottom w:w="80" w:type="dxa"/>
              <w:end w:w="110" w:type="dxa"/>
            </w:tcMar>
          </w:tcPr>
          <w:p>
            <w:pPr>
              <w:spacing w:before="0" w:after="0" w:line="264" w:lineRule="auto"/>
            </w:pPr>
            <w:r>
              <w:rPr>
                <w:sz w:val="20"/>
              </w:rPr>
              <w:t>[täida, nt sotsiaaltöötaja, lastekaitsespetsialist, kriminaalhooldaja]</w:t>
            </w:r>
          </w:p>
        </w:tc>
      </w:tr>
      <w:tr>
        <w:tc>
          <w:tcPr>
            <w:tcW w:type="dxa" w:w="4873"/>
            <w:vAlign w:val="center"/>
            <w:tcMar>
              <w:top w:w="80" w:type="dxa"/>
              <w:start w:w="110" w:type="dxa"/>
              <w:bottom w:w="80" w:type="dxa"/>
              <w:end w:w="110" w:type="dxa"/>
            </w:tcMar>
          </w:tcPr>
          <w:p>
            <w:pPr>
              <w:spacing w:before="0" w:after="0" w:line="264" w:lineRule="auto"/>
            </w:pPr>
            <w:r>
              <w:rPr>
                <w:sz w:val="20"/>
              </w:rPr>
              <w:t>Lubatud kasutusjuhtumid</w:t>
            </w:r>
          </w:p>
        </w:tc>
        <w:tc>
          <w:tcPr>
            <w:tcW w:type="dxa" w:w="4873"/>
            <w:vAlign w:val="center"/>
            <w:tcMar>
              <w:top w:w="80" w:type="dxa"/>
              <w:start w:w="110" w:type="dxa"/>
              <w:bottom w:w="80" w:type="dxa"/>
              <w:end w:w="110" w:type="dxa"/>
            </w:tcMar>
          </w:tcPr>
          <w:p>
            <w:pPr>
              <w:spacing w:before="0" w:after="0" w:line="264" w:lineRule="auto"/>
            </w:pPr>
            <w:r>
              <w:rPr>
                <w:sz w:val="20"/>
              </w:rPr>
              <w:t>[täida, nt mustandite koostamine, kokkuvõtete loomine, juhendamise tugi]</w:t>
            </w:r>
          </w:p>
        </w:tc>
      </w:tr>
      <w:tr>
        <w:tc>
          <w:tcPr>
            <w:tcW w:type="dxa" w:w="4873"/>
            <w:vAlign w:val="center"/>
            <w:tcMar>
              <w:top w:w="80" w:type="dxa"/>
              <w:start w:w="110" w:type="dxa"/>
              <w:bottom w:w="80" w:type="dxa"/>
              <w:end w:w="110" w:type="dxa"/>
            </w:tcMar>
          </w:tcPr>
          <w:p>
            <w:pPr>
              <w:spacing w:before="0" w:after="0" w:line="264" w:lineRule="auto"/>
            </w:pPr>
            <w:r>
              <w:rPr>
                <w:sz w:val="20"/>
              </w:rPr>
              <w:t>Keelatud kasutus</w:t>
            </w:r>
          </w:p>
        </w:tc>
        <w:tc>
          <w:tcPr>
            <w:tcW w:type="dxa" w:w="4873"/>
            <w:vAlign w:val="center"/>
            <w:tcMar>
              <w:top w:w="80" w:type="dxa"/>
              <w:start w:w="110" w:type="dxa"/>
              <w:bottom w:w="80" w:type="dxa"/>
              <w:end w:w="110" w:type="dxa"/>
            </w:tcMar>
          </w:tcPr>
          <w:p>
            <w:pPr>
              <w:spacing w:before="0" w:after="0" w:line="264" w:lineRule="auto"/>
            </w:pPr>
            <w:r>
              <w:rPr>
                <w:sz w:val="20"/>
              </w:rPr>
              <w:t>[täida, nt autonoomne otsustamine, põhjendamata profileerimine, liigne andmesisestus]</w:t>
            </w:r>
          </w:p>
        </w:tc>
      </w:tr>
      <w:tr>
        <w:tc>
          <w:tcPr>
            <w:tcW w:type="dxa" w:w="4873"/>
            <w:vAlign w:val="center"/>
            <w:tcMar>
              <w:top w:w="80" w:type="dxa"/>
              <w:start w:w="110" w:type="dxa"/>
              <w:bottom w:w="80" w:type="dxa"/>
              <w:end w:w="110" w:type="dxa"/>
            </w:tcMar>
          </w:tcPr>
          <w:p>
            <w:pPr>
              <w:spacing w:before="0" w:after="0" w:line="264" w:lineRule="auto"/>
            </w:pPr>
            <w:r>
              <w:rPr>
                <w:sz w:val="20"/>
              </w:rPr>
              <w:t>Jõustumise kuupäev</w:t>
            </w:r>
          </w:p>
        </w:tc>
        <w:tc>
          <w:tcPr>
            <w:tcW w:type="dxa" w:w="4873"/>
            <w:vAlign w:val="center"/>
            <w:tcMar>
              <w:top w:w="80" w:type="dxa"/>
              <w:start w:w="110" w:type="dxa"/>
              <w:bottom w:w="80" w:type="dxa"/>
              <w:end w:w="110" w:type="dxa"/>
            </w:tcMar>
          </w:tcPr>
          <w:p>
            <w:pPr>
              <w:spacing w:before="0" w:after="0" w:line="264" w:lineRule="auto"/>
            </w:pPr>
            <w:r>
              <w:rPr>
                <w:sz w:val="20"/>
              </w:rPr>
              <w:t>[täida]</w:t>
            </w:r>
          </w:p>
        </w:tc>
      </w:tr>
    </w:tbl>
    <w:p>
      <w:pPr>
        <w:pStyle w:val="SotsH1"/>
        <w:spacing w:before="240" w:after="80"/>
      </w:pPr>
      <w:r>
        <w:t>3. Kasutuse üldtingimused</w:t>
      </w:r>
    </w:p>
    <w:p>
      <w:pPr>
        <w:ind w:left="340" w:hanging="198"/>
      </w:pPr>
      <w:r>
        <w:t xml:space="preserve">• </w:t>
      </w:r>
      <w:r>
        <w:t>SotsiaalAI on töövahend, mitte autonoomne otsustaja. Platvormi väljund on abistav tööversioon või mustand.</w:t>
      </w:r>
    </w:p>
    <w:p>
      <w:pPr>
        <w:ind w:left="340" w:hanging="198"/>
      </w:pPr>
      <w:r>
        <w:t xml:space="preserve">• </w:t>
      </w:r>
      <w:r>
        <w:t>Lõplik professionaalne hinnang, otsus ja vastutus jäävad inimesele ning vajaduse korral organisatsioonile.</w:t>
      </w:r>
    </w:p>
    <w:p>
      <w:pPr>
        <w:ind w:left="340" w:hanging="198"/>
      </w:pPr>
      <w:r>
        <w:t xml:space="preserve">• </w:t>
      </w:r>
      <w:r>
        <w:t>Platvormi ei tohi kasutada ainsa alusena otsusele, millel on inimese õigustele, kohustustele või olukorrale õiguslik või samaväärselt oluline mõju.</w:t>
      </w:r>
    </w:p>
    <w:p>
      <w:pPr>
        <w:ind w:left="340" w:hanging="198"/>
      </w:pPr>
      <w:r>
        <w:t xml:space="preserve">• </w:t>
      </w:r>
      <w:r>
        <w:t>Kasutada tohib ainult neid andmeid, mis on konkreetse tööülesande täitmiseks vajalikud, proportsionaalsed ja minimaalsed.</w:t>
      </w:r>
    </w:p>
    <w:p>
      <w:pPr>
        <w:ind w:left="340" w:hanging="198"/>
      </w:pPr>
      <w:r>
        <w:t xml:space="preserve">• </w:t>
      </w:r>
      <w:r>
        <w:t>Kui organisatsioon ei ole andnud selget luba tuvastatavate kliendiandmete kasutamiseks, tuleb eelistada anonümiseeritud või pseudonümiseeritud sisendit.</w:t>
      </w:r>
    </w:p>
    <w:p>
      <w:pPr>
        <w:ind w:left="340" w:hanging="198"/>
      </w:pPr>
      <w:r>
        <w:t xml:space="preserve">• </w:t>
      </w:r>
      <w:r>
        <w:t>Kui töödeldakse eriliigilisi andmeid või seaduses eraldi reguleeritud andmeid, peab organisatsioon enne kasutamist kontrollima vastava õigusliku aluse olemasolu.</w:t>
      </w:r>
    </w:p>
    <w:p>
      <w:pPr>
        <w:pStyle w:val="SotsH1"/>
        <w:spacing w:before="240" w:after="80"/>
      </w:pPr>
      <w:r>
        <w:t>4. Rollid ja vastutus</w:t>
      </w:r>
    </w:p>
    <w:p>
      <w:pPr>
        <w:pStyle w:val="SotsH2"/>
        <w:spacing w:before="200" w:after="40"/>
      </w:pPr>
      <w:r>
        <w:t>4.1 Organisatsioon</w:t>
      </w:r>
    </w:p>
    <w:p>
      <w:pPr>
        <w:pStyle w:val="SotsBody"/>
        <w:spacing w:after="100"/>
      </w:pPr>
      <w:r>
        <w:t>Organisatsioon vastutab selle eest, et SotsiaalAI kasutamine oleks kooskõlas tööülesannete, sisekorra, kohaldatava õiguse, andmekaitse nõuete ja infoturbe reeglitega. Organisatsioon hindab, millistes töövoogudes võib platvormi kasutada, milliseid andmekategooriaid võib sisestada ning millal on vaja täiendavat kooskõlastust, DPIA-d või eraldi andmetöötluslepingut.</w:t>
      </w:r>
    </w:p>
    <w:p>
      <w:pPr>
        <w:pStyle w:val="SotsH2"/>
        <w:spacing w:before="200" w:after="40"/>
      </w:pPr>
      <w:r>
        <w:t>4.2 Töötaja</w:t>
      </w:r>
    </w:p>
    <w:p>
      <w:pPr>
        <w:pStyle w:val="SotsBody"/>
        <w:spacing w:after="100"/>
      </w:pPr>
      <w:r>
        <w:t>Töötaja tohib SotsiaalAI-d kasutada ainult organisatsiooni lubatud kasutusjuhtude piires ning üksnes siis, kui tal on selleks tööalane vajadus. Töötaja vastutab selle eest, et ta ei sisesta rohkem andmeid kui tööülesande täitmiseks hädavajalik, ning et ta järgib organisatsiooni juhiseid.</w:t>
      </w:r>
    </w:p>
    <w:p>
      <w:pPr>
        <w:pStyle w:val="SotsH2"/>
        <w:spacing w:before="200" w:after="40"/>
      </w:pPr>
      <w:r>
        <w:t>4.3 SotsiaalAI</w:t>
      </w:r>
    </w:p>
    <w:p>
      <w:pPr>
        <w:pStyle w:val="SotsBody"/>
        <w:spacing w:after="100"/>
      </w:pPr>
      <w:r>
        <w:t>Kui SotsiaalAI töötleb andmeid organisatsiooni nimel, toimub see organisatsiooni ja SotsiaalAI vahelise kirjaliku raamlepingu, andmetöötluse tingimuste või muu siduva õigusliku raamistiku alusel. Teenuse osutaja rakendab riskipõhiseid tehnilisi ja korralduslikke turvameetmeid, mis on kirjeldatud käesoleva dokumendi lisas.</w:t>
      </w:r>
    </w:p>
    <w:p>
      <w:pPr>
        <w:pStyle w:val="SotsH1"/>
        <w:spacing w:before="240" w:after="80"/>
      </w:pPr>
      <w:r>
        <w:t>5. Õigusliku aluse ja tööalase kasutuse lubatavuse kontroll</w:t>
      </w:r>
    </w:p>
    <w:p>
      <w:pPr>
        <w:pStyle w:val="SotsBody"/>
        <w:spacing w:after="100"/>
      </w:pPr>
      <w:r>
        <w:t>Enne tuvastatavate kliendiandmete või muude tööalaste isikuandmete sisestamist peab organisatsioon kinnitama, et allpool toodud kontrollid on tehtud.</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vAlign w:val="center"/>
            <w:tcMar>
              <w:top w:w="80" w:type="dxa"/>
              <w:start w:w="110" w:type="dxa"/>
              <w:bottom w:w="80" w:type="dxa"/>
              <w:end w:w="110" w:type="dxa"/>
            </w:tcMar>
            <w:shd w:fill="D9E7F5"/>
          </w:tcPr>
          <w:p>
            <w:pPr>
              <w:spacing w:before="0" w:after="0" w:line="264" w:lineRule="auto"/>
            </w:pPr>
            <w:r>
              <w:rPr>
                <w:b/>
                <w:sz w:val="20"/>
              </w:rPr>
              <w:t>Kontrollpunkt</w:t>
            </w:r>
          </w:p>
        </w:tc>
        <w:tc>
          <w:tcPr>
            <w:tcW w:type="dxa" w:w="3249"/>
            <w:vAlign w:val="center"/>
            <w:tcMar>
              <w:top w:w="80" w:type="dxa"/>
              <w:start w:w="110" w:type="dxa"/>
              <w:bottom w:w="80" w:type="dxa"/>
              <w:end w:w="110" w:type="dxa"/>
            </w:tcMar>
            <w:shd w:fill="D9E7F5"/>
          </w:tcPr>
          <w:p>
            <w:pPr>
              <w:spacing w:before="0" w:after="0" w:line="264" w:lineRule="auto"/>
            </w:pPr>
            <w:r>
              <w:rPr>
                <w:b/>
                <w:sz w:val="20"/>
              </w:rPr>
              <w:t>Staatus</w:t>
            </w:r>
          </w:p>
        </w:tc>
        <w:tc>
          <w:tcPr>
            <w:tcW w:type="dxa" w:w="3249"/>
            <w:vAlign w:val="center"/>
            <w:tcMar>
              <w:top w:w="80" w:type="dxa"/>
              <w:start w:w="110" w:type="dxa"/>
              <w:bottom w:w="80" w:type="dxa"/>
              <w:end w:w="110" w:type="dxa"/>
            </w:tcMar>
            <w:shd w:fill="D9E7F5"/>
          </w:tcPr>
          <w:p>
            <w:pPr>
              <w:spacing w:before="0" w:after="0" w:line="264" w:lineRule="auto"/>
            </w:pPr>
            <w:r>
              <w:rPr>
                <w:b/>
                <w:sz w:val="20"/>
              </w:rPr>
              <w:t>Märkused / viide</w:t>
            </w:r>
          </w:p>
        </w:tc>
      </w:tr>
      <w:tr>
        <w:tc>
          <w:tcPr>
            <w:tcW w:type="dxa" w:w="3249"/>
            <w:vAlign w:val="center"/>
            <w:tcMar>
              <w:top w:w="80" w:type="dxa"/>
              <w:start w:w="110" w:type="dxa"/>
              <w:bottom w:w="80" w:type="dxa"/>
              <w:end w:w="110" w:type="dxa"/>
            </w:tcMar>
          </w:tcPr>
          <w:p>
            <w:pPr>
              <w:spacing w:before="0" w:after="0" w:line="264" w:lineRule="auto"/>
            </w:pPr>
            <w:r>
              <w:rPr>
                <w:sz w:val="20"/>
              </w:rPr>
              <w:t>Töötlemise eesmärk on selgelt määratletud.</w:t>
            </w:r>
          </w:p>
        </w:tc>
        <w:tc>
          <w:tcPr>
            <w:tcW w:type="dxa" w:w="3249"/>
            <w:vAlign w:val="center"/>
            <w:tcMar>
              <w:top w:w="80" w:type="dxa"/>
              <w:start w:w="110" w:type="dxa"/>
              <w:bottom w:w="80" w:type="dxa"/>
              <w:end w:w="110" w:type="dxa"/>
            </w:tcMar>
          </w:tcPr>
          <w:p>
            <w:pPr>
              <w:spacing w:before="0" w:after="0" w:line="264" w:lineRule="auto"/>
            </w:pPr>
            <w:r>
              <w:rPr>
                <w:sz w:val="20"/>
              </w:rPr>
              <w:t>☐ tehtud  ☐ ei kohaldu  ☐ pooleli</w:t>
            </w:r>
          </w:p>
        </w:tc>
        <w:tc>
          <w:tcPr>
            <w:tcW w:type="dxa" w:w="3249"/>
            <w:vAlign w:val="center"/>
            <w:tcMar>
              <w:top w:w="80" w:type="dxa"/>
              <w:start w:w="110" w:type="dxa"/>
              <w:bottom w:w="80" w:type="dxa"/>
              <w:end w:w="110" w:type="dxa"/>
            </w:tcMar>
          </w:tcPr>
          <w:p>
            <w:pPr>
              <w:spacing w:before="0" w:after="0" w:line="264" w:lineRule="auto"/>
            </w:pPr>
            <w:r>
              <w:rPr>
                <w:sz w:val="20"/>
              </w:rPr>
              <w:t>[täida]</w:t>
            </w:r>
          </w:p>
        </w:tc>
      </w:tr>
      <w:tr>
        <w:tc>
          <w:tcPr>
            <w:tcW w:type="dxa" w:w="3249"/>
            <w:vAlign w:val="center"/>
            <w:tcMar>
              <w:top w:w="80" w:type="dxa"/>
              <w:start w:w="110" w:type="dxa"/>
              <w:bottom w:w="80" w:type="dxa"/>
              <w:end w:w="110" w:type="dxa"/>
            </w:tcMar>
          </w:tcPr>
          <w:p>
            <w:pPr>
              <w:spacing w:before="0" w:after="0" w:line="264" w:lineRule="auto"/>
            </w:pPr>
            <w:r>
              <w:rPr>
                <w:sz w:val="20"/>
              </w:rPr>
              <w:t>GDPR artikli 6 alune õiguslik alus on tuvastatud.</w:t>
            </w:r>
          </w:p>
        </w:tc>
        <w:tc>
          <w:tcPr>
            <w:tcW w:type="dxa" w:w="3249"/>
            <w:vAlign w:val="center"/>
            <w:tcMar>
              <w:top w:w="80" w:type="dxa"/>
              <w:start w:w="110" w:type="dxa"/>
              <w:bottom w:w="80" w:type="dxa"/>
              <w:end w:w="110" w:type="dxa"/>
            </w:tcMar>
          </w:tcPr>
          <w:p>
            <w:pPr>
              <w:spacing w:before="0" w:after="0" w:line="264" w:lineRule="auto"/>
            </w:pPr>
            <w:r>
              <w:rPr>
                <w:sz w:val="20"/>
              </w:rPr>
              <w:t>☐ tehtud  ☐ ei kohaldu  ☐ pooleli</w:t>
            </w:r>
          </w:p>
        </w:tc>
        <w:tc>
          <w:tcPr>
            <w:tcW w:type="dxa" w:w="3249"/>
            <w:vAlign w:val="center"/>
            <w:tcMar>
              <w:top w:w="80" w:type="dxa"/>
              <w:start w:w="110" w:type="dxa"/>
              <w:bottom w:w="80" w:type="dxa"/>
              <w:end w:w="110" w:type="dxa"/>
            </w:tcMar>
          </w:tcPr>
          <w:p>
            <w:pPr>
              <w:spacing w:before="0" w:after="0" w:line="264" w:lineRule="auto"/>
            </w:pPr>
            <w:r>
              <w:rPr>
                <w:sz w:val="20"/>
              </w:rPr>
              <w:t>[täida]</w:t>
            </w:r>
          </w:p>
        </w:tc>
      </w:tr>
      <w:tr>
        <w:tc>
          <w:tcPr>
            <w:tcW w:type="dxa" w:w="3249"/>
            <w:vAlign w:val="center"/>
            <w:tcMar>
              <w:top w:w="80" w:type="dxa"/>
              <w:start w:w="110" w:type="dxa"/>
              <w:bottom w:w="80" w:type="dxa"/>
              <w:end w:w="110" w:type="dxa"/>
            </w:tcMar>
          </w:tcPr>
          <w:p>
            <w:pPr>
              <w:spacing w:before="0" w:after="0" w:line="264" w:lineRule="auto"/>
            </w:pPr>
            <w:r>
              <w:rPr>
                <w:sz w:val="20"/>
              </w:rPr>
              <w:t>Kui kasutatakse eriliigilisi andmeid, on hinnatud ka GDPR artikli 9 erand.</w:t>
            </w:r>
          </w:p>
        </w:tc>
        <w:tc>
          <w:tcPr>
            <w:tcW w:type="dxa" w:w="3249"/>
            <w:vAlign w:val="center"/>
            <w:tcMar>
              <w:top w:w="80" w:type="dxa"/>
              <w:start w:w="110" w:type="dxa"/>
              <w:bottom w:w="80" w:type="dxa"/>
              <w:end w:w="110" w:type="dxa"/>
            </w:tcMar>
          </w:tcPr>
          <w:p>
            <w:pPr>
              <w:spacing w:before="0" w:after="0" w:line="264" w:lineRule="auto"/>
            </w:pPr>
            <w:r>
              <w:rPr>
                <w:sz w:val="20"/>
              </w:rPr>
              <w:t>☐ tehtud  ☐ ei kohaldu  ☐ pooleli</w:t>
            </w:r>
          </w:p>
        </w:tc>
        <w:tc>
          <w:tcPr>
            <w:tcW w:type="dxa" w:w="3249"/>
            <w:vAlign w:val="center"/>
            <w:tcMar>
              <w:top w:w="80" w:type="dxa"/>
              <w:start w:w="110" w:type="dxa"/>
              <w:bottom w:w="80" w:type="dxa"/>
              <w:end w:w="110" w:type="dxa"/>
            </w:tcMar>
          </w:tcPr>
          <w:p>
            <w:pPr>
              <w:spacing w:before="0" w:after="0" w:line="264" w:lineRule="auto"/>
            </w:pPr>
            <w:r>
              <w:rPr>
                <w:sz w:val="20"/>
              </w:rPr>
              <w:t>[täida]</w:t>
            </w:r>
          </w:p>
        </w:tc>
      </w:tr>
      <w:tr>
        <w:tc>
          <w:tcPr>
            <w:tcW w:type="dxa" w:w="3249"/>
            <w:vAlign w:val="center"/>
            <w:tcMar>
              <w:top w:w="80" w:type="dxa"/>
              <w:start w:w="110" w:type="dxa"/>
              <w:bottom w:w="80" w:type="dxa"/>
              <w:end w:w="110" w:type="dxa"/>
            </w:tcMar>
          </w:tcPr>
          <w:p>
            <w:pPr>
              <w:spacing w:before="0" w:after="0" w:line="264" w:lineRule="auto"/>
            </w:pPr>
            <w:r>
              <w:rPr>
                <w:sz w:val="20"/>
              </w:rPr>
              <w:t>Kui töödeldakse süüteoandmeid või nendega seotud teavet, on kontrollitud vastavat seaduslikku alust ja piiranguid.</w:t>
            </w:r>
          </w:p>
        </w:tc>
        <w:tc>
          <w:tcPr>
            <w:tcW w:type="dxa" w:w="3249"/>
            <w:vAlign w:val="center"/>
            <w:tcMar>
              <w:top w:w="80" w:type="dxa"/>
              <w:start w:w="110" w:type="dxa"/>
              <w:bottom w:w="80" w:type="dxa"/>
              <w:end w:w="110" w:type="dxa"/>
            </w:tcMar>
          </w:tcPr>
          <w:p>
            <w:pPr>
              <w:spacing w:before="0" w:after="0" w:line="264" w:lineRule="auto"/>
            </w:pPr>
            <w:r>
              <w:rPr>
                <w:sz w:val="20"/>
              </w:rPr>
              <w:t>☐ tehtud  ☐ ei kohaldu  ☐ pooleli</w:t>
            </w:r>
          </w:p>
        </w:tc>
        <w:tc>
          <w:tcPr>
            <w:tcW w:type="dxa" w:w="3249"/>
            <w:vAlign w:val="center"/>
            <w:tcMar>
              <w:top w:w="80" w:type="dxa"/>
              <w:start w:w="110" w:type="dxa"/>
              <w:bottom w:w="80" w:type="dxa"/>
              <w:end w:w="110" w:type="dxa"/>
            </w:tcMar>
          </w:tcPr>
          <w:p>
            <w:pPr>
              <w:spacing w:before="0" w:after="0" w:line="264" w:lineRule="auto"/>
            </w:pPr>
            <w:r>
              <w:rPr>
                <w:sz w:val="20"/>
              </w:rPr>
              <w:t>[täida]</w:t>
            </w:r>
          </w:p>
        </w:tc>
      </w:tr>
      <w:tr>
        <w:tc>
          <w:tcPr>
            <w:tcW w:type="dxa" w:w="3249"/>
            <w:vAlign w:val="center"/>
            <w:tcMar>
              <w:top w:w="80" w:type="dxa"/>
              <w:start w:w="110" w:type="dxa"/>
              <w:bottom w:w="80" w:type="dxa"/>
              <w:end w:w="110" w:type="dxa"/>
            </w:tcMar>
          </w:tcPr>
          <w:p>
            <w:pPr>
              <w:spacing w:before="0" w:after="0" w:line="264" w:lineRule="auto"/>
            </w:pPr>
            <w:r>
              <w:rPr>
                <w:sz w:val="20"/>
              </w:rPr>
              <w:t>On hinnatud, kas vajalik on DPIA või muu mõjuhinnang.</w:t>
            </w:r>
          </w:p>
        </w:tc>
        <w:tc>
          <w:tcPr>
            <w:tcW w:type="dxa" w:w="3249"/>
            <w:vAlign w:val="center"/>
            <w:tcMar>
              <w:top w:w="80" w:type="dxa"/>
              <w:start w:w="110" w:type="dxa"/>
              <w:bottom w:w="80" w:type="dxa"/>
              <w:end w:w="110" w:type="dxa"/>
            </w:tcMar>
          </w:tcPr>
          <w:p>
            <w:pPr>
              <w:spacing w:before="0" w:after="0" w:line="264" w:lineRule="auto"/>
            </w:pPr>
            <w:r>
              <w:rPr>
                <w:sz w:val="20"/>
              </w:rPr>
              <w:t>☐ tehtud  ☐ ei kohaldu  ☐ pooleli</w:t>
            </w:r>
          </w:p>
        </w:tc>
        <w:tc>
          <w:tcPr>
            <w:tcW w:type="dxa" w:w="3249"/>
            <w:vAlign w:val="center"/>
            <w:tcMar>
              <w:top w:w="80" w:type="dxa"/>
              <w:start w:w="110" w:type="dxa"/>
              <w:bottom w:w="80" w:type="dxa"/>
              <w:end w:w="110" w:type="dxa"/>
            </w:tcMar>
          </w:tcPr>
          <w:p>
            <w:pPr>
              <w:spacing w:before="0" w:after="0" w:line="264" w:lineRule="auto"/>
            </w:pPr>
            <w:r>
              <w:rPr>
                <w:sz w:val="20"/>
              </w:rPr>
              <w:t>[täida]</w:t>
            </w:r>
          </w:p>
        </w:tc>
      </w:tr>
      <w:tr>
        <w:tc>
          <w:tcPr>
            <w:tcW w:type="dxa" w:w="3249"/>
            <w:vAlign w:val="center"/>
            <w:tcMar>
              <w:top w:w="80" w:type="dxa"/>
              <w:start w:w="110" w:type="dxa"/>
              <w:bottom w:w="80" w:type="dxa"/>
              <w:end w:w="110" w:type="dxa"/>
            </w:tcMar>
          </w:tcPr>
          <w:p>
            <w:pPr>
              <w:spacing w:before="0" w:after="0" w:line="264" w:lineRule="auto"/>
            </w:pPr>
            <w:r>
              <w:rPr>
                <w:sz w:val="20"/>
              </w:rPr>
              <w:t>On hinnatud, kas SotsiaalAI töötleb andmeid organisatsiooni nimel ning kas DPA / muu siduv raamistik on vajalik.</w:t>
            </w:r>
          </w:p>
        </w:tc>
        <w:tc>
          <w:tcPr>
            <w:tcW w:type="dxa" w:w="3249"/>
            <w:vAlign w:val="center"/>
            <w:tcMar>
              <w:top w:w="80" w:type="dxa"/>
              <w:start w:w="110" w:type="dxa"/>
              <w:bottom w:w="80" w:type="dxa"/>
              <w:end w:w="110" w:type="dxa"/>
            </w:tcMar>
          </w:tcPr>
          <w:p>
            <w:pPr>
              <w:spacing w:before="0" w:after="0" w:line="264" w:lineRule="auto"/>
            </w:pPr>
            <w:r>
              <w:rPr>
                <w:sz w:val="20"/>
              </w:rPr>
              <w:t>☐ tehtud  ☐ ei kohaldu  ☐ pooleli</w:t>
            </w:r>
          </w:p>
        </w:tc>
        <w:tc>
          <w:tcPr>
            <w:tcW w:type="dxa" w:w="3249"/>
            <w:vAlign w:val="center"/>
            <w:tcMar>
              <w:top w:w="80" w:type="dxa"/>
              <w:start w:w="110" w:type="dxa"/>
              <w:bottom w:w="80" w:type="dxa"/>
              <w:end w:w="110" w:type="dxa"/>
            </w:tcMar>
          </w:tcPr>
          <w:p>
            <w:pPr>
              <w:spacing w:before="0" w:after="0" w:line="264" w:lineRule="auto"/>
            </w:pPr>
            <w:r>
              <w:rPr>
                <w:sz w:val="20"/>
              </w:rPr>
              <w:t>[täida]</w:t>
            </w:r>
          </w:p>
        </w:tc>
      </w:tr>
      <w:tr>
        <w:tc>
          <w:tcPr>
            <w:tcW w:type="dxa" w:w="3249"/>
            <w:vAlign w:val="center"/>
            <w:tcMar>
              <w:top w:w="80" w:type="dxa"/>
              <w:start w:w="110" w:type="dxa"/>
              <w:bottom w:w="80" w:type="dxa"/>
              <w:end w:w="110" w:type="dxa"/>
            </w:tcMar>
          </w:tcPr>
          <w:p>
            <w:pPr>
              <w:spacing w:before="0" w:after="0" w:line="264" w:lineRule="auto"/>
            </w:pPr>
            <w:r>
              <w:rPr>
                <w:sz w:val="20"/>
              </w:rPr>
              <w:t>Töötajatele on antud juhised minimaalsuse, lubatud andmekategooriate ja keelatud kasutuse kohta.</w:t>
            </w:r>
          </w:p>
        </w:tc>
        <w:tc>
          <w:tcPr>
            <w:tcW w:type="dxa" w:w="3249"/>
            <w:vAlign w:val="center"/>
            <w:tcMar>
              <w:top w:w="80" w:type="dxa"/>
              <w:start w:w="110" w:type="dxa"/>
              <w:bottom w:w="80" w:type="dxa"/>
              <w:end w:w="110" w:type="dxa"/>
            </w:tcMar>
          </w:tcPr>
          <w:p>
            <w:pPr>
              <w:spacing w:before="0" w:after="0" w:line="264" w:lineRule="auto"/>
            </w:pPr>
            <w:r>
              <w:rPr>
                <w:sz w:val="20"/>
              </w:rPr>
              <w:t>☐ tehtud  ☐ ei kohaldu  ☐ pooleli</w:t>
            </w:r>
          </w:p>
        </w:tc>
        <w:tc>
          <w:tcPr>
            <w:tcW w:type="dxa" w:w="3249"/>
            <w:vAlign w:val="center"/>
            <w:tcMar>
              <w:top w:w="80" w:type="dxa"/>
              <w:start w:w="110" w:type="dxa"/>
              <w:bottom w:w="80" w:type="dxa"/>
              <w:end w:w="110" w:type="dxa"/>
            </w:tcMar>
          </w:tcPr>
          <w:p>
            <w:pPr>
              <w:spacing w:before="0" w:after="0" w:line="264" w:lineRule="auto"/>
            </w:pPr>
            <w:r>
              <w:rPr>
                <w:sz w:val="20"/>
              </w:rPr>
              <w:t>[täida]</w:t>
            </w:r>
          </w:p>
        </w:tc>
      </w:tr>
    </w:tbl>
    <w:p>
      <w:pPr>
        <w:pStyle w:val="SotsH1"/>
        <w:spacing w:before="240" w:after="80"/>
      </w:pPr>
      <w:r>
        <w:t>6. Lubatud andmekategooriad ja piirangud</w:t>
      </w:r>
    </w:p>
    <w:p>
      <w:pPr>
        <w:pStyle w:val="SotsBody"/>
        <w:spacing w:after="100"/>
      </w:pPr>
      <w:r>
        <w:t>Allolev maatriks on soovituslik töövahend organisatsioonile. Organisatsioon võib seda täpsustada vastavalt oma õiguslikule alusele, tööprotsessidele ja riskitasemele.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vAlign w:val="center"/>
            <w:tcMar>
              <w:top w:w="80" w:type="dxa"/>
              <w:start w:w="110" w:type="dxa"/>
              <w:bottom w:w="80" w:type="dxa"/>
              <w:end w:w="110" w:type="dxa"/>
            </w:tcMar>
            <w:shd w:fill="D9E7F5"/>
          </w:tcPr>
          <w:p>
            <w:pPr>
              <w:spacing w:before="0" w:after="0" w:line="264" w:lineRule="auto"/>
            </w:pPr>
            <w:r>
              <w:rPr>
                <w:b/>
                <w:sz w:val="20"/>
              </w:rPr>
              <w:t>Andmekategooria</w:t>
            </w:r>
          </w:p>
        </w:tc>
        <w:tc>
          <w:tcPr>
            <w:tcW w:type="dxa" w:w="3249"/>
            <w:vAlign w:val="center"/>
            <w:tcMar>
              <w:top w:w="80" w:type="dxa"/>
              <w:start w:w="110" w:type="dxa"/>
              <w:bottom w:w="80" w:type="dxa"/>
              <w:end w:w="110" w:type="dxa"/>
            </w:tcMar>
            <w:shd w:fill="D9E7F5"/>
          </w:tcPr>
          <w:p>
            <w:pPr>
              <w:spacing w:before="0" w:after="0" w:line="264" w:lineRule="auto"/>
            </w:pPr>
            <w:r>
              <w:rPr>
                <w:b/>
                <w:sz w:val="20"/>
              </w:rPr>
              <w:t>Vaikimisi reegel</w:t>
            </w:r>
          </w:p>
        </w:tc>
        <w:tc>
          <w:tcPr>
            <w:tcW w:type="dxa" w:w="3249"/>
            <w:vAlign w:val="center"/>
            <w:tcMar>
              <w:top w:w="80" w:type="dxa"/>
              <w:start w:w="110" w:type="dxa"/>
              <w:bottom w:w="80" w:type="dxa"/>
              <w:end w:w="110" w:type="dxa"/>
            </w:tcMar>
            <w:shd w:fill="D9E7F5"/>
          </w:tcPr>
          <w:p>
            <w:pPr>
              <w:spacing w:before="0" w:after="0" w:line="264" w:lineRule="auto"/>
            </w:pPr>
            <w:r>
              <w:rPr>
                <w:b/>
                <w:sz w:val="20"/>
              </w:rPr>
              <w:t>Näide / märkus</w:t>
            </w:r>
          </w:p>
        </w:tc>
      </w:tr>
      <w:tr>
        <w:tc>
          <w:tcPr>
            <w:tcW w:type="dxa" w:w="3249"/>
            <w:vAlign w:val="center"/>
            <w:tcMar>
              <w:top w:w="80" w:type="dxa"/>
              <w:start w:w="110" w:type="dxa"/>
              <w:bottom w:w="80" w:type="dxa"/>
              <w:end w:w="110" w:type="dxa"/>
            </w:tcMar>
          </w:tcPr>
          <w:p>
            <w:pPr>
              <w:spacing w:before="0" w:after="0" w:line="264" w:lineRule="auto"/>
            </w:pPr>
            <w:r>
              <w:rPr>
                <w:sz w:val="20"/>
              </w:rPr>
              <w:t>Anonümiseeritud või pseudonümiseeritud juhtumikirjeldus</w:t>
            </w:r>
          </w:p>
        </w:tc>
        <w:tc>
          <w:tcPr>
            <w:tcW w:type="dxa" w:w="3249"/>
            <w:vAlign w:val="center"/>
            <w:tcMar>
              <w:top w:w="80" w:type="dxa"/>
              <w:start w:w="110" w:type="dxa"/>
              <w:bottom w:w="80" w:type="dxa"/>
              <w:end w:w="110" w:type="dxa"/>
            </w:tcMar>
          </w:tcPr>
          <w:p>
            <w:pPr>
              <w:spacing w:before="0" w:after="0" w:line="264" w:lineRule="auto"/>
            </w:pPr>
            <w:r>
              <w:rPr>
                <w:sz w:val="20"/>
              </w:rPr>
              <w:t>Lubatud</w:t>
            </w:r>
          </w:p>
        </w:tc>
        <w:tc>
          <w:tcPr>
            <w:tcW w:type="dxa" w:w="3249"/>
            <w:vAlign w:val="center"/>
            <w:tcMar>
              <w:top w:w="80" w:type="dxa"/>
              <w:start w:w="110" w:type="dxa"/>
              <w:bottom w:w="80" w:type="dxa"/>
              <w:end w:w="110" w:type="dxa"/>
            </w:tcMar>
          </w:tcPr>
          <w:p>
            <w:pPr>
              <w:spacing w:before="0" w:after="0" w:line="264" w:lineRule="auto"/>
            </w:pPr>
            <w:r>
              <w:rPr>
                <w:sz w:val="20"/>
              </w:rPr>
              <w:t>Eelistatud sisend mustandi või kokkuvõtte loomiseks.</w:t>
            </w:r>
          </w:p>
        </w:tc>
      </w:tr>
      <w:tr>
        <w:tc>
          <w:tcPr>
            <w:tcW w:type="dxa" w:w="3249"/>
            <w:vAlign w:val="center"/>
            <w:tcMar>
              <w:top w:w="80" w:type="dxa"/>
              <w:start w:w="110" w:type="dxa"/>
              <w:bottom w:w="80" w:type="dxa"/>
              <w:end w:w="110" w:type="dxa"/>
            </w:tcMar>
          </w:tcPr>
          <w:p>
            <w:pPr>
              <w:spacing w:before="0" w:after="0" w:line="264" w:lineRule="auto"/>
            </w:pPr>
            <w:r>
              <w:rPr>
                <w:sz w:val="20"/>
              </w:rPr>
              <w:t>Põhilised tööandmed ilma otseste tunnusteta</w:t>
            </w:r>
          </w:p>
        </w:tc>
        <w:tc>
          <w:tcPr>
            <w:tcW w:type="dxa" w:w="3249"/>
            <w:vAlign w:val="center"/>
            <w:tcMar>
              <w:top w:w="80" w:type="dxa"/>
              <w:start w:w="110" w:type="dxa"/>
              <w:bottom w:w="80" w:type="dxa"/>
              <w:end w:w="110" w:type="dxa"/>
            </w:tcMar>
          </w:tcPr>
          <w:p>
            <w:pPr>
              <w:spacing w:before="0" w:after="0" w:line="264" w:lineRule="auto"/>
            </w:pPr>
            <w:r>
              <w:rPr>
                <w:sz w:val="20"/>
              </w:rPr>
              <w:t>Lubatud, kui vajalik</w:t>
            </w:r>
          </w:p>
        </w:tc>
        <w:tc>
          <w:tcPr>
            <w:tcW w:type="dxa" w:w="3249"/>
            <w:vAlign w:val="center"/>
            <w:tcMar>
              <w:top w:w="80" w:type="dxa"/>
              <w:start w:w="110" w:type="dxa"/>
              <w:bottom w:w="80" w:type="dxa"/>
              <w:end w:w="110" w:type="dxa"/>
            </w:tcMar>
          </w:tcPr>
          <w:p>
            <w:pPr>
              <w:spacing w:before="0" w:after="0" w:line="264" w:lineRule="auto"/>
            </w:pPr>
            <w:r>
              <w:rPr>
                <w:sz w:val="20"/>
              </w:rPr>
              <w:t>Vanusevahemik, omavalitsus, tööjuhtumi üldkirjeldus.</w:t>
            </w:r>
          </w:p>
        </w:tc>
      </w:tr>
      <w:tr>
        <w:tc>
          <w:tcPr>
            <w:tcW w:type="dxa" w:w="3249"/>
            <w:vAlign w:val="center"/>
            <w:tcMar>
              <w:top w:w="80" w:type="dxa"/>
              <w:start w:w="110" w:type="dxa"/>
              <w:bottom w:w="80" w:type="dxa"/>
              <w:end w:w="110" w:type="dxa"/>
            </w:tcMar>
          </w:tcPr>
          <w:p>
            <w:pPr>
              <w:spacing w:before="0" w:after="0" w:line="264" w:lineRule="auto"/>
            </w:pPr>
            <w:r>
              <w:rPr>
                <w:sz w:val="20"/>
              </w:rPr>
              <w:t>Täisnimi, isikukood, täpne aadress, kontaktandmed</w:t>
            </w:r>
          </w:p>
        </w:tc>
        <w:tc>
          <w:tcPr>
            <w:tcW w:type="dxa" w:w="3249"/>
            <w:vAlign w:val="center"/>
            <w:tcMar>
              <w:top w:w="80" w:type="dxa"/>
              <w:start w:w="110" w:type="dxa"/>
              <w:bottom w:w="80" w:type="dxa"/>
              <w:end w:w="110" w:type="dxa"/>
            </w:tcMar>
          </w:tcPr>
          <w:p>
            <w:pPr>
              <w:spacing w:before="0" w:after="0" w:line="264" w:lineRule="auto"/>
            </w:pPr>
            <w:r>
              <w:rPr>
                <w:sz w:val="20"/>
              </w:rPr>
              <w:t>Ainult põhjendatud vajadusel</w:t>
            </w:r>
          </w:p>
        </w:tc>
        <w:tc>
          <w:tcPr>
            <w:tcW w:type="dxa" w:w="3249"/>
            <w:vAlign w:val="center"/>
            <w:tcMar>
              <w:top w:w="80" w:type="dxa"/>
              <w:start w:w="110" w:type="dxa"/>
              <w:bottom w:w="80" w:type="dxa"/>
              <w:end w:w="110" w:type="dxa"/>
            </w:tcMar>
          </w:tcPr>
          <w:p>
            <w:pPr>
              <w:spacing w:before="0" w:after="0" w:line="264" w:lineRule="auto"/>
            </w:pPr>
            <w:r>
              <w:rPr>
                <w:sz w:val="20"/>
              </w:rPr>
              <w:t>Kasuta ainult siis, kui tööülesanne seda päriselt nõuab ja organisatsioon on selle lubanud.</w:t>
            </w:r>
          </w:p>
        </w:tc>
      </w:tr>
      <w:tr>
        <w:tc>
          <w:tcPr>
            <w:tcW w:type="dxa" w:w="3249"/>
            <w:vAlign w:val="center"/>
            <w:tcMar>
              <w:top w:w="80" w:type="dxa"/>
              <w:start w:w="110" w:type="dxa"/>
              <w:bottom w:w="80" w:type="dxa"/>
              <w:end w:w="110" w:type="dxa"/>
            </w:tcMar>
          </w:tcPr>
          <w:p>
            <w:pPr>
              <w:spacing w:before="0" w:after="0" w:line="264" w:lineRule="auto"/>
            </w:pPr>
            <w:r>
              <w:rPr>
                <w:sz w:val="20"/>
              </w:rPr>
              <w:t>Terviseandmed, puude või sotsiaalhoolekande andmed</w:t>
            </w:r>
          </w:p>
        </w:tc>
        <w:tc>
          <w:tcPr>
            <w:tcW w:type="dxa" w:w="3249"/>
            <w:vAlign w:val="center"/>
            <w:tcMar>
              <w:top w:w="80" w:type="dxa"/>
              <w:start w:w="110" w:type="dxa"/>
              <w:bottom w:w="80" w:type="dxa"/>
              <w:end w:w="110" w:type="dxa"/>
            </w:tcMar>
          </w:tcPr>
          <w:p>
            <w:pPr>
              <w:spacing w:before="0" w:after="0" w:line="264" w:lineRule="auto"/>
            </w:pPr>
            <w:r>
              <w:rPr>
                <w:sz w:val="20"/>
              </w:rPr>
              <w:t>Ainult selge õigusliku aluse korral</w:t>
            </w:r>
          </w:p>
        </w:tc>
        <w:tc>
          <w:tcPr>
            <w:tcW w:type="dxa" w:w="3249"/>
            <w:vAlign w:val="center"/>
            <w:tcMar>
              <w:top w:w="80" w:type="dxa"/>
              <w:start w:w="110" w:type="dxa"/>
              <w:bottom w:w="80" w:type="dxa"/>
              <w:end w:w="110" w:type="dxa"/>
            </w:tcMar>
          </w:tcPr>
          <w:p>
            <w:pPr>
              <w:spacing w:before="0" w:after="0" w:line="264" w:lineRule="auto"/>
            </w:pPr>
            <w:r>
              <w:rPr>
                <w:sz w:val="20"/>
              </w:rPr>
              <w:t>Vajalik lisakontroll artikli 9 erandi osas.</w:t>
            </w:r>
          </w:p>
        </w:tc>
      </w:tr>
      <w:tr>
        <w:tc>
          <w:tcPr>
            <w:tcW w:type="dxa" w:w="3249"/>
            <w:vAlign w:val="center"/>
            <w:tcMar>
              <w:top w:w="80" w:type="dxa"/>
              <w:start w:w="110" w:type="dxa"/>
              <w:bottom w:w="80" w:type="dxa"/>
              <w:end w:w="110" w:type="dxa"/>
            </w:tcMar>
          </w:tcPr>
          <w:p>
            <w:pPr>
              <w:spacing w:before="0" w:after="0" w:line="264" w:lineRule="auto"/>
            </w:pPr>
            <w:r>
              <w:rPr>
                <w:sz w:val="20"/>
              </w:rPr>
              <w:t>Süüteoandmed või kriminaalmenetlusega seotud info</w:t>
            </w:r>
          </w:p>
        </w:tc>
        <w:tc>
          <w:tcPr>
            <w:tcW w:type="dxa" w:w="3249"/>
            <w:vAlign w:val="center"/>
            <w:tcMar>
              <w:top w:w="80" w:type="dxa"/>
              <w:start w:w="110" w:type="dxa"/>
              <w:bottom w:w="80" w:type="dxa"/>
              <w:end w:w="110" w:type="dxa"/>
            </w:tcMar>
          </w:tcPr>
          <w:p>
            <w:pPr>
              <w:spacing w:before="0" w:after="0" w:line="264" w:lineRule="auto"/>
            </w:pPr>
            <w:r>
              <w:rPr>
                <w:sz w:val="20"/>
              </w:rPr>
              <w:t>Piiratud / ainult seaduslikul alusel</w:t>
            </w:r>
          </w:p>
        </w:tc>
        <w:tc>
          <w:tcPr>
            <w:tcW w:type="dxa" w:w="3249"/>
            <w:vAlign w:val="center"/>
            <w:tcMar>
              <w:top w:w="80" w:type="dxa"/>
              <w:start w:w="110" w:type="dxa"/>
              <w:bottom w:w="80" w:type="dxa"/>
              <w:end w:w="110" w:type="dxa"/>
            </w:tcMar>
          </w:tcPr>
          <w:p>
            <w:pPr>
              <w:spacing w:before="0" w:after="0" w:line="264" w:lineRule="auto"/>
            </w:pPr>
            <w:r>
              <w:rPr>
                <w:sz w:val="20"/>
              </w:rPr>
              <w:t>Nõuab eraldi ettevaatust ja õiguskontrolli.</w:t>
            </w:r>
          </w:p>
        </w:tc>
      </w:tr>
      <w:tr>
        <w:tc>
          <w:tcPr>
            <w:tcW w:type="dxa" w:w="3249"/>
            <w:vAlign w:val="center"/>
            <w:tcMar>
              <w:top w:w="80" w:type="dxa"/>
              <w:start w:w="110" w:type="dxa"/>
              <w:bottom w:w="80" w:type="dxa"/>
              <w:end w:w="110" w:type="dxa"/>
            </w:tcMar>
          </w:tcPr>
          <w:p>
            <w:pPr>
              <w:spacing w:before="0" w:after="0" w:line="264" w:lineRule="auto"/>
            </w:pPr>
            <w:r>
              <w:rPr>
                <w:sz w:val="20"/>
              </w:rPr>
              <w:t>Paroolid, autentimiskoodid, pangakaardiandmed, API võtmed</w:t>
            </w:r>
          </w:p>
        </w:tc>
        <w:tc>
          <w:tcPr>
            <w:tcW w:type="dxa" w:w="3249"/>
            <w:vAlign w:val="center"/>
            <w:tcMar>
              <w:top w:w="80" w:type="dxa"/>
              <w:start w:w="110" w:type="dxa"/>
              <w:bottom w:w="80" w:type="dxa"/>
              <w:end w:w="110" w:type="dxa"/>
            </w:tcMar>
          </w:tcPr>
          <w:p>
            <w:pPr>
              <w:spacing w:before="0" w:after="0" w:line="264" w:lineRule="auto"/>
            </w:pPr>
            <w:r>
              <w:rPr>
                <w:sz w:val="20"/>
              </w:rPr>
              <w:t>Keelatud</w:t>
            </w:r>
          </w:p>
        </w:tc>
        <w:tc>
          <w:tcPr>
            <w:tcW w:type="dxa" w:w="3249"/>
            <w:vAlign w:val="center"/>
            <w:tcMar>
              <w:top w:w="80" w:type="dxa"/>
              <w:start w:w="110" w:type="dxa"/>
              <w:bottom w:w="80" w:type="dxa"/>
              <w:end w:w="110" w:type="dxa"/>
            </w:tcMar>
          </w:tcPr>
          <w:p>
            <w:pPr>
              <w:spacing w:before="0" w:after="0" w:line="264" w:lineRule="auto"/>
            </w:pPr>
            <w:r>
              <w:rPr>
                <w:sz w:val="20"/>
              </w:rPr>
              <w:t>Neid ei sisestata platvormi.</w:t>
            </w:r>
          </w:p>
        </w:tc>
      </w:tr>
    </w:tbl>
    <w:p>
      <w:pPr>
        <w:pStyle w:val="SotsH1"/>
        <w:spacing w:before="240" w:after="80"/>
      </w:pPr>
      <w:r>
        <w:t>7. Töötaja kasutuskinnitus</w:t>
      </w:r>
    </w:p>
    <w:p>
      <w:pPr>
        <w:pStyle w:val="SotsBody"/>
        <w:spacing w:after="100"/>
      </w:pPr>
      <w:r>
        <w:t>Soovi korral võib organisatsioon kasutada allolevat kinnitust töötaja teadlikkuse ja kasutusreeglite dokumenteerimiseks.</w:t>
      </w:r>
    </w:p>
    <w:tbl>
      <w:tblPr>
        <w:tblW w:type="auto" w:w="0"/>
        <w:tblLook w:firstColumn="1" w:firstRow="1" w:lastColumn="0" w:lastRow="0" w:noHBand="0" w:noVBand="1" w:val="04A0"/>
      </w:tblPr>
      <w:tblGrid>
        <w:gridCol w:w="9746"/>
      </w:tblGrid>
      <w:tr>
        <w:tc>
          <w:tcPr>
            <w:tcW w:type="dxa" w:w="9746"/>
            <w:shd w:fill="FAFBFD"/>
            <w:tcMar>
              <w:top w:w="120" w:type="dxa"/>
              <w:start w:w="140" w:type="dxa"/>
              <w:bottom w:w="120" w:type="dxa"/>
              <w:end w:w="140" w:type="dxa"/>
            </w:tcMar>
          </w:tcPr>
          <w:p>
            <w:pPr>
              <w:pStyle w:val="SotsBody"/>
              <w:spacing w:after="80"/>
            </w:pPr>
            <w:r>
              <w:rPr>
                <w:b w:val="0"/>
                <w:i w:val="0"/>
                <w:sz w:val="21"/>
              </w:rPr>
              <w:t>□ Mina, [nimi], kinnitan, et kasutan SotsiaalAI platvormi oma isikliku konto kaudu ainult tööalase vajaduse olemasolul ja asutuse või tööandja lubatud kasutusjuhtude piires.</w:t>
              <w:br/>
              <w:t>□ Kinnitan, et ei sisesta platvormi rohkem isikuandmeid kui on vajalik ning ei kasuta SotsiaalAI-d autonoomse otsustamise vahendina.</w:t>
              <w:br/>
              <w:t>□ Kinnitan, et küsin vajaduse korral nõu oma juhilt, andmekaitse eest vastutavalt isikult või infoturbe kontaktilt.</w:t>
            </w:r>
            <w:r>
              <w:rPr>
                <w:b w:val="0"/>
                <w:i w:val="0"/>
                <w:sz w:val="21"/>
              </w:rPr>
            </w:r>
          </w:p>
          <w:p>
            <w:pPr>
              <w:pStyle w:val="SotsBody"/>
              <w:spacing w:after="80"/>
            </w:pPr>
            <w:r>
              <w:rPr>
                <w:b w:val="0"/>
                <w:i w:val="0"/>
                <w:sz w:val="21"/>
              </w:rPr>
            </w:r>
            <w:r>
              <w:rPr>
                <w:b w:val="0"/>
                <w:i w:val="0"/>
                <w:sz w:val="21"/>
              </w:rPr>
            </w:r>
          </w:p>
          <w:p>
            <w:pPr>
              <w:pStyle w:val="SotsBody"/>
              <w:spacing w:after="80"/>
            </w:pPr>
            <w:r>
              <w:rPr>
                <w:b w:val="0"/>
                <w:i w:val="0"/>
                <w:sz w:val="21"/>
              </w:rPr>
            </w:r>
            <w:r>
              <w:rPr>
                <w:b w:val="0"/>
                <w:i w:val="0"/>
                <w:sz w:val="21"/>
              </w:rPr>
            </w:r>
          </w:p>
        </w:tc>
      </w:tr>
    </w:tbl>
    <w:p>
      <w:pPr>
        <w:pStyle w:val="SotsH1"/>
        <w:spacing w:before="240" w:after="80"/>
      </w:pPr>
      <w:r>
        <w:t>8. Rikkumiste, vigade ja kahtluste käsitlus</w:t>
      </w:r>
    </w:p>
    <w:p>
      <w:pPr>
        <w:ind w:left="340" w:hanging="198"/>
      </w:pPr>
      <w:r>
        <w:t xml:space="preserve">• </w:t>
      </w:r>
      <w:r>
        <w:t>Kui töötaja kahtlustab, et platvormi on sisestatud liigne, vale või loata teave, peab ta sellest viivitamata teavitama organisatsiooni määratud kontaktisikut.</w:t>
      </w:r>
    </w:p>
    <w:p>
      <w:pPr>
        <w:ind w:left="340" w:hanging="198"/>
      </w:pPr>
      <w:r>
        <w:t xml:space="preserve">• </w:t>
      </w:r>
      <w:r>
        <w:t>Kui tekib kahtlus isikuandmete rikkumisele, tuleb järgida organisatsiooni rikkumiste käsitluse korda.</w:t>
      </w:r>
    </w:p>
    <w:p>
      <w:pPr>
        <w:ind w:left="340" w:hanging="198"/>
      </w:pPr>
      <w:r>
        <w:t xml:space="preserve">• </w:t>
      </w:r>
      <w:r>
        <w:t>Kui organisatsioon kasutab SotsiaalAI-d volitatud töötleja suhtes, tuleb lähtuda ka lepingus määratud teavituse ja koostöö korrast.</w:t>
      </w:r>
    </w:p>
    <w:p>
      <w:pPr>
        <w:pStyle w:val="SotsH1"/>
        <w:spacing w:before="240" w:after="80"/>
      </w:pPr>
      <w:r>
        <w:t>9. Kinnitused ja jõustumine</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vAlign w:val="center"/>
            <w:tcMar>
              <w:top w:w="80" w:type="dxa"/>
              <w:start w:w="110" w:type="dxa"/>
              <w:bottom w:w="80" w:type="dxa"/>
              <w:end w:w="110" w:type="dxa"/>
            </w:tcMar>
            <w:shd w:fill="D9E7F5"/>
          </w:tcPr>
          <w:p>
            <w:pPr>
              <w:spacing w:before="0" w:after="0" w:line="264" w:lineRule="auto"/>
            </w:pPr>
            <w:r>
              <w:rPr>
                <w:b/>
                <w:sz w:val="20"/>
              </w:rPr>
              <w:t>Asutuse või tööandja esindaja</w:t>
            </w:r>
          </w:p>
        </w:tc>
        <w:tc>
          <w:tcPr>
            <w:tcW w:type="dxa" w:w="4873"/>
            <w:vAlign w:val="center"/>
            <w:tcMar>
              <w:top w:w="80" w:type="dxa"/>
              <w:start w:w="110" w:type="dxa"/>
              <w:bottom w:w="80" w:type="dxa"/>
              <w:end w:w="110" w:type="dxa"/>
            </w:tcMar>
            <w:shd w:fill="D9E7F5"/>
          </w:tcPr>
          <w:p>
            <w:pPr>
              <w:spacing w:before="0" w:after="0" w:line="264" w:lineRule="auto"/>
            </w:pPr>
            <w:r>
              <w:rPr>
                <w:b/>
                <w:sz w:val="20"/>
              </w:rPr>
              <w:t>[nimi, ametikoht, kuupäev, allkiri]</w:t>
            </w:r>
          </w:p>
        </w:tc>
      </w:tr>
      <w:tr>
        <w:tc>
          <w:tcPr>
            <w:tcW w:type="dxa" w:w="4873"/>
            <w:vAlign w:val="center"/>
            <w:tcMar>
              <w:top w:w="80" w:type="dxa"/>
              <w:start w:w="110" w:type="dxa"/>
              <w:bottom w:w="80" w:type="dxa"/>
              <w:end w:w="110" w:type="dxa"/>
            </w:tcMar>
          </w:tcPr>
          <w:p>
            <w:pPr>
              <w:spacing w:before="0" w:after="0" w:line="264" w:lineRule="auto"/>
            </w:pPr>
            <w:r>
              <w:rPr>
                <w:sz w:val="20"/>
              </w:rPr>
              <w:t>Andmekaitse / infoturbe kooskõlastus</w:t>
            </w:r>
          </w:p>
        </w:tc>
        <w:tc>
          <w:tcPr>
            <w:tcW w:type="dxa" w:w="4873"/>
            <w:vAlign w:val="center"/>
            <w:tcMar>
              <w:top w:w="80" w:type="dxa"/>
              <w:start w:w="110" w:type="dxa"/>
              <w:bottom w:w="80" w:type="dxa"/>
              <w:end w:w="110" w:type="dxa"/>
            </w:tcMar>
          </w:tcPr>
          <w:p>
            <w:pPr>
              <w:spacing w:before="0" w:after="0" w:line="264" w:lineRule="auto"/>
            </w:pPr>
            <w:r>
              <w:rPr>
                <w:sz w:val="20"/>
              </w:rPr>
              <w:t>[nimi, ametikoht, kuupäev, allkiri]</w:t>
            </w:r>
          </w:p>
        </w:tc>
      </w:tr>
      <w:tr>
        <w:tc>
          <w:tcPr>
            <w:tcW w:type="dxa" w:w="4873"/>
            <w:vAlign w:val="center"/>
            <w:tcMar>
              <w:top w:w="80" w:type="dxa"/>
              <w:start w:w="110" w:type="dxa"/>
              <w:bottom w:w="80" w:type="dxa"/>
              <w:end w:w="110" w:type="dxa"/>
            </w:tcMar>
          </w:tcPr>
          <w:p>
            <w:pPr>
              <w:spacing w:before="0" w:after="0" w:line="264" w:lineRule="auto"/>
            </w:pPr>
            <w:r>
              <w:rPr>
                <w:sz w:val="20"/>
              </w:rPr>
              <w:t>Töötaja teadmiseks võtmine (vajaduse korral)</w:t>
            </w:r>
          </w:p>
        </w:tc>
        <w:tc>
          <w:tcPr>
            <w:tcW w:type="dxa" w:w="4873"/>
            <w:vAlign w:val="center"/>
            <w:tcMar>
              <w:top w:w="80" w:type="dxa"/>
              <w:start w:w="110" w:type="dxa"/>
              <w:bottom w:w="80" w:type="dxa"/>
              <w:end w:w="110" w:type="dxa"/>
            </w:tcMar>
          </w:tcPr>
          <w:p>
            <w:pPr>
              <w:spacing w:before="0" w:after="0" w:line="264" w:lineRule="auto"/>
            </w:pPr>
            <w:r>
              <w:rPr>
                <w:sz w:val="20"/>
              </w:rPr>
              <w:t>[nimi, kuupäev, allkiri]</w:t>
            </w:r>
          </w:p>
        </w:tc>
      </w:tr>
      <w:tr>
        <w:tc>
          <w:tcPr>
            <w:tcW w:type="dxa" w:w="4873"/>
            <w:vAlign w:val="center"/>
            <w:tcMar>
              <w:top w:w="80" w:type="dxa"/>
              <w:start w:w="110" w:type="dxa"/>
              <w:bottom w:w="80" w:type="dxa"/>
              <w:end w:w="110" w:type="dxa"/>
            </w:tcMar>
          </w:tcPr>
          <w:p>
            <w:pPr>
              <w:spacing w:before="0" w:after="0" w:line="264" w:lineRule="auto"/>
            </w:pPr>
            <w:r>
              <w:rPr>
                <w:sz w:val="20"/>
              </w:rPr>
              <w:t>SotsiaalAI OÜ kinnitus (ainult juhul, kui dokument toimib ka lepingulise lisana)</w:t>
            </w:r>
          </w:p>
        </w:tc>
        <w:tc>
          <w:tcPr>
            <w:tcW w:type="dxa" w:w="4873"/>
            <w:vAlign w:val="center"/>
            <w:tcMar>
              <w:top w:w="80" w:type="dxa"/>
              <w:start w:w="110" w:type="dxa"/>
              <w:bottom w:w="80" w:type="dxa"/>
              <w:end w:w="110" w:type="dxa"/>
            </w:tcMar>
          </w:tcPr>
          <w:p>
            <w:pPr>
              <w:spacing w:before="0" w:after="0" w:line="264" w:lineRule="auto"/>
            </w:pPr>
            <w:r>
              <w:rPr>
                <w:sz w:val="20"/>
              </w:rPr>
              <w:t>[nimi, ametikoht, kuupäev, allkiri või elektrooniline nõustumine]</w:t>
            </w:r>
          </w:p>
        </w:tc>
      </w:tr>
    </w:tbl>
    <w:p>
      <w:r>
        <w:br w:type="page"/>
      </w:r>
    </w:p>
    <w:p>
      <w:pPr>
        <w:pStyle w:val="SotsH1"/>
        <w:spacing w:before="240" w:after="80"/>
      </w:pPr>
      <w:r>
        <w:t>Lisa 1. Tehnilised ja korralduslikud turvameetmed (TOM)</w:t>
      </w:r>
    </w:p>
    <w:p>
      <w:pPr>
        <w:pStyle w:val="SotsH2"/>
        <w:spacing w:before="200" w:after="40"/>
      </w:pPr>
      <w:r>
        <w:t>Eesmärk</w:t>
      </w:r>
    </w:p>
    <w:p>
      <w:pPr>
        <w:pStyle w:val="SotsBody"/>
        <w:spacing w:after="100"/>
      </w:pPr>
      <w:r>
        <w:t>Käesolev lisa kirjeldab SotsiaalAI tehnilisi ja korralduslikke turvameetmeid, mida rakendatakse isikuandmete töötlemisel organisatsiooni ja SotsiaalAI vahelise andmetöötluslepingu, teenuslepingu või muu siduva õigusliku raamistiku alusel.</w:t>
      </w:r>
    </w:p>
    <w:p>
      <w:pPr>
        <w:pStyle w:val="SotsBody"/>
        <w:spacing w:after="100"/>
      </w:pPr>
      <w:r>
        <w:t>Lisa eesmärk on anda piisav ülevaade rakendatavatest meetmetest, et hinnata nende sobivust isikuandmete kaitse, turvalisuse ja lepinguliste kohustuste täitmise seisukohast. Lisa ei kirjelda ammendavalt kogu siseinfrastruktuuri ega muid turvatundlikke üksikasju.</w:t>
      </w:r>
    </w:p>
    <w:p>
      <w:pPr>
        <w:pStyle w:val="SotsH2"/>
        <w:spacing w:before="200" w:after="40"/>
      </w:pPr>
      <w:r>
        <w:t>Kohaldamisala</w:t>
      </w:r>
    </w:p>
    <w:p>
      <w:pPr>
        <w:pStyle w:val="SotsBody"/>
        <w:spacing w:after="100"/>
      </w:pPr>
      <w:r>
        <w:t>Käesolev lisa hõlmab isikuandmete töötlemist SotsiaalAI platvormis, sealhulgas kontohaldust, autentimist, vestlusi, ruume, abiandmete töövooge, dokumentide haldust, dokumendi koostamist, dokumendi analüüsi, süvauuringut, häälefunktsioone, tellimuste haldust ning nende töövoogude toimimiseks vajalikke tehnilisi tugiteenuseid.</w:t>
      </w:r>
    </w:p>
    <w:p>
      <w:pPr>
        <w:pStyle w:val="SotsH2"/>
        <w:spacing w:before="200" w:after="40"/>
      </w:pPr>
      <w:r>
        <w:t>Üldpõhimõtted</w:t>
      </w:r>
    </w:p>
    <w:p>
      <w:pPr>
        <w:pStyle w:val="SotsBody"/>
        <w:spacing w:after="100"/>
      </w:pPr>
      <w:r>
        <w:t>SotsiaalAI rakendab riskipõhiseid tehnilisi ja korralduslikke meetmeid, mille eesmärk on tagada isikuandmete konfidentsiaalsus, terviklus, käideldavus ja taastatavus ning vähendada loata ligipääsu, andmekao, väärkasutuse, muutmise või avalikustamise riski.</w:t>
      </w:r>
    </w:p>
    <w:p>
      <w:pPr>
        <w:pStyle w:val="SotsBody"/>
        <w:spacing w:after="100"/>
      </w:pPr>
      <w:r>
        <w:t>Turvameetmeid rakendatakse proportsionaalselt, arvestades töödeldavate andmete laadi, töötlemise eesmärki, tehnoloogia taset, rakendamise kulu ning võimalikke riske andmesubjektide õigustele ja vabadustele.</w:t>
      </w:r>
    </w:p>
    <w:p>
      <w:pPr>
        <w:pStyle w:val="SotsH2"/>
        <w:spacing w:before="200" w:after="40"/>
      </w:pPr>
      <w:r>
        <w:t>1. Krüpteeritud ühendused ja andmekaitse</w:t>
      </w:r>
    </w:p>
    <w:p>
      <w:pPr>
        <w:pStyle w:val="SotsBody"/>
        <w:spacing w:after="100"/>
      </w:pPr>
      <w:r>
        <w:t>SotsiaalAI kasutab avaliku veebiliikluse kaitseks krüpteeritud ühendusi.</w:t>
      </w:r>
    </w:p>
    <w:p>
      <w:pPr>
        <w:pStyle w:val="SotsBody"/>
        <w:spacing w:after="100"/>
      </w:pPr>
      <w:r>
        <w:t>Ühendusturbe seaded vaadatakse perioodiliselt üle ning ajakohastatakse vastavalt teenuse, tehnoloogia ja riskide muutumisele.</w:t>
      </w:r>
    </w:p>
    <w:p>
      <w:pPr>
        <w:pStyle w:val="SotsBody"/>
        <w:spacing w:after="100"/>
      </w:pPr>
      <w:r>
        <w:t>Saladused, autentimisvõtmed ja muud tundlikud süsteemiparameetrid hoitakse eraldi rakenduse lähtekoodist ning piiratud ligipääsuga keskkonnas.</w:t>
      </w:r>
    </w:p>
    <w:p>
      <w:pPr>
        <w:pStyle w:val="SotsBody"/>
        <w:spacing w:after="100"/>
      </w:pPr>
      <w:r>
        <w:t>Autentimis- ja kinnituskirjeid kaitstakse asjakohaste tehniliste meetmetega, sealhulgas räsimise, pseudonüümimise või muu samaväärse kaitsega, kui see on vastava andmeliigi ja funktsiooni puhul kohane.</w:t>
      </w:r>
    </w:p>
    <w:p>
      <w:pPr>
        <w:pStyle w:val="SotsH2"/>
        <w:spacing w:before="200" w:after="40"/>
      </w:pPr>
      <w:r>
        <w:t>2. Ligipääsukontroll ja rollipõhisus</w:t>
      </w:r>
    </w:p>
    <w:p>
      <w:pPr>
        <w:pStyle w:val="SotsBody"/>
        <w:spacing w:after="100"/>
      </w:pPr>
      <w:r>
        <w:t>Ligipääs isikuandmetele on piiratud rolli, tööfunktsiooni ja süsteemivajaduse põhimõttel.</w:t>
      </w:r>
    </w:p>
    <w:p>
      <w:pPr>
        <w:pStyle w:val="SotsBody"/>
        <w:spacing w:after="100"/>
      </w:pPr>
      <w:r>
        <w:t>Platvorm rakendab kasutajarollidest ja töövoogudest lähtuvaid õiguskontrolle, et piirata andmete nähtavust ja tegevusi vastavalt konkreetsele kasutusjuhule.</w:t>
      </w:r>
    </w:p>
    <w:p>
      <w:pPr>
        <w:pStyle w:val="SotsBody"/>
        <w:spacing w:after="100"/>
      </w:pPr>
      <w:r>
        <w:t>Kõrgendatud õigusi kasutatakse piiratud ulatuses ning ainult põhjendatud vajaduse korral.</w:t>
      </w:r>
    </w:p>
    <w:p>
      <w:pPr>
        <w:pStyle w:val="SotsBody"/>
        <w:spacing w:after="100"/>
      </w:pPr>
      <w:r>
        <w:t>Haldusligipääs on piiratud kontrollitud ja turvatud ligipääsukanalitega.</w:t>
      </w:r>
    </w:p>
    <w:p>
      <w:pPr>
        <w:pStyle w:val="SotsBody"/>
        <w:spacing w:after="100"/>
      </w:pPr>
      <w:r>
        <w:t>Rakenduse ja tugiteenuste võrgutasandi ligipääsud on piiratud selliselt, et avalikust võrgust oleksid kättesaadavad üksnes teenuse toimimiseks vajalikud liidesed ja teenused.</w:t>
      </w:r>
    </w:p>
    <w:p>
      <w:pPr>
        <w:pStyle w:val="SotsH2"/>
        <w:spacing w:before="200" w:after="40"/>
      </w:pPr>
      <w:r>
        <w:t>3. Logimine ja audit</w:t>
      </w:r>
    </w:p>
    <w:p>
      <w:pPr>
        <w:pStyle w:val="SotsBody"/>
        <w:spacing w:after="100"/>
      </w:pPr>
      <w:r>
        <w:t>SotsiaalAI rakendab tehnilisi, turbe- ja töökindlusloge vigu, kuritarvitusi, töökindluse probleeme ning turbesündmusi tuvastamiseks ja analüüsimiseks.</w:t>
      </w:r>
    </w:p>
    <w:p>
      <w:pPr>
        <w:pStyle w:val="SotsBody"/>
        <w:spacing w:after="100"/>
      </w:pPr>
      <w:r>
        <w:t>Vajaduse korral säilitatakse auditikirjeid toimingute, dokumentide või maksetöötluse kontrollimiseks ja tõendamiseks.</w:t>
      </w:r>
    </w:p>
    <w:p>
      <w:pPr>
        <w:pStyle w:val="SotsBody"/>
        <w:spacing w:after="100"/>
      </w:pPr>
      <w:r>
        <w:t>Ligipääs logidele on piiratud ning logisid ei kasutata turunduslikuks profileerimiseks.</w:t>
      </w:r>
    </w:p>
    <w:p>
      <w:pPr>
        <w:pStyle w:val="SotsH2"/>
        <w:spacing w:before="200" w:after="40"/>
      </w:pPr>
      <w:r>
        <w:t>4. Varundus ja taastamine</w:t>
      </w:r>
    </w:p>
    <w:p>
      <w:pPr>
        <w:pStyle w:val="SotsBody"/>
        <w:spacing w:after="100"/>
      </w:pPr>
      <w:r>
        <w:t>SotsiaalAI rakendab varundus- ja taastamismeetmeid, et vähendada andmekao ja teenuse katkemise riski.</w:t>
      </w:r>
    </w:p>
    <w:p>
      <w:pPr>
        <w:pStyle w:val="SotsBody"/>
        <w:spacing w:after="100"/>
      </w:pPr>
      <w:r>
        <w:t>Taastamisprotseduure vaadatakse perioodiliselt üle ning vajaduse korral testitakse nende toimivust.</w:t>
      </w:r>
    </w:p>
    <w:p>
      <w:pPr>
        <w:pStyle w:val="SotsBody"/>
        <w:spacing w:after="100"/>
      </w:pPr>
      <w:r>
        <w:t>Varunduse täpsem ulatus, sagedus ja muud teenusespetsiifilised parameetrid võidakse täpsustada põhilepingus, teenuse lisas, SLA-s või operatiivses dokumentatsioonis.</w:t>
      </w:r>
    </w:p>
    <w:p>
      <w:pPr>
        <w:pStyle w:val="SotsH2"/>
        <w:spacing w:before="200" w:after="40"/>
      </w:pPr>
      <w:r>
        <w:t>5. Haavatavuste haldus ja uuendused</w:t>
      </w:r>
    </w:p>
    <w:p>
      <w:pPr>
        <w:pStyle w:val="SotsBody"/>
        <w:spacing w:after="100"/>
      </w:pPr>
      <w:r>
        <w:t>SotsiaalAI rakendab tarkvara, sõltuvuste, konfiguratsioonide ja infrastruktuuri ajakohastamise protsessi, et vähendada teadaolevate haavatavuste riski.</w:t>
      </w:r>
    </w:p>
    <w:p>
      <w:pPr>
        <w:pStyle w:val="SotsBody"/>
        <w:spacing w:after="100"/>
      </w:pPr>
      <w:r>
        <w:t>Turvaparandused, kriitilised uuendused ja asjakohased konfiguratsioonimuudatused rakendatakse mõistliku aja jooksul vastavalt riski tasemele ja teenuse mõjule.</w:t>
      </w:r>
    </w:p>
    <w:p>
      <w:pPr>
        <w:pStyle w:val="SotsBody"/>
        <w:spacing w:after="100"/>
      </w:pPr>
      <w:r>
        <w:t>Avalikku rünnepinda piiratakse tulemüüri-, ligipääsu- ja võrgutasandi kontrollidega ning avalikust võrgust lubatakse üksnes vajalikud teenused.</w:t>
      </w:r>
    </w:p>
    <w:p>
      <w:pPr>
        <w:pStyle w:val="SotsH2"/>
        <w:spacing w:before="200" w:after="40"/>
      </w:pPr>
      <w:r>
        <w:t>6. Intsidentide käsitlus ja rikkumiste teavitus</w:t>
      </w:r>
    </w:p>
    <w:p>
      <w:pPr>
        <w:pStyle w:val="SotsBody"/>
        <w:spacing w:after="100"/>
      </w:pPr>
      <w:r>
        <w:t>SotsiaalAI hoiab protsessi turbeintsidentide tuvastamiseks, haldamiseks, mõju hindamiseks, ohjamiseks ja kõrvaldamiseks.</w:t>
      </w:r>
    </w:p>
    <w:p>
      <w:pPr>
        <w:pStyle w:val="SotsBody"/>
        <w:spacing w:after="100"/>
      </w:pPr>
      <w:r>
        <w:t>Isikuandmetega seotud rikkumise kahtluse või kinnituse korral hinnatakse rikkumise olemust, ulatust, mõjutatud andmekategooriaid, võimalikke tagajärgi ning vajalikke kaitse- ja leevendusmeetmeid.</w:t>
      </w:r>
    </w:p>
    <w:p>
      <w:pPr>
        <w:pStyle w:val="SotsBody"/>
        <w:spacing w:after="100"/>
      </w:pPr>
      <w:r>
        <w:t>Kui SotsiaalAI tegutseb volitatud töötlejana, teavitab ta vastutavat töötlejat isikuandmete rikkumisest põhjendamatu viivituseta pärast rikkumisest teada saamist, välja arvatud juhul, kui kohaldatav õigus nõuab teisiti.</w:t>
      </w:r>
    </w:p>
    <w:p>
      <w:pPr>
        <w:pStyle w:val="SotsH2"/>
        <w:spacing w:before="200" w:after="40"/>
      </w:pPr>
      <w:r>
        <w:t>7. Alamvolitatud töötlejad ja teenusepakkujad</w:t>
      </w:r>
    </w:p>
    <w:p>
      <w:pPr>
        <w:pStyle w:val="SotsBody"/>
        <w:spacing w:after="100"/>
      </w:pPr>
      <w:r>
        <w:t>SotsiaalAI kasutab teenuse osutamiseks ainult selliseid alamvolitatud töötlejaid või teenusepakkujaid, kelle kasutamine on vajalik teenuse osutamiseks või tugifunktsioonide tagamiseks.</w:t>
      </w:r>
    </w:p>
    <w:p>
      <w:pPr>
        <w:pStyle w:val="SotsBody"/>
        <w:spacing w:after="100"/>
      </w:pPr>
      <w:r>
        <w:t>Peamised teenusepakkujate kategooriad võivad hõlmata muu hulgas tehnilise majutuse ja serveriinfrastruktuuri teenuseid, makseteenuseid, tehisintellekti- ja kõneteenuseid, e-posti teenuseid, logimist, monitooringut ning muid teenuse toimimiseks vajalikke tugiteenuseid.</w:t>
      </w:r>
    </w:p>
    <w:p>
      <w:pPr>
        <w:pStyle w:val="SotsH2"/>
        <w:spacing w:before="200" w:after="40"/>
      </w:pPr>
      <w:r>
        <w:t>8. Andmete säilitamine ja kustutus</w:t>
      </w:r>
    </w:p>
    <w:p>
      <w:pPr>
        <w:pStyle w:val="SotsBody"/>
        <w:spacing w:after="100"/>
      </w:pPr>
      <w:r>
        <w:t>SotsiaalAI rakendab säilitamis- ja kustutusreegleid, et andmeid ei hoitaks kauem, kui see on vajalik töötlemise eesmärgi, teenuse töövoo, turvalisuse või õigusliku kohustuse täitmiseks.</w:t>
      </w:r>
    </w:p>
    <w:p>
      <w:pPr>
        <w:pStyle w:val="SotsBody"/>
        <w:spacing w:after="100"/>
      </w:pPr>
      <w:r>
        <w:t>Erinevatele andmekategooriatele võivad kehtida erinevad säilitustähtajad, sealhulgas kontoga seotud andmetele, vestlusajaloole, ruumide andmetele, dokumentidele, auditikirjetele ja maksetega seotud kirjetele.</w:t>
      </w:r>
    </w:p>
    <w:p>
      <w:pPr>
        <w:pStyle w:val="SotsBody"/>
        <w:spacing w:after="100"/>
      </w:pPr>
      <w:r>
        <w:t>Platvormi tööandmete puhul kasutatakse üldjuhul lühikest säilitamisloogikat, mille kohaselt vestlused, ruumid, dokumendid, auditikirjed ja muud ajutisemad tööandmed säilivad üldjuhul kuni 90 päeva, kui seadus või konkreetne andmekategooria ei nõua teistsugust tähtaega.</w:t>
      </w:r>
    </w:p>
    <w:p>
      <w:pPr>
        <w:pStyle w:val="SotsH2"/>
        <w:spacing w:before="200" w:after="40"/>
      </w:pPr>
      <w:r>
        <w:t>9. Hostingupiirkond ja serveri piirkond</w:t>
      </w:r>
    </w:p>
    <w:p>
      <w:pPr>
        <w:pStyle w:val="SotsBody"/>
        <w:spacing w:after="100"/>
      </w:pPr>
      <w:r>
        <w:t>SotsiaalAI põhihosting toimub VPS-põhises serverikeskkonnas.</w:t>
      </w:r>
    </w:p>
    <w:p>
      <w:pPr>
        <w:pStyle w:val="SotsBody"/>
        <w:spacing w:after="100"/>
      </w:pPr>
      <w:r>
        <w:t>SotsiaalAI kasutab tehnilise majutuse ja serveriinfrastruktuuri teenusepakkujana Zone Media OÜ VPS-teenust, mille kaudu toimub platvormi majutamine Euroopa Majanduspiirkonnas, sealhulgas Eestis.</w:t>
      </w:r>
    </w:p>
    <w:p>
      <w:pPr>
        <w:pStyle w:val="SotsBody"/>
        <w:spacing w:after="100"/>
      </w:pPr>
      <w:r>
        <w:t>Turvatundlikke üksikasju, nagu sisevõrgu skeemid, konkreetsed IP-aadressid, täielikud konfiguratsioonid või detailne rünnepinna kirjeldus, ei pea käesolevas lisas avaldama.</w:t>
      </w:r>
    </w:p>
    <w:p>
      <w:pPr>
        <w:pStyle w:val="SotsH2"/>
        <w:spacing w:before="200" w:after="40"/>
      </w:pPr>
      <w:r>
        <w:t>10. Võimalikud välisülekanded</w:t>
      </w:r>
    </w:p>
    <w:p>
      <w:pPr>
        <w:pStyle w:val="SotsBody"/>
        <w:spacing w:after="100"/>
      </w:pPr>
      <w:r>
        <w:t>Kui isikuandmeid töödeldakse või tehakse kättesaadavaks väljaspool EL-i või EMP-d, tugineb SotsiaalAI sobivale õiguslikule ülekandemehhanismile, näiteks Euroopa Komisjoni piisavusotsusele või standardsetele lepingutingimustele.</w:t>
      </w:r>
    </w:p>
    <w:p>
      <w:pPr>
        <w:pStyle w:val="SotsBody"/>
        <w:spacing w:after="100"/>
      </w:pPr>
      <w:r>
        <w:t>Teatud AI- või kõneteenuste kasutamisel võib sõltuvalt valitud teenusepakkujast toimuda töötlemine või andmete edastus väljaspool EL-i või EMP-d; sellisel juhul rakendatakse sobivat ülekandemehhanismi ja vajaduse korral täiendavaid kaitsemeetmeid.</w:t>
      </w:r>
    </w:p>
    <w:p>
      <w:pPr>
        <w:pStyle w:val="SotsH2"/>
        <w:spacing w:before="200" w:after="40"/>
      </w:pPr>
      <w:r>
        <w:t>11. Regulaarne ülevaatus ja testimine</w:t>
      </w:r>
    </w:p>
    <w:p>
      <w:pPr>
        <w:pStyle w:val="SotsBody"/>
        <w:spacing w:after="100"/>
      </w:pPr>
      <w:r>
        <w:t>SotsiaalAI vaatab turvameetmed perioodiliselt üle ning ajakohastab neid vastavalt tehnoloogia, riskide, teenuse funktsioonide ja õigusnõuete muutumisele.</w:t>
      </w:r>
    </w:p>
    <w:p>
      <w:pPr>
        <w:pStyle w:val="SotsBody"/>
        <w:spacing w:after="100"/>
      </w:pPr>
      <w:r>
        <w:t>Vajaduse korral testitakse meetmete toimivust, sealhulgas taastatavust, õiguskontrollide toimimist ja muude asjakohaste kaitsemeetmete piisavust.</w:t>
      </w:r>
    </w:p>
    <w:p>
      <w:pPr>
        <w:pStyle w:val="SotsBody"/>
        <w:spacing w:after="100"/>
      </w:pPr>
      <w:r>
        <w:t>Turvameetmete ülevaatus võib toimuda sisemiste kontrollide, tehniliste auditite, sündmuste analüüsi või muude asjakohaste hindamiste kaudu.</w:t>
      </w:r>
    </w:p>
    <w:p>
      <w:r>
        <w:br w:type="page"/>
      </w:r>
    </w:p>
    <w:p>
      <w:pPr>
        <w:pStyle w:val="SotsH1"/>
        <w:spacing w:before="240" w:after="80"/>
      </w:pPr>
      <w:r>
        <w:t>Lisa 2. Organisatsiooni lühike kasutuselevõtu kontrollleht</w:t>
      </w:r>
    </w:p>
    <w:p>
      <w:pPr>
        <w:pStyle w:val="SotsBody"/>
        <w:spacing w:after="100"/>
      </w:pPr>
      <w:r>
        <w:t>□ Organisatsioon on otsustanud, millistes töövoogudes SotsiaalAI-d tohib kasutada.</w:t>
      </w:r>
    </w:p>
    <w:p>
      <w:pPr>
        <w:pStyle w:val="SotsBody"/>
        <w:spacing w:after="100"/>
      </w:pPr>
      <w:r>
        <w:t>□ Organisatsioon on otsustanud, milliseid andmekategooriaid võib platvormi sisestada.</w:t>
      </w:r>
    </w:p>
    <w:p>
      <w:pPr>
        <w:pStyle w:val="SotsBody"/>
        <w:spacing w:after="100"/>
      </w:pPr>
      <w:r>
        <w:t>□ Organisatsioon on andnud töötajatele kirjalikud juhised minimaalsuse ja lubatud kasutuse kohta.</w:t>
      </w:r>
    </w:p>
    <w:p>
      <w:pPr>
        <w:pStyle w:val="SotsBody"/>
        <w:spacing w:after="100"/>
      </w:pPr>
      <w:r>
        <w:t>□ Vajaduse korral on hinnatud DPIA, DPA, välisülekannete ja teenusepakkujate kasutamise küsimused.</w:t>
      </w:r>
    </w:p>
    <w:p>
      <w:pPr>
        <w:pStyle w:val="SotsBody"/>
        <w:spacing w:after="100"/>
      </w:pPr>
      <w:r>
        <w:t>□ Töötajaid on teavitatud, et SotsiaalAI väljund on abistav ega asenda professionaalset otsust.</w:t>
      </w:r>
    </w:p>
    <w:p>
      <w:pPr>
        <w:pStyle w:val="SotsBody"/>
        <w:spacing w:after="100"/>
      </w:pPr>
      <w:r>
        <w:t>□ Organisatsioon on määranud kontaktisiku andmekaitse ja turbe küsimuste jaoks.</w:t>
      </w:r>
    </w:p>
    <w:sectPr w:rsidR="00FC693F" w:rsidRPr="0006063C" w:rsidSect="00034616">
      <w:footerReference w:type="default" r:id="rId9"/>
      <w:headerReference w:type="default" r:id="rId10"/>
      <w:pgSz w:w="12240" w:h="15840"/>
      <w:pgMar w:top="119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895"/>
        <w:sz w:val="16"/>
      </w:rPr>
      <w:t>SotsiaalAI tööalase kasutuse raamdokument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tsTitle">
    <w:name w:val="SotsTitle"/>
    <w:basedOn w:val="Title"/>
    <w:rPr>
      <w:rFonts w:ascii="Aptos" w:hAnsi="Aptos"/>
      <w:b/>
      <w:color w:val="163A63"/>
      <w:sz w:val="44"/>
    </w:rPr>
  </w:style>
  <w:style w:type="paragraph" w:customStyle="1" w:styleId="SotsSub">
    <w:name w:val="SotsSub"/>
    <w:basedOn w:val="Subtitle"/>
    <w:rPr>
      <w:rFonts w:ascii="Aptos" w:hAnsi="Aptos"/>
      <w:b w:val="0"/>
      <w:color w:val="5A6B7D"/>
      <w:sz w:val="22"/>
    </w:rPr>
  </w:style>
  <w:style w:type="paragraph" w:customStyle="1" w:styleId="SotsH1">
    <w:name w:val="SotsH1"/>
    <w:basedOn w:val="Heading1"/>
    <w:rPr>
      <w:rFonts w:ascii="Aptos" w:hAnsi="Aptos"/>
      <w:b/>
      <w:color w:val="163A63"/>
      <w:sz w:val="30"/>
    </w:rPr>
  </w:style>
  <w:style w:type="paragraph" w:customStyle="1" w:styleId="SotsH2">
    <w:name w:val="SotsH2"/>
    <w:basedOn w:val="Heading2"/>
    <w:rPr>
      <w:rFonts w:ascii="Aptos" w:hAnsi="Aptos"/>
      <w:b/>
      <w:color w:val="244E7A"/>
      <w:sz w:val="24"/>
    </w:rPr>
  </w:style>
  <w:style w:type="paragraph" w:customStyle="1" w:styleId="SotsBody">
    <w:name w:val="SotsBody"/>
    <w:basedOn w:val="Normal"/>
    <w:rPr>
      <w:rFonts w:ascii="Aptos" w:hAnsi="Aptos"/>
      <w:b w:val="0"/>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SotsiaalAI OÜ</dc:creator>
  <cp:keywords/>
  <cp:lastModifiedBy/>
  <cp:revision>1</cp:revision>
  <dcterms:created xsi:type="dcterms:W3CDTF">2013-12-23T23:15:00Z</dcterms:created>
  <dcterms:modified xsi:type="dcterms:W3CDTF">2013-12-23T23:15:00Z</dcterms:modified>
  <cp:category/>
</cp:coreProperties>
</file>