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28C" w:rsidRDefault="0066064E" w:rsidP="00F32D26">
      <w:pPr>
        <w:ind w:left="-709" w:right="-943"/>
        <w:rPr>
          <w:rFonts w:ascii="Conthrax Sb" w:hAnsi="Conthrax Sb"/>
          <w:sz w:val="32"/>
        </w:rPr>
      </w:pPr>
      <w:r w:rsidRPr="00E82922">
        <w:rPr>
          <w:rFonts w:ascii="Conthrax Sb" w:hAnsi="Conthrax Sb"/>
          <w:color w:val="FCC101"/>
          <w:sz w:val="32"/>
        </w:rPr>
        <w:t>CAMBIA</w:t>
      </w:r>
      <w:r w:rsidRPr="00E82922">
        <w:rPr>
          <w:rFonts w:ascii="Conthrax Sb" w:hAnsi="Conthrax Sb"/>
          <w:color w:val="082742"/>
          <w:sz w:val="32"/>
        </w:rPr>
        <w:t>TEC</w:t>
      </w:r>
    </w:p>
    <w:p w:rsidR="0066064E" w:rsidRPr="00EE3313" w:rsidRDefault="0066064E" w:rsidP="00F32D26">
      <w:pPr>
        <w:ind w:left="-709" w:right="-943"/>
        <w:rPr>
          <w:rFonts w:ascii="Roboto" w:hAnsi="Roboto"/>
          <w:b/>
          <w:color w:val="082742"/>
          <w:sz w:val="28"/>
        </w:rPr>
      </w:pPr>
      <w:r w:rsidRPr="00EE3313">
        <w:rPr>
          <w:rFonts w:ascii="Roboto" w:hAnsi="Roboto"/>
          <w:b/>
          <w:color w:val="082742"/>
          <w:sz w:val="28"/>
        </w:rPr>
        <w:t>Presentación</w:t>
      </w:r>
    </w:p>
    <w:p w:rsidR="00E82922" w:rsidRPr="00520E8D" w:rsidRDefault="00E82922" w:rsidP="00F32D26">
      <w:pPr>
        <w:ind w:left="-709" w:right="-943"/>
        <w:jc w:val="both"/>
        <w:rPr>
          <w:rFonts w:ascii="Montserrat" w:hAnsi="Montserrat" w:cs="Arial"/>
          <w:color w:val="000000" w:themeColor="text1"/>
          <w:szCs w:val="24"/>
          <w:lang w:val="es-ES_tradnl"/>
        </w:rPr>
      </w:pPr>
      <w:r w:rsidRPr="00520E8D">
        <w:rPr>
          <w:rFonts w:ascii="Montserrat" w:hAnsi="Montserrat"/>
          <w:szCs w:val="24"/>
        </w:rPr>
        <w:t>La</w:t>
      </w:r>
      <w:r w:rsidRPr="00520E8D">
        <w:rPr>
          <w:rFonts w:ascii="Montserrat" w:hAnsi="Montserrat" w:cs="Arial"/>
          <w:color w:val="000000" w:themeColor="text1"/>
          <w:szCs w:val="24"/>
          <w:lang w:val="es-ES_tradnl"/>
        </w:rPr>
        <w:t xml:space="preserve"> de creación de un portal e-commerce proviene del cambio de paradigma en la gestión de negocios donde se está migrando lentamente de tienda</w:t>
      </w:r>
      <w:r w:rsidRPr="00520E8D">
        <w:rPr>
          <w:rFonts w:ascii="Montserrat" w:hAnsi="Montserrat" w:cs="Arial"/>
          <w:color w:val="000000" w:themeColor="text1"/>
          <w:szCs w:val="24"/>
          <w:lang w:val="es-ES_tradnl"/>
        </w:rPr>
        <w:t>s físicas a tiendas virtuales y donde la experiencia de com</w:t>
      </w:r>
      <w:r w:rsidR="0065339D" w:rsidRPr="00520E8D">
        <w:rPr>
          <w:rFonts w:ascii="Montserrat" w:hAnsi="Montserrat" w:cs="Arial"/>
          <w:color w:val="000000" w:themeColor="text1"/>
          <w:szCs w:val="24"/>
          <w:lang w:val="es-ES_tradnl"/>
        </w:rPr>
        <w:t>p</w:t>
      </w:r>
      <w:r w:rsidRPr="00520E8D">
        <w:rPr>
          <w:rFonts w:ascii="Montserrat" w:hAnsi="Montserrat" w:cs="Arial"/>
          <w:color w:val="000000" w:themeColor="text1"/>
          <w:szCs w:val="24"/>
          <w:lang w:val="es-ES_tradnl"/>
        </w:rPr>
        <w:t>ra se ajusta cada vez más</w:t>
      </w:r>
      <w:r w:rsidR="0065339D" w:rsidRPr="00520E8D">
        <w:rPr>
          <w:rFonts w:ascii="Montserrat" w:hAnsi="Montserrat" w:cs="Arial"/>
          <w:color w:val="000000" w:themeColor="text1"/>
          <w:szCs w:val="24"/>
          <w:lang w:val="es-ES_tradnl"/>
        </w:rPr>
        <w:t xml:space="preserve"> tanto </w:t>
      </w:r>
      <w:r w:rsidRPr="00520E8D">
        <w:rPr>
          <w:rFonts w:ascii="Montserrat" w:hAnsi="Montserrat" w:cs="Arial"/>
          <w:color w:val="000000" w:themeColor="text1"/>
          <w:szCs w:val="24"/>
          <w:lang w:val="es-ES_tradnl"/>
        </w:rPr>
        <w:t>a los cambios del entorno del cliente</w:t>
      </w:r>
      <w:r w:rsidR="0065339D" w:rsidRPr="00520E8D">
        <w:rPr>
          <w:rFonts w:ascii="Montserrat" w:hAnsi="Montserrat" w:cs="Arial"/>
          <w:color w:val="000000" w:themeColor="text1"/>
          <w:szCs w:val="24"/>
          <w:lang w:val="es-ES_tradnl"/>
        </w:rPr>
        <w:t xml:space="preserve"> como al cambio de sus hábitos de consumo. </w:t>
      </w:r>
    </w:p>
    <w:p w:rsidR="0065339D" w:rsidRPr="00520E8D" w:rsidRDefault="0065339D" w:rsidP="00F32D26">
      <w:pPr>
        <w:ind w:left="-709" w:right="-943"/>
        <w:jc w:val="both"/>
        <w:rPr>
          <w:rFonts w:ascii="Montserrat" w:hAnsi="Montserrat" w:cs="Arial"/>
          <w:color w:val="000000" w:themeColor="text1"/>
          <w:szCs w:val="24"/>
          <w:lang w:val="es-ES_tradnl"/>
        </w:rPr>
      </w:pPr>
      <w:r w:rsidRPr="00520E8D">
        <w:rPr>
          <w:rFonts w:ascii="Montserrat" w:hAnsi="Montserrat" w:cs="Arial"/>
          <w:color w:val="000000" w:themeColor="text1"/>
          <w:szCs w:val="24"/>
          <w:lang w:val="es-ES_tradnl"/>
        </w:rPr>
        <w:t xml:space="preserve">Es por esto, que al presentar una oferta de productos tecnológicos de segunda mano para su adquisición a bajo costo, la interfaz de usuario, se convierte en una herramienta primordial para la atracción de clientes bajo un diseño intuitivo, agradable y de fácil uso. </w:t>
      </w:r>
    </w:p>
    <w:p w:rsidR="0065339D" w:rsidRPr="00520E8D" w:rsidRDefault="0065339D" w:rsidP="00F32D26">
      <w:pPr>
        <w:ind w:left="-709" w:right="-943"/>
        <w:jc w:val="both"/>
        <w:rPr>
          <w:rFonts w:ascii="Montserrat" w:hAnsi="Montserrat" w:cs="Arial"/>
          <w:color w:val="000000" w:themeColor="text1"/>
          <w:szCs w:val="24"/>
          <w:lang w:val="es-ES_tradnl"/>
        </w:rPr>
      </w:pPr>
      <w:r w:rsidRPr="00520E8D">
        <w:rPr>
          <w:rFonts w:ascii="Montserrat" w:hAnsi="Montserrat" w:cs="Arial"/>
          <w:color w:val="000000" w:themeColor="text1"/>
          <w:szCs w:val="24"/>
          <w:lang w:val="es-ES_tradnl"/>
        </w:rPr>
        <w:t>En consecuencia, se muestran a continuación los factores escenciales en el manejo de la presentación del portal e-commerce CambiaTec.</w:t>
      </w:r>
    </w:p>
    <w:p w:rsidR="0066064E" w:rsidRPr="00EE3313" w:rsidRDefault="0065339D" w:rsidP="00F32D26">
      <w:pPr>
        <w:ind w:left="-709" w:right="-943"/>
        <w:rPr>
          <w:rFonts w:ascii="Roboto" w:hAnsi="Roboto"/>
          <w:b/>
          <w:color w:val="082742"/>
          <w:sz w:val="28"/>
          <w:lang w:val="es-ES_tradnl"/>
        </w:rPr>
      </w:pPr>
      <w:r w:rsidRPr="00EE3313">
        <w:rPr>
          <w:rFonts w:ascii="Roboto" w:hAnsi="Roboto"/>
          <w:b/>
          <w:color w:val="082742"/>
          <w:sz w:val="28"/>
          <w:lang w:val="es-ES_tradnl"/>
        </w:rPr>
        <w:t xml:space="preserve">Estructura general </w:t>
      </w:r>
    </w:p>
    <w:p w:rsidR="0065339D" w:rsidRPr="00520E8D" w:rsidRDefault="0065339D" w:rsidP="00F32D26">
      <w:pPr>
        <w:ind w:left="-709" w:right="-943"/>
        <w:rPr>
          <w:rFonts w:ascii="Montserrat" w:hAnsi="Montserrat"/>
          <w:lang w:val="es-ES_tradnl"/>
        </w:rPr>
      </w:pPr>
      <w:r w:rsidRPr="00520E8D">
        <w:rPr>
          <w:rFonts w:ascii="Montserrat" w:hAnsi="Montserrat"/>
          <w:lang w:val="es-ES_tradnl"/>
        </w:rPr>
        <w:t xml:space="preserve">Para la visualización de los contenidos de la oferta se plantea lo siguiente: </w:t>
      </w:r>
    </w:p>
    <w:p w:rsidR="0065339D" w:rsidRPr="00F32D26" w:rsidRDefault="0065339D" w:rsidP="00F32D26">
      <w:pPr>
        <w:pStyle w:val="Prrafodelista"/>
        <w:numPr>
          <w:ilvl w:val="0"/>
          <w:numId w:val="3"/>
        </w:numPr>
        <w:ind w:right="-943"/>
        <w:rPr>
          <w:rFonts w:ascii="Montserrat" w:hAnsi="Montserrat"/>
          <w:lang w:val="es-ES_tradnl"/>
        </w:rPr>
      </w:pPr>
      <w:r w:rsidRPr="00F32D26">
        <w:rPr>
          <w:rFonts w:ascii="Montserrat" w:hAnsi="Montserrat"/>
          <w:lang w:val="es-ES_tradnl"/>
        </w:rPr>
        <w:t>Un cabe</w:t>
      </w:r>
      <w:r w:rsidR="00520E8D" w:rsidRPr="00F32D26">
        <w:rPr>
          <w:rFonts w:ascii="Montserrat" w:hAnsi="Montserrat"/>
          <w:lang w:val="es-ES_tradnl"/>
        </w:rPr>
        <w:t>z</w:t>
      </w:r>
      <w:r w:rsidRPr="00F32D26">
        <w:rPr>
          <w:rFonts w:ascii="Montserrat" w:hAnsi="Montserrat"/>
          <w:lang w:val="es-ES_tradnl"/>
        </w:rPr>
        <w:t xml:space="preserve">ote, donde se muestra el nombre del e-commerce </w:t>
      </w:r>
    </w:p>
    <w:p w:rsidR="0065339D" w:rsidRPr="00F32D26" w:rsidRDefault="00520E8D" w:rsidP="00F32D26">
      <w:pPr>
        <w:pStyle w:val="Prrafodelista"/>
        <w:numPr>
          <w:ilvl w:val="0"/>
          <w:numId w:val="3"/>
        </w:numPr>
        <w:ind w:right="-943"/>
        <w:rPr>
          <w:rFonts w:ascii="Montserrat" w:hAnsi="Montserrat"/>
          <w:lang w:val="es-ES_tradnl"/>
        </w:rPr>
      </w:pPr>
      <w:r w:rsidRPr="00F32D26">
        <w:rPr>
          <w:rFonts w:ascii="Montserrat" w:hAnsi="Montserrat"/>
          <w:lang w:val="es-ES_tradnl"/>
        </w:rPr>
        <w:t xml:space="preserve">Una sección principal, para mostrar los posibles menús de información </w:t>
      </w:r>
    </w:p>
    <w:p w:rsidR="00520E8D" w:rsidRPr="00F32D26" w:rsidRDefault="00520E8D" w:rsidP="00F32D26">
      <w:pPr>
        <w:pStyle w:val="Prrafodelista"/>
        <w:numPr>
          <w:ilvl w:val="0"/>
          <w:numId w:val="3"/>
        </w:numPr>
        <w:ind w:right="-943"/>
        <w:rPr>
          <w:rFonts w:ascii="Montserrat" w:hAnsi="Montserrat"/>
          <w:lang w:val="es-ES_tradnl"/>
        </w:rPr>
      </w:pPr>
      <w:r w:rsidRPr="00F32D26">
        <w:rPr>
          <w:rFonts w:ascii="Montserrat" w:hAnsi="Montserrat"/>
          <w:lang w:val="es-ES_tradnl"/>
        </w:rPr>
        <w:t>Un menú horizontal para mostrar el catálogo disponible</w:t>
      </w:r>
    </w:p>
    <w:p w:rsidR="00520E8D" w:rsidRPr="00F32D26" w:rsidRDefault="00520E8D" w:rsidP="00F32D26">
      <w:pPr>
        <w:pStyle w:val="Prrafodelista"/>
        <w:numPr>
          <w:ilvl w:val="0"/>
          <w:numId w:val="3"/>
        </w:numPr>
        <w:ind w:right="-943"/>
        <w:rPr>
          <w:rFonts w:ascii="Montserrat" w:hAnsi="Montserrat"/>
          <w:lang w:val="es-ES_tradnl"/>
        </w:rPr>
      </w:pPr>
      <w:r w:rsidRPr="00F32D26">
        <w:rPr>
          <w:rFonts w:ascii="Montserrat" w:hAnsi="Montserrat"/>
          <w:lang w:val="es-ES_tradnl"/>
        </w:rPr>
        <w:t xml:space="preserve">Una sección de acceso de usuario, para fidelización de clientes </w:t>
      </w:r>
    </w:p>
    <w:p w:rsidR="00616B28" w:rsidRPr="00EE3313" w:rsidRDefault="00616B28" w:rsidP="00F32D26">
      <w:pPr>
        <w:ind w:left="-709" w:right="-943"/>
        <w:rPr>
          <w:rFonts w:ascii="Roboto" w:hAnsi="Roboto"/>
          <w:b/>
          <w:color w:val="082742"/>
          <w:sz w:val="28"/>
        </w:rPr>
      </w:pPr>
      <w:r w:rsidRPr="00EE3313">
        <w:rPr>
          <w:rFonts w:ascii="Roboto" w:hAnsi="Roboto"/>
          <w:b/>
          <w:color w:val="082742"/>
          <w:sz w:val="28"/>
        </w:rPr>
        <w:t>Intervención gráfica</w:t>
      </w:r>
    </w:p>
    <w:p w:rsidR="00616B28" w:rsidRPr="00520E8D" w:rsidRDefault="00520E8D" w:rsidP="00F32D26">
      <w:pPr>
        <w:ind w:left="-709" w:right="-943"/>
        <w:jc w:val="both"/>
        <w:rPr>
          <w:rFonts w:ascii="Montserrat" w:hAnsi="Montserrat"/>
        </w:rPr>
      </w:pPr>
      <w:r w:rsidRPr="00EE3313">
        <w:rPr>
          <w:rFonts w:ascii="Montserrat" w:hAnsi="Montserrat"/>
          <w:b/>
          <w:i/>
          <w:color w:val="FCC101"/>
        </w:rPr>
        <w:t>Minimalismo-</w:t>
      </w:r>
      <w:r w:rsidRPr="00EE3313">
        <w:rPr>
          <w:rFonts w:ascii="Montserrat" w:hAnsi="Montserrat"/>
          <w:color w:val="FCC101"/>
        </w:rPr>
        <w:t xml:space="preserve"> </w:t>
      </w:r>
      <w:r w:rsidR="00616B28" w:rsidRPr="00520E8D">
        <w:rPr>
          <w:rFonts w:ascii="Montserrat" w:hAnsi="Montserrat"/>
        </w:rPr>
        <w:t>es el diseño en su forma más básica, a través de la eliminación de elementos pesados para la vista. Su propósito es hacer que sobresalga el contenido. Desde el punto de vista visual, el diseño minimalista está destinado a ser sobrio y a llevar a la mente del observado</w:t>
      </w:r>
      <w:r w:rsidRPr="00520E8D">
        <w:rPr>
          <w:rFonts w:ascii="Montserrat" w:hAnsi="Montserrat"/>
        </w:rPr>
        <w:t>r a lo esencial de la pieza. Dentro de los elementos usados para su diseño se encuentran:</w:t>
      </w:r>
    </w:p>
    <w:p w:rsidR="00616B28" w:rsidRPr="00F32D26" w:rsidRDefault="00616B28" w:rsidP="00F32D26">
      <w:pPr>
        <w:pStyle w:val="Prrafodelista"/>
        <w:numPr>
          <w:ilvl w:val="0"/>
          <w:numId w:val="4"/>
        </w:numPr>
        <w:ind w:right="-943"/>
        <w:jc w:val="both"/>
        <w:rPr>
          <w:rFonts w:ascii="Montserrat" w:hAnsi="Montserrat"/>
        </w:rPr>
      </w:pPr>
      <w:r w:rsidRPr="00F32D26">
        <w:rPr>
          <w:rFonts w:ascii="Montserrat" w:hAnsi="Montserrat"/>
        </w:rPr>
        <w:t>Uso de monolínea.</w:t>
      </w:r>
    </w:p>
    <w:p w:rsidR="00616B28" w:rsidRPr="00F32D26" w:rsidRDefault="00616B28" w:rsidP="00F32D26">
      <w:pPr>
        <w:pStyle w:val="Prrafodelista"/>
        <w:numPr>
          <w:ilvl w:val="0"/>
          <w:numId w:val="4"/>
        </w:numPr>
        <w:ind w:right="-943"/>
        <w:jc w:val="both"/>
        <w:rPr>
          <w:rFonts w:ascii="Montserrat" w:hAnsi="Montserrat"/>
        </w:rPr>
      </w:pPr>
      <w:r w:rsidRPr="00F32D26">
        <w:rPr>
          <w:rFonts w:ascii="Montserrat" w:hAnsi="Montserrat"/>
        </w:rPr>
        <w:t xml:space="preserve">Íconos sencillos. </w:t>
      </w:r>
    </w:p>
    <w:p w:rsidR="00616B28" w:rsidRPr="00F32D26" w:rsidRDefault="00616B28" w:rsidP="00F32D26">
      <w:pPr>
        <w:pStyle w:val="Prrafodelista"/>
        <w:numPr>
          <w:ilvl w:val="0"/>
          <w:numId w:val="4"/>
        </w:numPr>
        <w:ind w:right="-943"/>
        <w:jc w:val="both"/>
        <w:rPr>
          <w:rFonts w:ascii="Montserrat" w:hAnsi="Montserrat"/>
        </w:rPr>
      </w:pPr>
      <w:r w:rsidRPr="00F32D26">
        <w:rPr>
          <w:rFonts w:ascii="Montserrat" w:hAnsi="Montserrat"/>
        </w:rPr>
        <w:t>Tipog</w:t>
      </w:r>
      <w:r w:rsidR="00520E8D" w:rsidRPr="00F32D26">
        <w:rPr>
          <w:rFonts w:ascii="Montserrat" w:hAnsi="Montserrat"/>
        </w:rPr>
        <w:t>r</w:t>
      </w:r>
      <w:r w:rsidRPr="00F32D26">
        <w:rPr>
          <w:rFonts w:ascii="Montserrat" w:hAnsi="Montserrat"/>
        </w:rPr>
        <w:t xml:space="preserve">afías paloseco. </w:t>
      </w:r>
    </w:p>
    <w:p w:rsidR="00616B28" w:rsidRPr="00F32D26" w:rsidRDefault="00616B28" w:rsidP="00F32D26">
      <w:pPr>
        <w:pStyle w:val="Prrafodelista"/>
        <w:numPr>
          <w:ilvl w:val="0"/>
          <w:numId w:val="4"/>
        </w:numPr>
        <w:ind w:right="-943"/>
        <w:jc w:val="both"/>
        <w:rPr>
          <w:rFonts w:ascii="Montserrat" w:hAnsi="Montserrat"/>
        </w:rPr>
      </w:pPr>
      <w:r w:rsidRPr="00F32D26">
        <w:rPr>
          <w:rFonts w:ascii="Montserrat" w:hAnsi="Montserrat"/>
        </w:rPr>
        <w:t xml:space="preserve">Colores contrastados. </w:t>
      </w:r>
    </w:p>
    <w:p w:rsidR="00616B28" w:rsidRPr="00F32D26" w:rsidRDefault="00616B28" w:rsidP="00F32D26">
      <w:pPr>
        <w:pStyle w:val="Prrafodelista"/>
        <w:numPr>
          <w:ilvl w:val="0"/>
          <w:numId w:val="4"/>
        </w:numPr>
        <w:ind w:right="-943"/>
        <w:jc w:val="both"/>
        <w:rPr>
          <w:rFonts w:ascii="Montserrat" w:hAnsi="Montserrat"/>
        </w:rPr>
      </w:pPr>
      <w:r w:rsidRPr="00F32D26">
        <w:rPr>
          <w:rFonts w:ascii="Montserrat" w:hAnsi="Montserrat"/>
        </w:rPr>
        <w:t>Composiciones limpias</w:t>
      </w:r>
    </w:p>
    <w:p w:rsidR="00AE04F7" w:rsidRDefault="00520E8D" w:rsidP="00F32D26">
      <w:pPr>
        <w:ind w:left="-709" w:right="-943"/>
        <w:jc w:val="both"/>
        <w:rPr>
          <w:rFonts w:ascii="Montserrat" w:hAnsi="Montserrat"/>
        </w:rPr>
      </w:pPr>
      <w:r w:rsidRPr="00EE3313">
        <w:rPr>
          <w:rFonts w:ascii="Montserrat" w:hAnsi="Montserrat"/>
          <w:b/>
          <w:i/>
          <w:color w:val="FCC101"/>
        </w:rPr>
        <w:t>Colores-</w:t>
      </w:r>
      <w:r w:rsidR="00EE3313">
        <w:rPr>
          <w:rFonts w:ascii="Montserrat" w:hAnsi="Montserrat"/>
          <w:i/>
        </w:rPr>
        <w:t xml:space="preserve"> </w:t>
      </w:r>
      <w:r>
        <w:rPr>
          <w:rFonts w:ascii="Montserrat" w:hAnsi="Montserrat"/>
        </w:rPr>
        <w:t>la función del color es servir como herramienta de comunicación</w:t>
      </w:r>
      <w:r w:rsidR="003520A0">
        <w:rPr>
          <w:rFonts w:ascii="Montserrat" w:hAnsi="Montserrat"/>
        </w:rPr>
        <w:t xml:space="preserve"> por medio de la construcción de una narrativa visual, donde cada color cuenta con un significado aportando al interés por conocer en este caso, una oferta dada.</w:t>
      </w:r>
    </w:p>
    <w:p w:rsidR="003520A0" w:rsidRDefault="003520A0" w:rsidP="00F32D26">
      <w:pPr>
        <w:ind w:left="-709" w:right="-943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Por consiguiente, se trabajarán paletas monocromáticas, donde los colores insignia serán: </w:t>
      </w:r>
    </w:p>
    <w:tbl>
      <w:tblPr>
        <w:tblStyle w:val="Tabladecuadrcula2-nfasis3"/>
        <w:tblW w:w="0" w:type="auto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48"/>
        <w:gridCol w:w="4580"/>
      </w:tblGrid>
      <w:tr w:rsidR="003520A0" w:rsidRPr="009F0F1F" w:rsidTr="009F0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bottom w:val="nil"/>
            </w:tcBorders>
            <w:shd w:val="clear" w:color="auto" w:fill="FCC101"/>
            <w:vAlign w:val="center"/>
          </w:tcPr>
          <w:p w:rsidR="003520A0" w:rsidRPr="009F0F1F" w:rsidRDefault="003520A0" w:rsidP="009F0F1F">
            <w:pPr>
              <w:ind w:left="-709" w:right="-943"/>
              <w:jc w:val="center"/>
              <w:rPr>
                <w:rFonts w:ascii="Roboto" w:hAnsi="Roboto"/>
              </w:rPr>
            </w:pPr>
            <w:r w:rsidRPr="009F0F1F">
              <w:rPr>
                <w:rFonts w:ascii="Roboto" w:hAnsi="Roboto"/>
                <w:color w:val="FFFFFF" w:themeColor="background1"/>
              </w:rPr>
              <w:t>AMARILLO</w:t>
            </w:r>
          </w:p>
        </w:tc>
        <w:tc>
          <w:tcPr>
            <w:tcW w:w="4580" w:type="dxa"/>
            <w:tcBorders>
              <w:bottom w:val="nil"/>
            </w:tcBorders>
            <w:shd w:val="clear" w:color="auto" w:fill="082742"/>
            <w:vAlign w:val="center"/>
          </w:tcPr>
          <w:p w:rsidR="003520A0" w:rsidRPr="009F0F1F" w:rsidRDefault="003520A0" w:rsidP="009F0F1F">
            <w:pPr>
              <w:ind w:left="-709" w:right="-94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9F0F1F">
              <w:rPr>
                <w:rFonts w:ascii="Roboto" w:hAnsi="Roboto"/>
              </w:rPr>
              <w:t>AZUL</w:t>
            </w:r>
          </w:p>
        </w:tc>
      </w:tr>
      <w:tr w:rsidR="003520A0" w:rsidRPr="009F0F1F" w:rsidTr="009F0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F0F1F" w:rsidRPr="009F0F1F" w:rsidRDefault="009F0F1F" w:rsidP="009F0F1F">
            <w:pPr>
              <w:ind w:left="-709" w:right="-943"/>
              <w:jc w:val="center"/>
              <w:rPr>
                <w:rFonts w:ascii="Montserrat" w:hAnsi="Montserrat"/>
                <w:sz w:val="24"/>
              </w:rPr>
            </w:pPr>
          </w:p>
          <w:p w:rsidR="009F0F1F" w:rsidRPr="009F0F1F" w:rsidRDefault="003520A0" w:rsidP="009F0F1F">
            <w:pPr>
              <w:ind w:left="-709" w:right="-943"/>
              <w:jc w:val="center"/>
              <w:rPr>
                <w:rFonts w:ascii="Montserrat" w:hAnsi="Montserrat"/>
                <w:sz w:val="24"/>
              </w:rPr>
            </w:pPr>
            <w:r w:rsidRPr="009F0F1F">
              <w:rPr>
                <w:rFonts w:ascii="Montserrat" w:hAnsi="Montserrat"/>
                <w:sz w:val="24"/>
              </w:rPr>
              <w:t>#fcc101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F0F1F" w:rsidRPr="009F0F1F" w:rsidRDefault="009F0F1F" w:rsidP="009F0F1F">
            <w:pPr>
              <w:ind w:left="-709" w:right="-94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sz w:val="24"/>
              </w:rPr>
            </w:pPr>
          </w:p>
          <w:p w:rsidR="003520A0" w:rsidRPr="009F0F1F" w:rsidRDefault="003520A0" w:rsidP="009F0F1F">
            <w:pPr>
              <w:ind w:left="-709" w:right="-94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</w:rPr>
            </w:pPr>
            <w:r w:rsidRPr="009F0F1F">
              <w:rPr>
                <w:rFonts w:ascii="Montserrat" w:hAnsi="Montserrat"/>
                <w:b/>
                <w:sz w:val="24"/>
              </w:rPr>
              <w:t>#082742</w:t>
            </w:r>
          </w:p>
        </w:tc>
      </w:tr>
      <w:tr w:rsidR="003520A0" w:rsidRPr="009F0F1F" w:rsidTr="009F0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:rsidR="009F0F1F" w:rsidRDefault="009F0F1F" w:rsidP="009F0F1F">
            <w:pPr>
              <w:pStyle w:val="NormalWeb"/>
              <w:shd w:val="clear" w:color="auto" w:fill="F2F2F2" w:themeFill="background1" w:themeFillShade="F2"/>
              <w:spacing w:before="0" w:beforeAutospacing="0" w:after="0" w:afterAutospacing="0"/>
              <w:ind w:right="29"/>
              <w:jc w:val="center"/>
              <w:rPr>
                <w:rFonts w:ascii="Montserrat" w:hAnsi="Montserrat" w:cs="Open Sans"/>
                <w:b w:val="0"/>
                <w:color w:val="000000" w:themeColor="text1"/>
                <w:sz w:val="22"/>
                <w:szCs w:val="27"/>
                <w:lang w:val="es-ES"/>
              </w:rPr>
            </w:pPr>
          </w:p>
          <w:p w:rsidR="003520A0" w:rsidRPr="009F0F1F" w:rsidRDefault="003520A0" w:rsidP="009F0F1F">
            <w:pPr>
              <w:pStyle w:val="NormalWeb"/>
              <w:shd w:val="clear" w:color="auto" w:fill="F2F2F2" w:themeFill="background1" w:themeFillShade="F2"/>
              <w:spacing w:before="0" w:beforeAutospacing="0" w:after="0" w:afterAutospacing="0"/>
              <w:ind w:right="29"/>
              <w:jc w:val="center"/>
              <w:rPr>
                <w:rFonts w:ascii="Montserrat" w:hAnsi="Montserrat" w:cs="Open Sans"/>
                <w:b w:val="0"/>
                <w:color w:val="000000" w:themeColor="text1"/>
                <w:sz w:val="22"/>
                <w:szCs w:val="27"/>
                <w:lang w:val="es-ES"/>
              </w:rPr>
            </w:pPr>
            <w:r w:rsidRPr="009F0F1F">
              <w:rPr>
                <w:rFonts w:ascii="Montserrat" w:hAnsi="Montserrat" w:cs="Open Sans"/>
                <w:b w:val="0"/>
                <w:color w:val="000000" w:themeColor="text1"/>
                <w:sz w:val="22"/>
                <w:szCs w:val="27"/>
                <w:lang w:val="es-ES"/>
              </w:rPr>
              <w:t xml:space="preserve">El </w:t>
            </w:r>
            <w:r w:rsidRPr="009F0F1F">
              <w:rPr>
                <w:rFonts w:ascii="Montserrat" w:hAnsi="Montserrat" w:cs="Open Sans"/>
                <w:b w:val="0"/>
                <w:color w:val="000000" w:themeColor="text1"/>
                <w:sz w:val="22"/>
                <w:szCs w:val="27"/>
                <w:lang w:val="es-ES"/>
              </w:rPr>
              <w:t>amarillo</w:t>
            </w:r>
            <w:r w:rsidRPr="009F0F1F">
              <w:rPr>
                <w:rFonts w:ascii="Montserrat" w:hAnsi="Montserrat" w:cs="Open Sans"/>
                <w:b w:val="0"/>
                <w:color w:val="000000" w:themeColor="text1"/>
                <w:sz w:val="22"/>
                <w:szCs w:val="27"/>
                <w:lang w:val="es-ES"/>
              </w:rPr>
              <w:t xml:space="preserve"> significa creatividad</w:t>
            </w:r>
            <w:r w:rsidRPr="009F0F1F">
              <w:rPr>
                <w:rFonts w:ascii="Montserrat" w:hAnsi="Montserrat" w:cs="Open Sans"/>
                <w:b w:val="0"/>
                <w:color w:val="000000" w:themeColor="text1"/>
                <w:sz w:val="22"/>
                <w:szCs w:val="27"/>
                <w:lang w:val="es-ES"/>
              </w:rPr>
              <w:t>, inteligencia, diversión, calidez, belleza, lealtad, riqueza, sabiduría y facilidad de expresión.</w:t>
            </w:r>
          </w:p>
          <w:p w:rsidR="003520A0" w:rsidRPr="009F0F1F" w:rsidRDefault="003520A0" w:rsidP="009F0F1F">
            <w:pPr>
              <w:pStyle w:val="NormalWeb"/>
              <w:shd w:val="clear" w:color="auto" w:fill="F2F2F2" w:themeFill="background1" w:themeFillShade="F2"/>
              <w:spacing w:before="0" w:beforeAutospacing="0" w:after="0" w:afterAutospacing="0"/>
              <w:ind w:left="-120" w:right="29"/>
              <w:jc w:val="center"/>
              <w:rPr>
                <w:rFonts w:ascii="Montserrat" w:hAnsi="Montserrat" w:cs="Open Sans"/>
                <w:b w:val="0"/>
                <w:color w:val="000000" w:themeColor="text1"/>
                <w:sz w:val="22"/>
                <w:szCs w:val="22"/>
                <w:lang w:val="es-ES"/>
              </w:rPr>
            </w:pPr>
          </w:p>
          <w:p w:rsidR="003520A0" w:rsidRPr="009F0F1F" w:rsidRDefault="003520A0" w:rsidP="009F0F1F">
            <w:pPr>
              <w:pStyle w:val="NormalWeb"/>
              <w:shd w:val="clear" w:color="auto" w:fill="F2F2F2" w:themeFill="background1" w:themeFillShade="F2"/>
              <w:spacing w:before="0" w:beforeAutospacing="0" w:after="0" w:afterAutospacing="0"/>
              <w:ind w:left="22" w:right="29"/>
              <w:jc w:val="center"/>
              <w:rPr>
                <w:rFonts w:ascii="Montserrat" w:hAnsi="Montserrat" w:cs="Open Sans"/>
                <w:b w:val="0"/>
                <w:color w:val="000000" w:themeColor="text1"/>
                <w:sz w:val="22"/>
                <w:szCs w:val="22"/>
                <w:lang w:val="es-ES"/>
              </w:rPr>
            </w:pPr>
            <w:r w:rsidRPr="009F0F1F">
              <w:rPr>
                <w:rFonts w:ascii="Montserrat" w:hAnsi="Montserrat" w:cs="Open Sans"/>
                <w:b w:val="0"/>
                <w:color w:val="000000" w:themeColor="text1"/>
                <w:sz w:val="22"/>
                <w:szCs w:val="22"/>
                <w:lang w:val="es-ES"/>
              </w:rPr>
              <w:lastRenderedPageBreak/>
              <w:t>Dentro del círculo cromático el color naranja tiene en el azul su color complementario, y asimismo simboliza lo impetuoso, la inquietud y lo material.</w:t>
            </w:r>
            <w:r w:rsidRPr="009F0F1F">
              <w:rPr>
                <w:rFonts w:ascii="Montserrat" w:hAnsi="Montserrat" w:cs="Open Sans"/>
                <w:b w:val="0"/>
                <w:color w:val="000000" w:themeColor="text1"/>
                <w:sz w:val="22"/>
                <w:szCs w:val="22"/>
                <w:lang w:val="es-ES"/>
              </w:rPr>
              <w:t xml:space="preserve"> Por esta razón, también se tomará como referencia su valor cromático en la mezcla de colores.</w:t>
            </w:r>
          </w:p>
          <w:p w:rsidR="003520A0" w:rsidRPr="009F0F1F" w:rsidRDefault="003520A0" w:rsidP="009F0F1F">
            <w:pPr>
              <w:ind w:right="29"/>
              <w:jc w:val="center"/>
              <w:rPr>
                <w:rFonts w:ascii="Montserrat" w:hAnsi="Montserrat" w:cs="Open Sans"/>
                <w:b w:val="0"/>
                <w:color w:val="000000" w:themeColor="text1"/>
                <w:szCs w:val="27"/>
                <w:lang w:val="es-ES"/>
              </w:rPr>
            </w:pPr>
            <w:r w:rsidRPr="009F0F1F">
              <w:rPr>
                <w:rFonts w:ascii="Montserrat" w:hAnsi="Montserrat"/>
                <w:b w:val="0"/>
                <w:color w:val="000000" w:themeColor="text1"/>
                <w:sz w:val="18"/>
                <w:lang w:val="es-ES"/>
              </w:rPr>
              <w:t>https://coloress.org/significado-de-los-colores/</w:t>
            </w:r>
          </w:p>
          <w:p w:rsidR="003520A0" w:rsidRPr="009F0F1F" w:rsidRDefault="003520A0" w:rsidP="009F0F1F">
            <w:pPr>
              <w:ind w:left="-120" w:right="29"/>
              <w:jc w:val="center"/>
              <w:rPr>
                <w:rFonts w:ascii="Montserrat" w:hAnsi="Montserrat"/>
                <w:b w:val="0"/>
                <w:color w:val="000000" w:themeColor="text1"/>
                <w:lang w:val="es-ES"/>
              </w:rPr>
            </w:pPr>
          </w:p>
        </w:tc>
        <w:tc>
          <w:tcPr>
            <w:tcW w:w="4580" w:type="dxa"/>
            <w:tcBorders>
              <w:top w:val="nil"/>
            </w:tcBorders>
            <w:shd w:val="clear" w:color="auto" w:fill="F2F2F2" w:themeFill="background1" w:themeFillShade="F2"/>
          </w:tcPr>
          <w:p w:rsidR="009F0F1F" w:rsidRPr="009F0F1F" w:rsidRDefault="009F0F1F" w:rsidP="00EE3313">
            <w:pPr>
              <w:ind w:right="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 w:themeColor="text1"/>
                <w:szCs w:val="27"/>
                <w:lang w:val="es-ES"/>
              </w:rPr>
            </w:pPr>
          </w:p>
          <w:p w:rsidR="003520A0" w:rsidRPr="009F0F1F" w:rsidRDefault="003520A0" w:rsidP="00EE3313">
            <w:pPr>
              <w:ind w:right="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 w:themeColor="text1"/>
                <w:szCs w:val="27"/>
                <w:lang w:val="es-ES"/>
              </w:rPr>
            </w:pPr>
            <w:r w:rsidRPr="004A0EE1">
              <w:rPr>
                <w:rFonts w:ascii="Montserrat" w:eastAsia="Times New Roman" w:hAnsi="Montserrat" w:cs="Times New Roman"/>
                <w:color w:val="000000" w:themeColor="text1"/>
                <w:szCs w:val="27"/>
                <w:lang w:val="es-ES"/>
              </w:rPr>
              <w:t xml:space="preserve">Los tonos azules suelen asociarse con la seriedad y la limpieza. </w:t>
            </w:r>
            <w:r w:rsidRPr="009F0F1F">
              <w:rPr>
                <w:rFonts w:ascii="Montserrat" w:eastAsia="Times New Roman" w:hAnsi="Montserrat" w:cs="Times New Roman"/>
                <w:color w:val="000000" w:themeColor="text1"/>
                <w:szCs w:val="27"/>
                <w:lang w:val="es-ES"/>
              </w:rPr>
              <w:t>T</w:t>
            </w:r>
            <w:r w:rsidRPr="004A0EE1">
              <w:rPr>
                <w:rFonts w:ascii="Montserrat" w:eastAsia="Times New Roman" w:hAnsi="Montserrat" w:cs="Times New Roman"/>
                <w:color w:val="000000" w:themeColor="text1"/>
                <w:szCs w:val="27"/>
                <w:lang w:val="es-ES"/>
              </w:rPr>
              <w:t>ransmiten confianza, por eso son comúnmente utilizados por bancos, aseguradoras y compañías tecnológicas</w:t>
            </w:r>
          </w:p>
          <w:p w:rsidR="003520A0" w:rsidRPr="009F0F1F" w:rsidRDefault="003520A0" w:rsidP="00EE3313">
            <w:pPr>
              <w:ind w:right="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 w:themeColor="text1"/>
                <w:szCs w:val="27"/>
                <w:lang w:val="es-ES"/>
              </w:rPr>
            </w:pPr>
          </w:p>
          <w:p w:rsidR="003520A0" w:rsidRPr="009F0F1F" w:rsidRDefault="003520A0" w:rsidP="00EE3313">
            <w:pPr>
              <w:ind w:right="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000000" w:themeColor="text1"/>
              </w:rPr>
            </w:pPr>
            <w:r w:rsidRPr="009F0F1F">
              <w:rPr>
                <w:rFonts w:ascii="Montserrat" w:hAnsi="Montserrat"/>
                <w:color w:val="000000" w:themeColor="text1"/>
                <w:sz w:val="18"/>
                <w:lang w:val="es-ES"/>
              </w:rPr>
              <w:t>https://imborrable.com/blog/psicologia-del-color/</w:t>
            </w:r>
          </w:p>
        </w:tc>
        <w:bookmarkStart w:id="0" w:name="_GoBack"/>
        <w:bookmarkEnd w:id="0"/>
      </w:tr>
    </w:tbl>
    <w:p w:rsidR="003520A0" w:rsidRDefault="003520A0" w:rsidP="00F32D26">
      <w:pPr>
        <w:ind w:left="-709" w:right="-943"/>
        <w:jc w:val="both"/>
        <w:rPr>
          <w:rFonts w:ascii="Montserrat" w:hAnsi="Montserrat"/>
        </w:rPr>
      </w:pPr>
    </w:p>
    <w:p w:rsidR="00E62FFE" w:rsidRDefault="00E62FFE" w:rsidP="00F32D26">
      <w:pPr>
        <w:ind w:left="-709" w:right="-943"/>
        <w:jc w:val="both"/>
        <w:rPr>
          <w:rFonts w:ascii="Montserrat" w:hAnsi="Montserrat"/>
        </w:rPr>
      </w:pPr>
      <w:r w:rsidRPr="00EE3313">
        <w:rPr>
          <w:rFonts w:ascii="Montserrat" w:hAnsi="Montserrat"/>
          <w:b/>
          <w:i/>
          <w:color w:val="FCC101"/>
          <w:lang w:val="es-ES"/>
        </w:rPr>
        <w:t>Tipografía-</w:t>
      </w:r>
      <w:r>
        <w:rPr>
          <w:rFonts w:ascii="Montserrat" w:hAnsi="Montserrat"/>
        </w:rPr>
        <w:t>p</w:t>
      </w:r>
      <w:r w:rsidR="001B7558" w:rsidRPr="00E62FFE">
        <w:rPr>
          <w:rFonts w:ascii="Montserrat" w:hAnsi="Montserrat"/>
        </w:rPr>
        <w:t>or su legibilidad, contraste, grosor y versatilidad; la combi</w:t>
      </w:r>
      <w:r w:rsidRPr="00E62FFE">
        <w:rPr>
          <w:rFonts w:ascii="Montserrat" w:hAnsi="Montserrat"/>
        </w:rPr>
        <w:t xml:space="preserve">nación tipográfica que elegida </w:t>
      </w:r>
      <w:r w:rsidR="001B7558" w:rsidRPr="00E62FFE">
        <w:rPr>
          <w:rFonts w:ascii="Montserrat" w:hAnsi="Montserrat"/>
        </w:rPr>
        <w:t xml:space="preserve">para el diseño </w:t>
      </w:r>
      <w:r w:rsidRPr="00E62FFE">
        <w:rPr>
          <w:rFonts w:ascii="Montserrat" w:hAnsi="Montserrat"/>
        </w:rPr>
        <w:t>del portal e-commerce</w:t>
      </w:r>
      <w:r w:rsidR="001B7558" w:rsidRPr="00E62FFE">
        <w:rPr>
          <w:rFonts w:ascii="Montserrat" w:hAnsi="Montserrat"/>
        </w:rPr>
        <w:t xml:space="preserve"> se basa en tipografías San Serif (</w:t>
      </w:r>
      <w:r w:rsidRPr="00E62FFE">
        <w:rPr>
          <w:rFonts w:ascii="Montserrat" w:hAnsi="Montserrat"/>
        </w:rPr>
        <w:t>Roboto, Monserrat y Conthrax)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56"/>
        <w:gridCol w:w="2886"/>
        <w:gridCol w:w="2696"/>
      </w:tblGrid>
      <w:tr w:rsidR="00F32D26" w:rsidTr="009F0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082742"/>
          </w:tcPr>
          <w:p w:rsidR="00F32D26" w:rsidRPr="00F32D26" w:rsidRDefault="00F32D26" w:rsidP="00F32D26">
            <w:pPr>
              <w:ind w:left="-709" w:right="-943"/>
              <w:jc w:val="center"/>
              <w:rPr>
                <w:rFonts w:ascii="Conthrax Sb" w:hAnsi="Conthrax Sb"/>
                <w:sz w:val="24"/>
                <w:szCs w:val="24"/>
              </w:rPr>
            </w:pPr>
            <w:r w:rsidRPr="00F32D26">
              <w:rPr>
                <w:rFonts w:ascii="Conthrax Sb" w:hAnsi="Conthrax Sb"/>
                <w:sz w:val="24"/>
                <w:szCs w:val="24"/>
              </w:rPr>
              <w:t>Conthrax</w:t>
            </w:r>
          </w:p>
        </w:tc>
        <w:tc>
          <w:tcPr>
            <w:tcW w:w="2886" w:type="dxa"/>
            <w:shd w:val="clear" w:color="auto" w:fill="082742"/>
          </w:tcPr>
          <w:p w:rsidR="00F32D26" w:rsidRPr="00F32D26" w:rsidRDefault="00F32D26" w:rsidP="00F32D26">
            <w:pPr>
              <w:ind w:left="-709" w:right="-94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32D26">
              <w:rPr>
                <w:rFonts w:ascii="Roboto" w:hAnsi="Roboto"/>
                <w:sz w:val="24"/>
                <w:szCs w:val="24"/>
              </w:rPr>
              <w:t>Roboto</w:t>
            </w:r>
          </w:p>
        </w:tc>
        <w:tc>
          <w:tcPr>
            <w:tcW w:w="0" w:type="auto"/>
            <w:shd w:val="clear" w:color="auto" w:fill="082742"/>
          </w:tcPr>
          <w:p w:rsidR="00F32D26" w:rsidRPr="00F32D26" w:rsidRDefault="00F32D26" w:rsidP="00F32D26">
            <w:pPr>
              <w:ind w:left="-709" w:right="-94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4"/>
                <w:szCs w:val="24"/>
              </w:rPr>
            </w:pPr>
            <w:r w:rsidRPr="00F32D26">
              <w:rPr>
                <w:rFonts w:ascii="Montserrat" w:hAnsi="Montserrat"/>
                <w:sz w:val="24"/>
                <w:szCs w:val="24"/>
              </w:rPr>
              <w:t>Monserrat</w:t>
            </w:r>
          </w:p>
        </w:tc>
      </w:tr>
      <w:tr w:rsidR="00F32D26" w:rsidTr="009F0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12" w:space="0" w:color="C9C9C9" w:themeColor="accent3" w:themeTint="99"/>
            </w:tcBorders>
          </w:tcPr>
          <w:p w:rsidR="00F32D26" w:rsidRPr="00F32D26" w:rsidRDefault="00F32D26" w:rsidP="00F32D26">
            <w:pPr>
              <w:ind w:left="183"/>
              <w:jc w:val="center"/>
              <w:rPr>
                <w:rFonts w:ascii="Conthrax Sb" w:hAnsi="Conthrax Sb"/>
                <w:sz w:val="24"/>
                <w:szCs w:val="24"/>
              </w:rPr>
            </w:pPr>
            <w:r w:rsidRPr="00F32D26">
              <w:rPr>
                <w:rFonts w:ascii="Conthrax Sb" w:hAnsi="Conthrax Sb"/>
                <w:sz w:val="24"/>
                <w:szCs w:val="24"/>
              </w:rPr>
              <w:t>A B C D E F G H I J K L M N Ñ O P Q R S T U V W X Y Z a b c d e f g h i j k l m n ñ o p q r s t u v w x y z A B C D E F G H I J K L M N Ñ O P Q R S T U V W X Y Z</w:t>
            </w:r>
          </w:p>
        </w:tc>
        <w:tc>
          <w:tcPr>
            <w:tcW w:w="2886" w:type="dxa"/>
            <w:tcBorders>
              <w:top w:val="single" w:sz="12" w:space="0" w:color="C9C9C9" w:themeColor="accent3" w:themeTint="99"/>
            </w:tcBorders>
          </w:tcPr>
          <w:p w:rsidR="00F32D26" w:rsidRPr="00F32D26" w:rsidRDefault="00F32D26" w:rsidP="00F32D26">
            <w:pPr>
              <w:ind w:right="4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32D26">
              <w:rPr>
                <w:rFonts w:ascii="Roboto" w:hAnsi="Roboto"/>
                <w:sz w:val="24"/>
                <w:szCs w:val="24"/>
              </w:rPr>
              <w:t>A B C D E F G H I J K L M N Ñ O P Q R S T U V W X Y Z a b c d e f g h i j k l m n ñ o p q r s t u v w x y z A B C D E F G H I J K L M N Ñ O P Q R S T U V W X Y Z</w:t>
            </w:r>
          </w:p>
        </w:tc>
        <w:tc>
          <w:tcPr>
            <w:tcW w:w="0" w:type="auto"/>
            <w:tcBorders>
              <w:top w:val="single" w:sz="12" w:space="0" w:color="C9C9C9" w:themeColor="accent3" w:themeTint="99"/>
            </w:tcBorders>
          </w:tcPr>
          <w:p w:rsidR="00F32D26" w:rsidRPr="00F32D26" w:rsidRDefault="00F32D26" w:rsidP="00F32D26">
            <w:pPr>
              <w:ind w:left="42" w:right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24"/>
                <w:szCs w:val="24"/>
              </w:rPr>
            </w:pPr>
            <w:r w:rsidRPr="00F32D26">
              <w:rPr>
                <w:rFonts w:ascii="Montserrat" w:hAnsi="Montserrat"/>
                <w:sz w:val="24"/>
                <w:szCs w:val="24"/>
              </w:rPr>
              <w:t>A B C D E F G H I J K L M N Ñ O P Q R S T U V W X Y Z a b c d e f g h i j k l m n ñ o p q r s t u v w x y z A B C D E F G H I J K L M N Ñ O P Q R S T U V W X Y Z</w:t>
            </w:r>
          </w:p>
        </w:tc>
      </w:tr>
      <w:tr w:rsidR="00F32D26" w:rsidTr="009F0F1F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EDEDED" w:themeFill="accent3" w:themeFillTint="33"/>
          </w:tcPr>
          <w:p w:rsidR="00F32D26" w:rsidRPr="00F32D26" w:rsidRDefault="00F32D26" w:rsidP="00F32D26">
            <w:pPr>
              <w:ind w:left="183"/>
              <w:jc w:val="center"/>
              <w:rPr>
                <w:rFonts w:ascii="Conthrax Sb" w:hAnsi="Conthrax Sb"/>
                <w:sz w:val="24"/>
                <w:szCs w:val="24"/>
              </w:rPr>
            </w:pPr>
            <w:r w:rsidRPr="00F32D26">
              <w:rPr>
                <w:rFonts w:ascii="Conthrax Sb" w:hAnsi="Conthrax Sb"/>
                <w:sz w:val="24"/>
                <w:szCs w:val="24"/>
              </w:rPr>
              <w:t>a b c d e f g h i j k l m n ñ o p q r s t u v w x y z</w:t>
            </w:r>
          </w:p>
        </w:tc>
        <w:tc>
          <w:tcPr>
            <w:tcW w:w="2886" w:type="dxa"/>
            <w:shd w:val="clear" w:color="auto" w:fill="EDEDED" w:themeFill="accent3" w:themeFillTint="33"/>
          </w:tcPr>
          <w:p w:rsidR="00F32D26" w:rsidRPr="00F32D26" w:rsidRDefault="00F32D26" w:rsidP="00F32D26">
            <w:pPr>
              <w:ind w:right="4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32D26">
              <w:rPr>
                <w:rFonts w:ascii="Roboto" w:hAnsi="Roboto"/>
                <w:sz w:val="24"/>
                <w:szCs w:val="24"/>
              </w:rPr>
              <w:t>a b c d e f g h i j k l m n ñ o p q r s t u v w x y z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F32D26" w:rsidRPr="00F32D26" w:rsidRDefault="00F32D26" w:rsidP="00F32D26">
            <w:pPr>
              <w:ind w:left="42" w:right="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4"/>
                <w:szCs w:val="24"/>
              </w:rPr>
            </w:pPr>
            <w:r w:rsidRPr="00F32D26">
              <w:rPr>
                <w:rFonts w:ascii="Montserrat" w:hAnsi="Montserrat"/>
                <w:sz w:val="24"/>
                <w:szCs w:val="24"/>
              </w:rPr>
              <w:t xml:space="preserve">a b c </w:t>
            </w:r>
            <w:r w:rsidRPr="00F32D26">
              <w:rPr>
                <w:rFonts w:ascii="Montserrat" w:hAnsi="Montserrat"/>
                <w:sz w:val="24"/>
                <w:szCs w:val="24"/>
              </w:rPr>
              <w:t>d</w:t>
            </w:r>
            <w:r>
              <w:rPr>
                <w:rFonts w:ascii="Montserrat" w:hAnsi="Montserrat"/>
                <w:sz w:val="24"/>
                <w:szCs w:val="24"/>
              </w:rPr>
              <w:t xml:space="preserve"> </w:t>
            </w:r>
            <w:r w:rsidRPr="00F32D26">
              <w:rPr>
                <w:rFonts w:ascii="Montserrat" w:hAnsi="Montserrat"/>
                <w:sz w:val="24"/>
                <w:szCs w:val="24"/>
              </w:rPr>
              <w:t>e</w:t>
            </w:r>
            <w:r w:rsidRPr="00F32D26">
              <w:rPr>
                <w:rFonts w:ascii="Montserrat" w:hAnsi="Montserrat"/>
                <w:sz w:val="24"/>
                <w:szCs w:val="24"/>
              </w:rPr>
              <w:t xml:space="preserve"> f g h i j k l m n ñ o p q r s t u v w x y z</w:t>
            </w:r>
          </w:p>
        </w:tc>
      </w:tr>
      <w:tr w:rsidR="00F32D26" w:rsidTr="009F0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bottom w:val="single" w:sz="4" w:space="0" w:color="auto"/>
            </w:tcBorders>
          </w:tcPr>
          <w:p w:rsidR="00F32D26" w:rsidRPr="00F32D26" w:rsidRDefault="00F32D26" w:rsidP="00F32D26">
            <w:pPr>
              <w:ind w:left="183"/>
              <w:jc w:val="center"/>
              <w:rPr>
                <w:rFonts w:ascii="Conthrax Sb" w:hAnsi="Conthrax Sb"/>
                <w:sz w:val="24"/>
                <w:szCs w:val="24"/>
              </w:rPr>
            </w:pPr>
            <w:r w:rsidRPr="00F32D26">
              <w:rPr>
                <w:rFonts w:ascii="Conthrax Sb" w:hAnsi="Conthrax Sb"/>
                <w:sz w:val="24"/>
                <w:szCs w:val="24"/>
              </w:rPr>
              <w:t>0123456789</w:t>
            </w:r>
          </w:p>
        </w:tc>
        <w:tc>
          <w:tcPr>
            <w:tcW w:w="2886" w:type="dxa"/>
            <w:tcBorders>
              <w:bottom w:val="single" w:sz="4" w:space="0" w:color="auto"/>
            </w:tcBorders>
          </w:tcPr>
          <w:p w:rsidR="00F32D26" w:rsidRPr="00F32D26" w:rsidRDefault="00F32D26" w:rsidP="00F32D26">
            <w:pPr>
              <w:ind w:right="4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4"/>
                <w:szCs w:val="24"/>
              </w:rPr>
            </w:pPr>
            <w:r w:rsidRPr="00F32D26">
              <w:rPr>
                <w:rFonts w:ascii="Roboto" w:hAnsi="Roboto"/>
                <w:sz w:val="24"/>
                <w:szCs w:val="24"/>
              </w:rPr>
              <w:t>0123456789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32D26" w:rsidRPr="00F32D26" w:rsidRDefault="00F32D26" w:rsidP="00F32D26">
            <w:pPr>
              <w:ind w:left="42" w:right="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24"/>
                <w:szCs w:val="24"/>
              </w:rPr>
            </w:pPr>
            <w:r w:rsidRPr="00F32D26">
              <w:rPr>
                <w:rFonts w:ascii="Montserrat" w:hAnsi="Montserrat"/>
                <w:sz w:val="24"/>
                <w:szCs w:val="24"/>
              </w:rPr>
              <w:t>0123456789</w:t>
            </w:r>
          </w:p>
        </w:tc>
      </w:tr>
    </w:tbl>
    <w:p w:rsidR="00E62FFE" w:rsidRPr="00E62FFE" w:rsidRDefault="00E62FFE" w:rsidP="00F32D26">
      <w:pPr>
        <w:ind w:left="-709" w:right="-943"/>
        <w:jc w:val="both"/>
        <w:rPr>
          <w:rFonts w:ascii="Montserrat" w:hAnsi="Montserrat"/>
        </w:rPr>
      </w:pPr>
    </w:p>
    <w:p w:rsidR="00E62FFE" w:rsidRDefault="001B7558" w:rsidP="00F32D26">
      <w:pPr>
        <w:ind w:left="-709" w:right="-943"/>
        <w:jc w:val="both"/>
        <w:rPr>
          <w:rFonts w:ascii="Montserrat" w:hAnsi="Montserrat"/>
        </w:rPr>
      </w:pPr>
      <w:r w:rsidRPr="00EE3313">
        <w:rPr>
          <w:rFonts w:ascii="Montserrat" w:hAnsi="Montserrat"/>
          <w:b/>
          <w:i/>
          <w:color w:val="FCC101"/>
        </w:rPr>
        <w:t>Foto y retoque</w:t>
      </w:r>
      <w:r w:rsidR="00E62FFE" w:rsidRPr="00EE3313">
        <w:rPr>
          <w:rFonts w:ascii="Montserrat" w:hAnsi="Montserrat"/>
          <w:b/>
          <w:i/>
          <w:color w:val="FCC101"/>
        </w:rPr>
        <w:t>-</w:t>
      </w:r>
      <w:r w:rsidR="00EE3313" w:rsidRPr="00EE3313">
        <w:rPr>
          <w:rFonts w:ascii="Montserrat" w:hAnsi="Montserrat"/>
          <w:b/>
          <w:i/>
          <w:color w:val="FCC101"/>
        </w:rPr>
        <w:t xml:space="preserve"> </w:t>
      </w:r>
      <w:r w:rsidR="00E62FFE">
        <w:rPr>
          <w:rFonts w:ascii="Montserrat" w:hAnsi="Montserrat"/>
        </w:rPr>
        <w:t xml:space="preserve">tomar </w:t>
      </w:r>
      <w:r w:rsidRPr="00E62FFE">
        <w:rPr>
          <w:rFonts w:ascii="Montserrat" w:hAnsi="Montserrat"/>
        </w:rPr>
        <w:t xml:space="preserve">fotografías </w:t>
      </w:r>
      <w:r w:rsidR="00E62FFE">
        <w:rPr>
          <w:rFonts w:ascii="Montserrat" w:hAnsi="Montserrat"/>
        </w:rPr>
        <w:t xml:space="preserve">propias </w:t>
      </w:r>
      <w:r w:rsidRPr="00E62FFE">
        <w:rPr>
          <w:rFonts w:ascii="Montserrat" w:hAnsi="Montserrat"/>
        </w:rPr>
        <w:t>o to</w:t>
      </w:r>
      <w:r w:rsidR="00E62FFE">
        <w:rPr>
          <w:rFonts w:ascii="Montserrat" w:hAnsi="Montserrat"/>
        </w:rPr>
        <w:t xml:space="preserve">mar recursos libres web, </w:t>
      </w:r>
      <w:r w:rsidR="00F32D26">
        <w:rPr>
          <w:rFonts w:ascii="Montserrat" w:hAnsi="Montserrat"/>
        </w:rPr>
        <w:t>es el</w:t>
      </w:r>
      <w:r w:rsidR="00E62FFE">
        <w:rPr>
          <w:rFonts w:ascii="Montserrat" w:hAnsi="Montserrat"/>
        </w:rPr>
        <w:t xml:space="preserve"> punto de partida para el retoque </w:t>
      </w:r>
      <w:r w:rsidRPr="00E62FFE">
        <w:rPr>
          <w:rFonts w:ascii="Montserrat" w:hAnsi="Montserrat"/>
        </w:rPr>
        <w:t>y diagramación,</w:t>
      </w:r>
      <w:r w:rsidR="00E62FFE">
        <w:rPr>
          <w:rFonts w:ascii="Montserrat" w:hAnsi="Montserrat"/>
        </w:rPr>
        <w:t xml:space="preserve"> de las imágenes o ilustraciones que requiera el portal para mostrar un tono propio de comunicación.</w:t>
      </w:r>
    </w:p>
    <w:p w:rsidR="00E62FFE" w:rsidRDefault="001B7558" w:rsidP="00F32D26">
      <w:pPr>
        <w:ind w:left="-709" w:right="-943"/>
        <w:jc w:val="both"/>
        <w:rPr>
          <w:rFonts w:ascii="Montserrat" w:hAnsi="Montserrat"/>
          <w:i/>
        </w:rPr>
      </w:pPr>
      <w:r w:rsidRPr="00EE3313">
        <w:rPr>
          <w:rFonts w:ascii="Montserrat" w:hAnsi="Montserrat"/>
          <w:b/>
          <w:i/>
          <w:color w:val="FCC101"/>
        </w:rPr>
        <w:t>Icono grafía</w:t>
      </w:r>
      <w:r w:rsidR="00E62FFE" w:rsidRPr="00EE3313">
        <w:rPr>
          <w:rFonts w:ascii="Montserrat" w:hAnsi="Montserrat"/>
          <w:b/>
          <w:i/>
          <w:color w:val="FCC101"/>
        </w:rPr>
        <w:t>-</w:t>
      </w:r>
      <w:r w:rsidR="00E62FFE" w:rsidRPr="00E62FFE">
        <w:rPr>
          <w:rFonts w:ascii="Montserrat" w:hAnsi="Montserrat"/>
        </w:rPr>
        <w:t>permite identificar lugares y objetos según la oferta de temporada que se proponga</w:t>
      </w:r>
      <w:r w:rsidR="00EE3313">
        <w:rPr>
          <w:rFonts w:ascii="Montserrat" w:hAnsi="Montserrat"/>
        </w:rPr>
        <w:t>.</w:t>
      </w:r>
      <w:r w:rsidR="00E62FFE">
        <w:rPr>
          <w:rFonts w:ascii="Montserrat" w:hAnsi="Montserrat"/>
          <w:i/>
        </w:rPr>
        <w:t xml:space="preserve"> </w:t>
      </w:r>
    </w:p>
    <w:p w:rsidR="001B7558" w:rsidRPr="00E62FFE" w:rsidRDefault="001B7558" w:rsidP="00E62FFE">
      <w:pPr>
        <w:jc w:val="both"/>
        <w:rPr>
          <w:rFonts w:ascii="Montserrat" w:hAnsi="Montserrat"/>
          <w:lang w:val="es-ES"/>
        </w:rPr>
      </w:pPr>
    </w:p>
    <w:sectPr w:rsidR="001B7558" w:rsidRPr="00E62FFE" w:rsidSect="009F0F1F"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thrax Sb">
    <w:charset w:val="00"/>
    <w:family w:val="swiss"/>
    <w:pitch w:val="variable"/>
    <w:sig w:usb0="A00002EF" w:usb1="1000203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33515"/>
    <w:multiLevelType w:val="hybridMultilevel"/>
    <w:tmpl w:val="63E6FB7E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3BEC1124"/>
    <w:multiLevelType w:val="hybridMultilevel"/>
    <w:tmpl w:val="8CCCE67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50550FFA"/>
    <w:multiLevelType w:val="hybridMultilevel"/>
    <w:tmpl w:val="221A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A5BA6"/>
    <w:multiLevelType w:val="hybridMultilevel"/>
    <w:tmpl w:val="67A6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28"/>
    <w:rsid w:val="001B7558"/>
    <w:rsid w:val="003520A0"/>
    <w:rsid w:val="004A0EE1"/>
    <w:rsid w:val="004E6858"/>
    <w:rsid w:val="00520E8D"/>
    <w:rsid w:val="00616B28"/>
    <w:rsid w:val="0065339D"/>
    <w:rsid w:val="0066064E"/>
    <w:rsid w:val="007D228C"/>
    <w:rsid w:val="009F0F1F"/>
    <w:rsid w:val="00AE04F7"/>
    <w:rsid w:val="00E62FFE"/>
    <w:rsid w:val="00E82922"/>
    <w:rsid w:val="00EE3313"/>
    <w:rsid w:val="00F3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E8EC"/>
  <w15:chartTrackingRefBased/>
  <w15:docId w15:val="{888641EF-9B20-43A5-8C3F-05166CBB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4">
    <w:name w:val="heading 4"/>
    <w:basedOn w:val="Normal"/>
    <w:link w:val="Ttulo4Car"/>
    <w:uiPriority w:val="9"/>
    <w:qFormat/>
    <w:rsid w:val="004A0E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A0EE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1">
    <w:name w:val="p1"/>
    <w:basedOn w:val="Normal"/>
    <w:rsid w:val="004A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4A0E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4A0EE1"/>
    <w:rPr>
      <w:b/>
      <w:bCs/>
    </w:rPr>
  </w:style>
  <w:style w:type="paragraph" w:styleId="Prrafodelista">
    <w:name w:val="List Paragraph"/>
    <w:basedOn w:val="Normal"/>
    <w:uiPriority w:val="34"/>
    <w:qFormat/>
    <w:rsid w:val="00520E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2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3">
    <w:name w:val="List Table 1 Light Accent 3"/>
    <w:basedOn w:val="Tablanormal"/>
    <w:uiPriority w:val="46"/>
    <w:rsid w:val="009F0F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3">
    <w:name w:val="Grid Table 2 Accent 3"/>
    <w:basedOn w:val="Tablanormal"/>
    <w:uiPriority w:val="47"/>
    <w:rsid w:val="009F0F1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3</cp:revision>
  <dcterms:created xsi:type="dcterms:W3CDTF">2021-09-05T15:37:00Z</dcterms:created>
  <dcterms:modified xsi:type="dcterms:W3CDTF">2021-09-05T20:08:00Z</dcterms:modified>
</cp:coreProperties>
</file>