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keepNext w:val="true"/>
        <w:spacing w:before="360" w:after="280"/>
        <w:jc w:val="center"/>
        <w:rPr>
          <w:lang w:val="fr-FR"/>
        </w:rPr>
      </w:pPr>
      <w:r>
        <w:rPr>
          <w:b/>
          <w:i w:val="false"/>
          <w:strike w:val="false"/>
          <w:dstrike w:val="false"/>
          <w:color w:val="215E99"/>
          <w:sz w:val="32"/>
        </w:rPr>
        <w:t>Interprétation de mutations génotypiques pour</w:t>
        <w:br/>
        <w:t>la résistance aux antiviraux (HSV-</w:t>
      </w:r>
      <w:r>
        <w:rPr>
          <w:b/>
          <w:i w:val="false"/>
          <w:strike w:val="false"/>
          <w:dstrike w:val="false"/>
          <w:color w:val="215E99"/>
          <w:sz w:val="32"/>
        </w:rPr>
        <w:t>2</w:t>
      </w:r>
      <w:r>
        <w:rPr>
          <w:b/>
          <w:i w:val="false"/>
          <w:strike w:val="false"/>
          <w:dstrike w:val="false"/>
          <w:color w:val="215E99"/>
          <w:sz w:val="32"/>
        </w:rPr>
        <w:t>)</w:t>
      </w:r>
    </w:p>
    <w:tbl>
      <w:tblPr>
        <w:tblStyle w:val="Grilledutableau"/>
        <w:tblpPr w:bottomFromText="0" w:horzAnchor="margin" w:leftFromText="141" w:rightFromText="141" w:tblpX="0" w:tblpY="190" w:topFromText="0" w:vertAnchor="text"/>
        <w:tblW w:w="895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67"/>
        <w:gridCol w:w="1985"/>
        <w:gridCol w:w="1843"/>
        <w:gridCol w:w="2858"/>
      </w:tblGrid>
      <w:tr>
        <w:trPr>
          <w:trHeight w:val="274" w:hRule="atLeast"/>
        </w:trPr>
        <w:tc>
          <w:tcPr>
            <w:tcW w:w="2267" w:type="dxa"/>
            <w:tcBorders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/>
                <w:i w:val="false"/>
                <w:strike w:val="false"/>
                <w:dstrike w:val="false"/>
                <w:sz w:val="20"/>
              </w:rPr>
              <w:t>Date du prélèvement :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_DATEPREL_</w:t>
            </w:r>
          </w:p>
        </w:tc>
        <w:tc>
          <w:tcPr>
            <w:tcW w:w="1843" w:type="dxa"/>
            <w:tcBorders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/>
                <w:i w:val="false"/>
                <w:strike w:val="false"/>
                <w:dstrike w:val="false"/>
                <w:sz w:val="20"/>
              </w:rPr>
              <w:t>Numéro de tube :</w:t>
            </w:r>
          </w:p>
        </w:tc>
        <w:tc>
          <w:tcPr>
            <w:tcW w:w="2858" w:type="dxa"/>
            <w:tcBorders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_IDTUBE_</w:t>
            </w:r>
          </w:p>
        </w:tc>
      </w:tr>
      <w:tr>
        <w:trPr/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/>
                <w:i w:val="false"/>
                <w:strike w:val="false"/>
                <w:dstrike w:val="false"/>
                <w:sz w:val="20"/>
              </w:rPr>
              <w:t>Nom Prénom :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_IDPATIENT_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/>
                <w:i w:val="false"/>
                <w:strike w:val="false"/>
                <w:dstrike w:val="false"/>
                <w:sz w:val="20"/>
              </w:rPr>
              <w:t>Matériel :</w:t>
            </w:r>
          </w:p>
        </w:tc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_MATERIEL_</w:t>
            </w:r>
          </w:p>
        </w:tc>
      </w:tr>
      <w:tr>
        <w:trPr/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/>
                <w:i w:val="false"/>
                <w:strike w:val="false"/>
                <w:dstrike w:val="false"/>
                <w:sz w:val="20"/>
              </w:rPr>
              <w:t>Base de données de résistance :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sz w:val="16"/>
                <w:szCs w:val="16"/>
              </w:rPr>
            </w:pPr>
            <w:r>
              <w:rPr>
                <w:b w:val="false"/>
                <w:i w:val="false"/>
                <w:strike w:val="false"/>
                <w:dstrike w:val="false"/>
                <w:sz w:val="16"/>
                <w:szCs w:val="16"/>
              </w:rPr>
              <w:t>_DATABASE_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/>
                <w:i w:val="false"/>
                <w:strike w:val="false"/>
                <w:dstrike w:val="false"/>
                <w:sz w:val="20"/>
              </w:rPr>
              <w:t>Numéro de run :</w:t>
            </w:r>
          </w:p>
        </w:tc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_NUMRUN_</w:t>
            </w:r>
          </w:p>
        </w:tc>
      </w:tr>
    </w:tbl>
    <w:p>
      <w:pPr>
        <w:pStyle w:val="Normal"/>
        <w:keepNext w:val="true"/>
        <w:spacing w:before="320" w:after="120"/>
        <w:rPr>
          <w:b/>
          <w:b/>
          <w:i w:val="false"/>
          <w:i w:val="false"/>
          <w:strike w:val="false"/>
          <w:dstrike w:val="false"/>
          <w:color w:val="215E99"/>
          <w:sz w:val="28"/>
        </w:rPr>
      </w:pPr>
      <w:r>
        <w:rPr>
          <w:b/>
          <w:i w:val="false"/>
          <w:strike w:val="false"/>
          <w:dstrike w:val="false"/>
          <w:color w:val="215E99"/>
          <w:sz w:val="28"/>
        </w:rPr>
      </w:r>
    </w:p>
    <w:tbl>
      <w:tblPr>
        <w:tblW w:w="9024" w:type="dxa"/>
        <w:jc w:val="left"/>
        <w:tblInd w:w="16" w:type="dxa"/>
        <w:tblLayout w:type="fixed"/>
        <w:tblCellMar>
          <w:top w:w="0" w:type="dxa"/>
          <w:left w:w="30" w:type="dxa"/>
          <w:bottom w:w="0" w:type="dxa"/>
          <w:right w:w="30" w:type="dxa"/>
        </w:tblCellMar>
        <w:tblLook w:val="0000" w:noHBand="0" w:noVBand="0" w:firstColumn="0" w:lastRow="0" w:lastColumn="0" w:firstRow="0"/>
      </w:tblPr>
      <w:tblGrid>
        <w:gridCol w:w="1414"/>
        <w:gridCol w:w="2268"/>
        <w:gridCol w:w="2041"/>
        <w:gridCol w:w="3300"/>
      </w:tblGrid>
      <w:tr>
        <w:trPr>
          <w:tblHeader w:val="true"/>
          <w:trHeight w:val="406" w:hRule="atLeast"/>
        </w:trPr>
        <w:tc>
          <w:tcPr>
            <w:tcW w:w="9023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C0C0C0" w:fill="auto" w:val="solid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b/>
                <w:b/>
                <w:bCs/>
                <w:color w:val="000000"/>
                <w:kern w:val="0"/>
                <w:sz w:val="32"/>
                <w:szCs w:val="32"/>
                <w:lang w:val="fr-FR"/>
              </w:rPr>
            </w:pPr>
            <w:r>
              <w:rPr>
                <w:rFonts w:eastAsia="Aptos" w:cs="Aptos Narrow" w:ascii="Aptos Narrow" w:hAnsi="Aptos Narrow" w:eastAsiaTheme="minorHAnsi"/>
                <w:b/>
                <w:bCs/>
                <w:color w:val="000000"/>
                <w:kern w:val="0"/>
                <w:sz w:val="32"/>
                <w:szCs w:val="32"/>
                <w:lang w:val="fr-FR"/>
              </w:rPr>
              <w:t>Interprétation de la résistance</w:t>
            </w:r>
          </w:p>
        </w:tc>
      </w:tr>
      <w:tr>
        <w:trPr>
          <w:tblHeader w:val="true"/>
          <w:trHeight w:val="1010" w:hRule="atLeast"/>
        </w:trPr>
        <w:tc>
          <w:tcPr>
            <w:tcW w:w="141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/>
            </w:pPr>
            <w:r>
              <w:rPr>
                <w:rFonts w:eastAsia="Aptos" w:cs="Aptos Narrow" w:ascii="Aptos Narrow" w:hAnsi="Aptos Narrow" w:eastAsiaTheme="minorHAnsi"/>
                <w:b/>
                <w:bCs/>
                <w:strike w:val="false"/>
                <w:dstrike w:val="false"/>
                <w:color w:val="000000"/>
                <w:kern w:val="0"/>
                <w:sz w:val="22"/>
                <w:szCs w:val="22"/>
                <w:lang w:val="fr-FR"/>
              </w:rPr>
              <w:t>Antiviral</w:t>
            </w:r>
          </w:p>
        </w:tc>
        <w:tc>
          <w:tcPr>
            <w:tcW w:w="226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/>
            </w:pPr>
            <w:r>
              <w:rPr>
                <w:rFonts w:eastAsia="Aptos" w:cs="Aptos Narrow" w:ascii="Aptos Narrow" w:hAnsi="Aptos Narrow" w:eastAsiaTheme="minorHAnsi"/>
                <w:b/>
                <w:bCs/>
                <w:strike w:val="false"/>
                <w:dstrike w:val="false"/>
                <w:color w:val="000000"/>
                <w:kern w:val="0"/>
                <w:sz w:val="22"/>
                <w:szCs w:val="22"/>
                <w:lang w:val="fr-FR"/>
              </w:rPr>
              <w:t xml:space="preserve">Gènes impliqués dans la </w:t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/>
            </w:pPr>
            <w:r>
              <w:rPr>
                <w:rFonts w:eastAsia="Aptos" w:cs="Aptos Narrow" w:ascii="Aptos Narrow" w:hAnsi="Aptos Narrow" w:eastAsiaTheme="minorHAnsi"/>
                <w:b/>
                <w:bCs/>
                <w:strike w:val="false"/>
                <w:dstrike w:val="false"/>
                <w:color w:val="000000"/>
                <w:kern w:val="0"/>
                <w:sz w:val="22"/>
                <w:szCs w:val="22"/>
                <w:lang w:val="fr-FR"/>
              </w:rPr>
              <w:t>résistance</w:t>
            </w:r>
          </w:p>
        </w:tc>
        <w:tc>
          <w:tcPr>
            <w:tcW w:w="204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b/>
                <w:b/>
                <w:bCs/>
                <w:color w:val="000000"/>
                <w:kern w:val="0"/>
                <w:sz w:val="22"/>
                <w:szCs w:val="22"/>
                <w:lang w:val="fr-FR"/>
              </w:rPr>
            </w:pPr>
            <w:r>
              <w:rPr>
                <w:rFonts w:eastAsia="Aptos" w:cs="Aptos Narrow" w:eastAsiaTheme="minorHAnsi" w:ascii="Aptos Narrow" w:hAnsi="Aptos Narrow"/>
                <w:b/>
                <w:bCs/>
                <w:color w:val="000000"/>
                <w:kern w:val="0"/>
                <w:sz w:val="22"/>
                <w:szCs w:val="22"/>
                <w:lang w:val="fr-FR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/>
            </w:pPr>
            <w:r>
              <w:rPr>
                <w:rFonts w:eastAsia="Aptos" w:cs="Aptos Narrow" w:ascii="Aptos Narrow" w:hAnsi="Aptos Narrow" w:eastAsiaTheme="minorHAnsi"/>
                <w:b/>
                <w:bCs/>
                <w:color w:val="000000"/>
                <w:kern w:val="0"/>
                <w:sz w:val="22"/>
                <w:szCs w:val="22"/>
                <w:lang w:val="fr-FR"/>
              </w:rPr>
              <w:t xml:space="preserve">Mutation de </w:t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/>
            </w:pPr>
            <w:r>
              <w:rPr>
                <w:rFonts w:eastAsia="Aptos" w:cs="Aptos Narrow" w:ascii="Aptos Narrow" w:hAnsi="Aptos Narrow" w:eastAsiaTheme="minorHAnsi"/>
                <w:b/>
                <w:bCs/>
                <w:color w:val="000000"/>
                <w:kern w:val="0"/>
                <w:sz w:val="22"/>
                <w:szCs w:val="22"/>
                <w:lang w:val="fr-FR"/>
              </w:rPr>
              <w:t>résistance</w:t>
            </w:r>
          </w:p>
        </w:tc>
        <w:tc>
          <w:tcPr>
            <w:tcW w:w="330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b/>
                <w:b/>
                <w:bCs/>
                <w:color w:val="000000"/>
                <w:kern w:val="0"/>
                <w:sz w:val="22"/>
                <w:szCs w:val="22"/>
                <w:lang w:val="fr-FR"/>
              </w:rPr>
            </w:pPr>
            <w:r>
              <w:rPr>
                <w:rFonts w:eastAsia="Aptos" w:cs="Aptos Narrow" w:eastAsiaTheme="minorHAnsi" w:ascii="Aptos Narrow" w:hAnsi="Aptos Narrow"/>
                <w:b/>
                <w:bCs/>
                <w:color w:val="000000"/>
                <w:kern w:val="0"/>
                <w:sz w:val="22"/>
                <w:szCs w:val="22"/>
                <w:lang w:val="fr-FR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/>
            </w:pPr>
            <w:r>
              <w:rPr>
                <w:rFonts w:eastAsia="Aptos" w:cs="Aptos Narrow" w:ascii="Aptos Narrow" w:hAnsi="Aptos Narrow" w:eastAsiaTheme="minorHAnsi"/>
                <w:b/>
                <w:bCs/>
                <w:color w:val="000000"/>
                <w:kern w:val="0"/>
                <w:sz w:val="22"/>
                <w:szCs w:val="22"/>
                <w:lang w:val="fr-FR"/>
              </w:rPr>
              <w:t>Interprétation</w:t>
            </w:r>
          </w:p>
        </w:tc>
      </w:tr>
      <w:tr>
        <w:trPr>
          <w:cantSplit w:val="true"/>
        </w:trPr>
        <w:tc>
          <w:tcPr>
            <w:tcW w:w="141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DDDDDD" w:val="clear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40" w:after="4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  <w:t>Aciclovir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DDDDDD" w:val="clear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40" w:after="4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  <w:t>UL23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DDDDDD" w:val="clear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40" w:after="4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  <w:t>_MUT-ACV-UL23_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DDDDD" w:val="clear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40" w:after="4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  <w:t>_INT-ACV-UL23_</w:t>
            </w:r>
          </w:p>
        </w:tc>
      </w:tr>
      <w:tr>
        <w:trPr>
          <w:cantSplit w:val="true"/>
        </w:trPr>
        <w:tc>
          <w:tcPr>
            <w:tcW w:w="141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shd w:fill="DDDDDD" w:val="clear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shd w:fill="DDDDDD" w:val="clear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40" w:after="4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  <w:t>UL30</w:t>
            </w:r>
          </w:p>
        </w:tc>
        <w:tc>
          <w:tcPr>
            <w:tcW w:w="2041" w:type="dxa"/>
            <w:tcBorders>
              <w:left w:val="single" w:sz="4" w:space="0" w:color="000000"/>
              <w:bottom w:val="single" w:sz="4" w:space="0" w:color="000000"/>
            </w:tcBorders>
            <w:shd w:fill="DDDDDD" w:val="clear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40" w:after="4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  <w:t>_MUT-ACV-UL30_</w:t>
            </w:r>
          </w:p>
        </w:tc>
        <w:tc>
          <w:tcPr>
            <w:tcW w:w="3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DDDDD" w:val="clear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40" w:after="4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  <w:t>_INT-ACV-UL30_</w:t>
            </w:r>
          </w:p>
        </w:tc>
      </w:tr>
      <w:tr>
        <w:trPr>
          <w:cantSplit w:val="true"/>
        </w:trPr>
        <w:tc>
          <w:tcPr>
            <w:tcW w:w="1414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40" w:after="4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  <w:t>Penciclovir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40" w:after="4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  <w:t>UL23</w:t>
            </w:r>
          </w:p>
        </w:tc>
        <w:tc>
          <w:tcPr>
            <w:tcW w:w="2041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40" w:after="4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  <w:t>_MUT-PCV-UL23_</w:t>
            </w:r>
          </w:p>
        </w:tc>
        <w:tc>
          <w:tcPr>
            <w:tcW w:w="3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40" w:after="4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  <w:t>_INT-PCV-UL23_</w:t>
            </w:r>
          </w:p>
        </w:tc>
      </w:tr>
      <w:tr>
        <w:trPr>
          <w:cantSplit w:val="true"/>
        </w:trPr>
        <w:tc>
          <w:tcPr>
            <w:tcW w:w="141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40" w:after="4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  <w:t>UL30</w:t>
            </w:r>
          </w:p>
        </w:tc>
        <w:tc>
          <w:tcPr>
            <w:tcW w:w="2041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40" w:after="4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  <w:t>_MUT-PCV-UL30_</w:t>
            </w:r>
          </w:p>
        </w:tc>
        <w:tc>
          <w:tcPr>
            <w:tcW w:w="3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40" w:after="4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  <w:t>_INT-PCV-UL30_</w:t>
            </w:r>
          </w:p>
        </w:tc>
      </w:tr>
      <w:tr>
        <w:trPr>
          <w:cantSplit w:val="true"/>
        </w:trPr>
        <w:tc>
          <w:tcPr>
            <w:tcW w:w="1414" w:type="dxa"/>
            <w:tcBorders>
              <w:left w:val="single" w:sz="4" w:space="0" w:color="000000"/>
              <w:bottom w:val="single" w:sz="4" w:space="0" w:color="000000"/>
            </w:tcBorders>
            <w:shd w:fill="DDDDDD" w:val="clear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40" w:after="4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  <w:t>Foscarnet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shd w:fill="DDDDDD" w:val="clear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40" w:after="4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  <w:t>UL30</w:t>
            </w:r>
          </w:p>
        </w:tc>
        <w:tc>
          <w:tcPr>
            <w:tcW w:w="2041" w:type="dxa"/>
            <w:tcBorders>
              <w:left w:val="single" w:sz="4" w:space="0" w:color="000000"/>
              <w:bottom w:val="single" w:sz="4" w:space="0" w:color="000000"/>
            </w:tcBorders>
            <w:shd w:fill="DDDDDD" w:val="clear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40" w:after="4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  <w:t>_MUT-FOS-UL30_</w:t>
            </w:r>
          </w:p>
        </w:tc>
        <w:tc>
          <w:tcPr>
            <w:tcW w:w="3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DDDDD" w:val="clear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40" w:after="4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  <w:t>_INT-FOS-UL30_</w:t>
            </w:r>
          </w:p>
        </w:tc>
      </w:tr>
      <w:tr>
        <w:trPr>
          <w:cantSplit w:val="true"/>
        </w:trPr>
        <w:tc>
          <w:tcPr>
            <w:tcW w:w="141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40" w:after="4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  <w:t>Cidofovir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40" w:after="4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  <w:t>UL30</w:t>
            </w:r>
          </w:p>
        </w:tc>
        <w:tc>
          <w:tcPr>
            <w:tcW w:w="2041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40" w:after="4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  <w:t>_MUT-CDV-UL30_</w:t>
            </w:r>
          </w:p>
        </w:tc>
        <w:tc>
          <w:tcPr>
            <w:tcW w:w="3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widowControl w:val="false"/>
              <w:spacing w:before="40" w:after="40"/>
              <w:jc w:val="center"/>
              <w:rPr>
                <w:rFonts w:ascii="aptos Narrow" w:hAnsi="aptos Narrow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aptos Narrow" w:hAnsi="aptos Narrow"/>
                <w:b w:val="false"/>
                <w:bCs w:val="false"/>
                <w:sz w:val="22"/>
                <w:szCs w:val="22"/>
              </w:rPr>
              <w:t>_INT-CDV-UL30_</w:t>
            </w:r>
          </w:p>
        </w:tc>
      </w:tr>
    </w:tbl>
    <w:p>
      <w:pPr>
        <w:pStyle w:val="Normal"/>
        <w:spacing w:before="320" w:after="120"/>
        <w:rPr/>
      </w:pPr>
      <w:r>
        <w:rPr>
          <w:b/>
          <w:i w:val="false"/>
          <w:strike w:val="false"/>
          <w:dstrike w:val="false"/>
          <w:color w:val="215E99"/>
          <w:sz w:val="28"/>
        </w:rPr>
        <w:t>Conclusion de l’analyse :</w:t>
      </w:r>
    </w:p>
    <w:p>
      <w:pPr>
        <w:pStyle w:val="Normal"/>
        <w:spacing w:before="0" w:after="120"/>
        <w:rPr/>
      </w:pPr>
      <w:r>
        <w:rPr>
          <w:b w:val="false"/>
          <w:i w:val="false"/>
          <w:strike w:val="false"/>
          <w:dstrike w:val="false"/>
          <w:sz w:val="20"/>
        </w:rPr>
        <w:t>_CONCLUSIONSDELANALYSE_</w:t>
      </w:r>
    </w:p>
    <w:p>
      <w:pPr>
        <w:pStyle w:val="Normal"/>
        <w:keepNext w:val="true"/>
        <w:spacing w:before="320" w:after="120"/>
        <w:rPr/>
      </w:pPr>
      <w:r>
        <w:rPr>
          <w:b/>
          <w:i w:val="false"/>
          <w:strike w:val="false"/>
          <w:dstrike w:val="false"/>
          <w:color w:val="215E99"/>
          <w:sz w:val="28"/>
        </w:rPr>
        <w:t>Informations techniques</w:t>
      </w:r>
    </w:p>
    <w:tbl>
      <w:tblPr>
        <w:tblStyle w:val="Grilledutableau"/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49"/>
        <w:gridCol w:w="5922"/>
      </w:tblGrid>
      <w:tr>
        <w:trPr/>
        <w:tc>
          <w:tcPr>
            <w:tcW w:w="3149" w:type="dxa"/>
            <w:tcBorders/>
            <w:vAlign w:val="center"/>
          </w:tcPr>
          <w:p>
            <w:pPr>
              <w:pStyle w:val="Normal"/>
              <w:keepNext w:val="true"/>
              <w:widowControl w:val="fals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b/>
                <w:i w:val="false"/>
                <w:strike w:val="false"/>
                <w:dstrike w:val="false"/>
                <w:sz w:val="18"/>
                <w:szCs w:val="18"/>
              </w:rPr>
              <w:t>Numéro d’analyse :</w:t>
            </w:r>
          </w:p>
        </w:tc>
        <w:tc>
          <w:tcPr>
            <w:tcW w:w="5922" w:type="dxa"/>
            <w:tcBorders/>
            <w:vAlign w:val="center"/>
          </w:tcPr>
          <w:p>
            <w:pPr>
              <w:pStyle w:val="Normal"/>
              <w:keepNext w:val="true"/>
              <w:widowControl w:val="false"/>
              <w:spacing w:lineRule="auto" w:line="240" w:before="0" w:after="0"/>
              <w:jc w:val="left"/>
              <w:rPr>
                <w:sz w:val="16"/>
                <w:szCs w:val="16"/>
              </w:rPr>
            </w:pPr>
            <w:r>
              <w:rPr>
                <w:b w:val="false"/>
                <w:i w:val="false"/>
                <w:strike w:val="false"/>
                <w:dstrike w:val="false"/>
                <w:sz w:val="16"/>
                <w:szCs w:val="16"/>
              </w:rPr>
              <w:t>_NUMANALYSE_</w:t>
            </w:r>
          </w:p>
        </w:tc>
      </w:tr>
      <w:tr>
        <w:trPr/>
        <w:tc>
          <w:tcPr>
            <w:tcW w:w="3149" w:type="dxa"/>
            <w:tcBorders>
              <w:top w:val="nil"/>
            </w:tcBorders>
            <w:vAlign w:val="center"/>
          </w:tcPr>
          <w:p>
            <w:pPr>
              <w:pStyle w:val="Normal"/>
              <w:keepNext w:val="true"/>
              <w:widowControl w:val="false"/>
              <w:spacing w:lineRule="auto" w:line="240" w:before="0" w:after="0"/>
              <w:jc w:val="left"/>
              <w:rPr/>
            </w:pPr>
            <w:r>
              <w:rPr>
                <w:b/>
                <w:i w:val="false"/>
                <w:strike w:val="false"/>
                <w:dstrike w:val="false"/>
                <w:sz w:val="18"/>
              </w:rPr>
              <w:t>Souche de référence :</w:t>
            </w:r>
          </w:p>
        </w:tc>
        <w:tc>
          <w:tcPr>
            <w:tcW w:w="5922" w:type="dxa"/>
            <w:tcBorders>
              <w:top w:val="nil"/>
            </w:tcBorders>
            <w:vAlign w:val="center"/>
          </w:tcPr>
          <w:p>
            <w:pPr>
              <w:pStyle w:val="Normal"/>
              <w:keepNext w:val="true"/>
              <w:widowControl w:val="false"/>
              <w:spacing w:lineRule="auto" w:line="240" w:before="0" w:after="0"/>
              <w:jc w:val="left"/>
              <w:rPr/>
            </w:pPr>
            <w:r>
              <w:rPr>
                <w:b w:val="false"/>
                <w:i w:val="false"/>
                <w:strike w:val="false"/>
                <w:dstrike w:val="false"/>
                <w:sz w:val="16"/>
              </w:rPr>
              <w:t>_ACCESSIONNUMBER_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Normal"/>
              <w:keepNext w:val="true"/>
              <w:widowControl w:val="false"/>
              <w:spacing w:lineRule="auto" w:line="240" w:before="0" w:after="0"/>
              <w:jc w:val="left"/>
              <w:rPr/>
            </w:pPr>
            <w:r>
              <w:rPr>
                <w:b/>
                <w:i w:val="false"/>
                <w:strike w:val="false"/>
                <w:dstrike w:val="false"/>
                <w:sz w:val="18"/>
              </w:rPr>
              <w:t>Version du logiciel :</w:t>
            </w:r>
          </w:p>
        </w:tc>
        <w:tc>
          <w:tcPr>
            <w:tcW w:w="5922" w:type="dxa"/>
            <w:tcBorders/>
            <w:vAlign w:val="center"/>
          </w:tcPr>
          <w:p>
            <w:pPr>
              <w:pStyle w:val="Normal"/>
              <w:keepNext w:val="true"/>
              <w:widowControl w:val="false"/>
              <w:spacing w:lineRule="auto" w:line="240" w:before="0" w:after="0"/>
              <w:jc w:val="left"/>
              <w:rPr/>
            </w:pPr>
            <w:r>
              <w:rPr>
                <w:b w:val="false"/>
                <w:i w:val="false"/>
                <w:strike w:val="false"/>
                <w:dstrike w:val="false"/>
                <w:sz w:val="16"/>
              </w:rPr>
              <w:t>_VERSIONLOGICIEL_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Normal"/>
              <w:keepNext w:val="true"/>
              <w:widowControl w:val="false"/>
              <w:spacing w:lineRule="auto" w:line="240" w:before="0" w:after="0"/>
              <w:jc w:val="left"/>
              <w:rPr/>
            </w:pPr>
            <w:r>
              <w:rPr>
                <w:b/>
                <w:i w:val="false"/>
                <w:strike w:val="false"/>
                <w:dstrike w:val="false"/>
                <w:sz w:val="18"/>
              </w:rPr>
              <w:t>Empreinte SHA-256 du conteneur :</w:t>
            </w:r>
          </w:p>
        </w:tc>
        <w:tc>
          <w:tcPr>
            <w:tcW w:w="5922" w:type="dxa"/>
            <w:tcBorders/>
            <w:vAlign w:val="center"/>
          </w:tcPr>
          <w:p>
            <w:pPr>
              <w:pStyle w:val="Normal"/>
              <w:keepNext w:val="true"/>
              <w:widowControl w:val="false"/>
              <w:spacing w:lineRule="auto" w:line="240" w:before="0" w:after="0"/>
              <w:jc w:val="left"/>
              <w:rPr/>
            </w:pPr>
            <w:r>
              <w:rPr>
                <w:b w:val="false"/>
                <w:i w:val="false"/>
                <w:strike w:val="false"/>
                <w:dstrike w:val="false"/>
                <w:sz w:val="16"/>
              </w:rPr>
              <w:t>_EMPREINTE_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Normal"/>
              <w:keepNext w:val="true"/>
              <w:widowControl w:val="false"/>
              <w:spacing w:lineRule="auto" w:line="240" w:before="0" w:after="0"/>
              <w:jc w:val="left"/>
              <w:rPr/>
            </w:pPr>
            <w:r>
              <w:rPr>
                <w:b/>
                <w:i w:val="false"/>
                <w:strike w:val="false"/>
                <w:dstrike w:val="false"/>
                <w:sz w:val="18"/>
              </w:rPr>
              <w:t>Empreinte SHA-256 de la base de données :</w:t>
            </w:r>
          </w:p>
        </w:tc>
        <w:tc>
          <w:tcPr>
            <w:tcW w:w="5922" w:type="dxa"/>
            <w:tcBorders/>
            <w:vAlign w:val="center"/>
          </w:tcPr>
          <w:p>
            <w:pPr>
              <w:pStyle w:val="Normal"/>
              <w:keepNext w:val="false"/>
              <w:widowControl w:val="false"/>
              <w:spacing w:lineRule="auto" w:line="240" w:before="0" w:after="0"/>
              <w:jc w:val="left"/>
              <w:rPr/>
            </w:pPr>
            <w:r>
              <w:rPr>
                <w:b w:val="false"/>
                <w:i w:val="false"/>
                <w:strike w:val="false"/>
                <w:dstrike w:val="false"/>
                <w:sz w:val="16"/>
              </w:rPr>
              <w:t>_DBEMPREINTE_</w:t>
            </w:r>
          </w:p>
        </w:tc>
      </w:tr>
    </w:tbl>
    <w:p>
      <w:pPr>
        <w:pStyle w:val="Normal"/>
        <w:spacing w:before="120" w:after="0"/>
        <w:rPr/>
      </w:pPr>
      <w:r>
        <w:rPr>
          <w:b w:val="false"/>
          <w:i/>
          <w:strike w:val="false"/>
          <w:dstrike w:val="false"/>
          <w:sz w:val="16"/>
        </w:rPr>
        <w:t>Résultat non accrédité. Séquençage avec la technologie Oxford Nanopore à lectures longues. Séquençage comparé à une souche de référence connue susceptible.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417" w:gutter="0" w:header="708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ptos Narrow">
    <w:charset w:val="01"/>
    <w:family w:val="roman"/>
    <w:pitch w:val="variable"/>
  </w:font>
  <w:font w:name="aptos Narro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depage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depage"/>
      <w:rPr>
        <w:rFonts w:ascii="Aptos Display" w:hAnsi="Aptos Display" w:cs="Aptos Display" w:asciiTheme="majorHAnsi" w:cstheme="majorHAnsi" w:hAnsiTheme="majorHAnsi"/>
        <w:lang w:val="fr-CH"/>
      </w:rPr>
    </w:pPr>
    <w:r>
      <w:rPr>
        <w:rFonts w:cs="Aptos Display" w:cstheme="majorHAnsi" w:ascii="Aptos Display" w:hAnsi="Aptos Display"/>
        <w:lang w:val="fr-CH"/>
      </w:rPr>
    </w:r>
  </w:p>
  <w:p>
    <w:pPr>
      <w:pStyle w:val="Pieddepage"/>
      <w:rPr>
        <w:lang w:val="fr-CH"/>
      </w:rPr>
    </w:pPr>
    <w:r>
      <w:rPr>
        <w:lang w:val="fr-CH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depage"/>
      <w:rPr>
        <w:rFonts w:ascii="Aptos Display" w:hAnsi="Aptos Display" w:cs="Aptos Display" w:asciiTheme="majorHAnsi" w:cstheme="majorHAnsi" w:hAnsiTheme="majorHAnsi"/>
        <w:lang w:val="fr-CH"/>
      </w:rPr>
    </w:pPr>
    <w:r>
      <w:rPr>
        <w:rFonts w:cs="Aptos Display" w:cstheme="majorHAnsi" w:ascii="Aptos Display" w:hAnsi="Aptos Display"/>
        <w:lang w:val="fr-CH"/>
      </w:rPr>
    </w:r>
  </w:p>
  <w:p>
    <w:pPr>
      <w:pStyle w:val="Pieddepage"/>
      <w:rPr>
        <w:lang w:val="fr-CH"/>
      </w:rPr>
    </w:pPr>
    <w:r>
      <w:rPr>
        <w:lang w:val="fr-CH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  <w:p>
    <w:pPr>
      <w:pStyle w:val="Entte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  <w:p>
    <w:pPr>
      <w:pStyle w:val="Entte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25ea5"/>
    <w:pPr>
      <w:widowControl/>
      <w:suppressAutoHyphens w:val="true"/>
      <w:bidi w:val="0"/>
      <w:spacing w:lineRule="auto" w:line="276" w:before="0" w:after="160"/>
      <w:jc w:val="left"/>
      <w:outlineLvl w:val="1"/>
    </w:pPr>
    <w:rPr>
      <w:rFonts w:ascii="Times New Roman" w:hAnsi="Times New Roman" w:eastAsia="Aptos" w:cs="Times New Roman"/>
      <w:color w:val="000000" w:themeColor="text1"/>
      <w:kern w:val="2"/>
      <w:sz w:val="20"/>
      <w:szCs w:val="20"/>
      <w:lang w:val="en-US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244a41"/>
    <w:pPr>
      <w:keepNext w:val="true"/>
      <w:keepLines/>
      <w:spacing w:before="360" w:after="80"/>
      <w:jc w:val="center"/>
      <w:outlineLvl w:val="0"/>
    </w:pPr>
    <w:rPr>
      <w:rFonts w:eastAsia="" w:eastAsiaTheme="majorEastAsia"/>
      <w:b/>
      <w:bCs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c055c"/>
    <w:pPr>
      <w:spacing w:before="0" w:after="0"/>
    </w:pPr>
    <w:rPr>
      <w:b/>
      <w:bCs/>
      <w:sz w:val="22"/>
      <w:szCs w:val="2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0165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0165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0165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0165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0165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0165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0165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244a41"/>
    <w:rPr>
      <w:rFonts w:ascii="Times New Roman" w:hAnsi="Times New Roman" w:eastAsia="" w:cs="Times New Roman" w:eastAsiaTheme="majorEastAsia"/>
      <w:b/>
      <w:bCs/>
      <w:color w:val="000000" w:themeColor="text1"/>
      <w:sz w:val="28"/>
      <w:szCs w:val="28"/>
      <w:lang w:val="en-US"/>
    </w:rPr>
  </w:style>
  <w:style w:type="character" w:styleId="Titre2Car" w:customStyle="1">
    <w:name w:val="Titre 2 Car"/>
    <w:basedOn w:val="DefaultParagraphFont"/>
    <w:uiPriority w:val="9"/>
    <w:qFormat/>
    <w:rsid w:val="001c055c"/>
    <w:rPr>
      <w:rFonts w:ascii="Times New Roman" w:hAnsi="Times New Roman" w:cs="Times New Roman"/>
      <w:b/>
      <w:bCs/>
      <w:color w:val="000000" w:themeColor="text1"/>
      <w:sz w:val="22"/>
      <w:szCs w:val="22"/>
      <w:lang w:val="en-US"/>
    </w:rPr>
  </w:style>
  <w:style w:type="character" w:styleId="Titre3Car" w:customStyle="1">
    <w:name w:val="Titre 3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Titre4Car" w:customStyle="1">
    <w:name w:val="Titre 4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0F4761" w:themeColor="accent1" w:themeShade="bf"/>
    </w:rPr>
  </w:style>
  <w:style w:type="character" w:styleId="Titre5Car" w:customStyle="1">
    <w:name w:val="Titre 5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0F4761" w:themeColor="accent1" w:themeShade="bf"/>
    </w:rPr>
  </w:style>
  <w:style w:type="character" w:styleId="Titre6Car" w:customStyle="1">
    <w:name w:val="Titre 6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595959" w:themeColor="text1" w:themeTint="a6"/>
    </w:rPr>
  </w:style>
  <w:style w:type="character" w:styleId="Titre7Car" w:customStyle="1">
    <w:name w:val="Titre 7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595959" w:themeColor="text1" w:themeTint="a6"/>
    </w:rPr>
  </w:style>
  <w:style w:type="character" w:styleId="Titre8Car" w:customStyle="1">
    <w:name w:val="Titre 8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272727" w:themeColor="text1" w:themeTint="d8"/>
    </w:rPr>
  </w:style>
  <w:style w:type="character" w:styleId="Titre9Car" w:customStyle="1">
    <w:name w:val="Titre 9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272727" w:themeColor="text1" w:themeTint="d8"/>
    </w:rPr>
  </w:style>
  <w:style w:type="character" w:styleId="TitreCar" w:customStyle="1">
    <w:name w:val="Titre Car"/>
    <w:basedOn w:val="DefaultParagraphFont"/>
    <w:uiPriority w:val="10"/>
    <w:qFormat/>
    <w:rsid w:val="0090165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titreCar" w:customStyle="1">
    <w:name w:val="Sous-titre Car"/>
    <w:basedOn w:val="DefaultParagraphFont"/>
    <w:uiPriority w:val="11"/>
    <w:qFormat/>
    <w:rsid w:val="0090165c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90165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0165c"/>
    <w:rPr>
      <w:i/>
      <w:iCs/>
      <w:color w:val="0F4761" w:themeColor="accent1" w:themeShade="bf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9016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65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e6614"/>
    <w:rPr>
      <w:b/>
      <w:bCs/>
      <w:sz w:val="18"/>
      <w:szCs w:val="18"/>
    </w:rPr>
  </w:style>
  <w:style w:type="character" w:styleId="EntteCar" w:customStyle="1">
    <w:name w:val="En-tête Car"/>
    <w:basedOn w:val="DefaultParagraphFont"/>
    <w:uiPriority w:val="99"/>
    <w:qFormat/>
    <w:rsid w:val="0048109f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PieddepageCar" w:customStyle="1">
    <w:name w:val="Pied de page Car"/>
    <w:basedOn w:val="DefaultParagraphFont"/>
    <w:uiPriority w:val="99"/>
    <w:qFormat/>
    <w:rsid w:val="0048109f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NotedebasdepageCar" w:customStyle="1">
    <w:name w:val="Note de bas de page Car"/>
    <w:basedOn w:val="DefaultParagraphFont"/>
    <w:uiPriority w:val="99"/>
    <w:semiHidden/>
    <w:qFormat/>
    <w:rsid w:val="00164bde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Caractresdenotedebasdepage" w:customStyle="1">
    <w:name w:val="Caractères de note de bas de page"/>
    <w:basedOn w:val="DefaultParagraphFont"/>
    <w:uiPriority w:val="99"/>
    <w:semiHidden/>
    <w:unhideWhenUsed/>
    <w:qFormat/>
    <w:rsid w:val="00164bde"/>
    <w:rPr>
      <w:vertAlign w:val="superscript"/>
    </w:rPr>
  </w:style>
  <w:style w:type="character" w:styleId="Ancredenotedebasdepage" w:customStyle="1">
    <w:name w:val="Ancre de note de bas de page"/>
    <w:rPr>
      <w:vertAlign w:val="superscript"/>
    </w:rPr>
  </w:style>
  <w:style w:type="character" w:styleId="Ancredenotedefin" w:customStyle="1">
    <w:name w:val="Ancre de note de fin"/>
    <w:rPr>
      <w:vertAlign w:val="superscript"/>
    </w:rPr>
  </w:style>
  <w:style w:type="character" w:styleId="Caractresdenotedefin" w:customStyle="1">
    <w:name w:val="Caractères de note de fin"/>
    <w:qFormat/>
    <w:rPr/>
  </w:style>
  <w:style w:type="character" w:styleId="Textesource" w:customStyle="1">
    <w:name w:val="Texte source"/>
    <w:qFormat/>
    <w:rPr>
      <w:rFonts w:ascii="Liberation Mono" w:hAnsi="Liberation Mono" w:eastAsia="Liberation Mono" w:cs="Liberation Mono"/>
    </w:rPr>
  </w:style>
  <w:style w:type="character" w:styleId="Accentuationforte" w:customStyle="1">
    <w:name w:val="Accentuation forte"/>
    <w:qFormat/>
    <w:rPr>
      <w:b/>
      <w:bCs/>
    </w:rPr>
  </w:style>
  <w:style w:type="character" w:styleId="Caractresdenumrotation" w:customStyle="1">
    <w:name w:val="Caractères de numérotation"/>
    <w:qFormat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ed67d0"/>
    <w:rPr>
      <w:sz w:val="16"/>
      <w:szCs w:val="16"/>
    </w:rPr>
  </w:style>
  <w:style w:type="character" w:styleId="CommentaireCar" w:customStyle="1">
    <w:name w:val="Commentaire Car"/>
    <w:basedOn w:val="DefaultParagraphFont"/>
    <w:link w:val="Annotationtext"/>
    <w:uiPriority w:val="99"/>
    <w:qFormat/>
    <w:rsid w:val="00ed67d0"/>
    <w:rPr>
      <w:rFonts w:ascii="Times New Roman" w:hAnsi="Times New Roman" w:eastAsia="Aptos" w:cs="Times New Roman"/>
      <w:color w:val="000000" w:themeColor="text1"/>
      <w:sz w:val="20"/>
      <w:szCs w:val="20"/>
      <w:lang w:val="en-US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ed67d0"/>
    <w:rPr>
      <w:rFonts w:ascii="Times New Roman" w:hAnsi="Times New Roman" w:eastAsia="Aptos" w:cs="Times New Roman"/>
      <w:b/>
      <w:bCs/>
      <w:color w:val="000000" w:themeColor="text1"/>
      <w:sz w:val="20"/>
      <w:szCs w:val="20"/>
      <w:lang w:val="en-US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next w:val="Corpsdetexte"/>
    <w:link w:val="TitreCar"/>
    <w:uiPriority w:val="10"/>
    <w:qFormat/>
    <w:rsid w:val="0090165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oustitre">
    <w:name w:val="Subtitle"/>
    <w:basedOn w:val="Normal"/>
    <w:next w:val="Normal"/>
    <w:link w:val="SoustitreCar"/>
    <w:uiPriority w:val="11"/>
    <w:qFormat/>
    <w:rsid w:val="0090165c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90165c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65c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90165c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Entteetpieddepage" w:customStyle="1">
    <w:name w:val="En-tête et pied de page"/>
    <w:basedOn w:val="Normal"/>
    <w:qFormat/>
    <w:pPr/>
    <w:rPr/>
  </w:style>
  <w:style w:type="paragraph" w:styleId="Entte">
    <w:name w:val="Header"/>
    <w:basedOn w:val="Normal"/>
    <w:link w:val="EntteCar"/>
    <w:uiPriority w:val="99"/>
    <w:unhideWhenUsed/>
    <w:rsid w:val="0048109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48109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Notedebasdepage">
    <w:name w:val="Footnote Text"/>
    <w:basedOn w:val="Normal"/>
    <w:link w:val="NotedebasdepageCar"/>
    <w:uiPriority w:val="99"/>
    <w:semiHidden/>
    <w:unhideWhenUsed/>
    <w:rsid w:val="00164bde"/>
    <w:pPr>
      <w:spacing w:lineRule="auto" w:line="240" w:before="0" w:after="0"/>
    </w:pPr>
    <w:rPr/>
  </w:style>
  <w:style w:type="paragraph" w:styleId="Contenudecadre" w:customStyle="1">
    <w:name w:val="Contenu de cadre"/>
    <w:basedOn w:val="Normal"/>
    <w:qFormat/>
    <w:pPr/>
    <w:rPr/>
  </w:style>
  <w:style w:type="paragraph" w:styleId="Contenudetableau" w:customStyle="1">
    <w:name w:val="Contenu de tableau"/>
    <w:basedOn w:val="Normal"/>
    <w:qFormat/>
    <w:pPr>
      <w:widowControl w:val="false"/>
      <w:suppressLineNumbers/>
    </w:pPr>
    <w:rPr/>
  </w:style>
  <w:style w:type="paragraph" w:styleId="Titredetableau" w:customStyle="1">
    <w:name w:val="Titre de tableau"/>
    <w:basedOn w:val="Contenudetableau"/>
    <w:qFormat/>
    <w:pPr>
      <w:jc w:val="center"/>
    </w:pPr>
    <w:rPr>
      <w:b/>
      <w:bCs/>
    </w:rPr>
  </w:style>
  <w:style w:type="paragraph" w:styleId="Annotationtext">
    <w:name w:val="annotation text"/>
    <w:basedOn w:val="Normal"/>
    <w:link w:val="CommentaireCar"/>
    <w:uiPriority w:val="99"/>
    <w:unhideWhenUsed/>
    <w:qFormat/>
    <w:rsid w:val="00ed67d0"/>
    <w:pPr>
      <w:spacing w:lineRule="auto" w:line="240"/>
    </w:pPr>
    <w:rPr/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ed67d0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474eb4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auGrille4">
    <w:name w:val="Grid Table 4"/>
    <w:basedOn w:val="TableauNormal"/>
    <w:uiPriority w:val="49"/>
    <w:rsid w:val="00f66fe9"/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4-Accentuation1">
    <w:name w:val="Grid Table 4 Accent 1"/>
    <w:basedOn w:val="TableauNormal"/>
    <w:uiPriority w:val="49"/>
    <w:rsid w:val="00a66a4d"/>
    <w:tblPr>
      <w:tblStyleRowBandSize w:val="1"/>
      <w:tblStyleColBandSize w:val="1"/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156082" w:themeColor="accent1" w:sz="4" w:space="0"/>
          <w:left w:val="single" w:color="156082" w:themeColor="accent1" w:sz="4" w:space="0"/>
          <w:bottom w:val="single" w:color="156082" w:themeColor="accent1" w:sz="4" w:space="0"/>
          <w:right w:val="single" w:color="156082" w:themeColor="accent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color="156082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eauGrille3-Accentuation5">
    <w:name w:val="Grid Table 3 Accent 5"/>
    <w:basedOn w:val="TableauNormal"/>
    <w:uiPriority w:val="48"/>
    <w:rsid w:val="001b55bb"/>
    <w:tblPr>
      <w:tblStyleRowBandSize w:val="1"/>
      <w:tblStyleColBandSize w:val="1"/>
      <w:tblBorders>
        <w:top w:val="single" w:color="D86DCB" w:themeColor="accent5" w:themeTint="99" w:sz="4" w:space="0"/>
        <w:left w:val="single" w:color="D86DCB" w:themeColor="accent5" w:themeTint="99" w:sz="4" w:space="0"/>
        <w:bottom w:val="single" w:color="D86DCB" w:themeColor="accent5" w:themeTint="99" w:sz="4" w:space="0"/>
        <w:right w:val="single" w:color="D86DCB" w:themeColor="accent5" w:themeTint="99" w:sz="4" w:space="0"/>
        <w:insideH w:val="single" w:color="D86DCB" w:themeColor="accent5" w:themeTint="99" w:sz="4" w:space="0"/>
        <w:insideV w:val="single" w:color="D86DCB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color="A02B93" w:themeColor="accent5" w:sz="4" w:space="0"/>
        </w:tcBorders>
      </w:tcPr>
    </w:tblStylePr>
    <w:tblStylePr w:type="nwCell">
      <w:tblPr/>
      <w:tcPr>
        <w:tcBorders>
          <w:bottom w:val="single" w:color="A02B93" w:themeColor="accent5" w:sz="4" w:space="0"/>
        </w:tcBorders>
      </w:tcPr>
    </w:tblStylePr>
    <w:tblStylePr w:type="seCell">
      <w:tblPr/>
      <w:tcPr>
        <w:tcBorders>
          <w:top w:val="single" w:color="A02B93" w:themeColor="accent5" w:sz="4" w:space="0"/>
        </w:tcBorders>
      </w:tcPr>
    </w:tblStylePr>
    <w:tblStylePr w:type="swCell">
      <w:tblPr/>
      <w:tcPr>
        <w:tcBorders>
          <w:top w:val="single" w:color="A02B93" w:themeColor="accent5" w:sz="4" w:space="0"/>
        </w:tcBorders>
      </w:tcPr>
    </w:tblStylePr>
  </w:style>
  <w:style w:type="table" w:styleId="Tableausimple1">
    <w:name w:val="Plain Table 1"/>
    <w:basedOn w:val="TableauNormal"/>
    <w:uiPriority w:val="41"/>
    <w:rsid w:val="001b55bb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FFFFF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Grille3-Accentuation6">
    <w:name w:val="Grid Table 3 Accent 6"/>
    <w:basedOn w:val="TableauNormal"/>
    <w:uiPriority w:val="48"/>
    <w:rsid w:val="00a66a4d"/>
    <w:tblPr>
      <w:tblStyleRowBandSize w:val="1"/>
      <w:tblStyleColBandSize w:val="1"/>
      <w:tblBorders>
        <w:top w:val="single" w:color="8DD873" w:themeColor="accent6" w:themeTint="99" w:sz="4" w:space="0"/>
        <w:left w:val="single" w:color="8DD873" w:themeColor="accent6" w:themeTint="99" w:sz="4" w:space="0"/>
        <w:bottom w:val="single" w:color="8DD873" w:themeColor="accent6" w:themeTint="99" w:sz="4" w:space="0"/>
        <w:right w:val="single" w:color="8DD873" w:themeColor="accent6" w:themeTint="99" w:sz="4" w:space="0"/>
        <w:insideH w:val="single" w:color="8DD873" w:themeColor="accent6" w:themeTint="99" w:sz="4" w:space="0"/>
        <w:insideV w:val="single" w:color="8DD873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color="4EA72E" w:themeColor="accent6" w:sz="4" w:space="0"/>
        </w:tcBorders>
      </w:tcPr>
    </w:tblStylePr>
    <w:tblStylePr w:type="nwCell">
      <w:tblPr/>
      <w:tcPr>
        <w:tcBorders>
          <w:bottom w:val="single" w:color="4EA72E" w:themeColor="accent6" w:sz="4" w:space="0"/>
        </w:tcBorders>
      </w:tcPr>
    </w:tblStylePr>
    <w:tblStylePr w:type="seCell">
      <w:tblPr/>
      <w:tcPr>
        <w:tcBorders>
          <w:top w:val="single" w:color="4EA72E" w:themeColor="accent6" w:sz="4" w:space="0"/>
        </w:tcBorders>
      </w:tcPr>
    </w:tblStylePr>
    <w:tblStylePr w:type="swCell">
      <w:tblPr/>
      <w:tcPr>
        <w:tcBorders>
          <w:top w:val="single" w:color="4EA72E" w:themeColor="accent6" w:sz="4" w:space="0"/>
        </w:tcBorders>
      </w:tcPr>
    </w:tblStylePr>
  </w:style>
  <w:style w:type="table" w:styleId="TableauGrille5Fonc">
    <w:name w:val="Grid Table 5 Dark"/>
    <w:basedOn w:val="TableauNormal"/>
    <w:uiPriority w:val="50"/>
    <w:rsid w:val="00a66a4d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StyleTableauRes">
    <w:name w:val="StyleTableauRes"/>
    <w:basedOn w:val="Grilledutableau"/>
    <w:uiPriority w:val="99"/>
    <w:rsid w:val="005377b4"/>
    <w:rPr>
      <w:color w:val="000000" w:themeColor="text1"/>
      <w:sz w:val="18"/>
    </w:rPr>
    <w:tblStylePr w:type="firstRow">
      <w:rPr>
        <w:b/>
        <w:i w:val="0"/>
      </w:rPr>
      <w:tblPr/>
      <w:tcPr>
        <w:shd w:val="clear" w:color="auto" w:fill="D1D1D1" w:themeFill="background2" w:themeFillShade="e6"/>
      </w:tcPr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TableauListe4">
    <w:name w:val="List Table 4"/>
    <w:basedOn w:val="TableauNormal"/>
    <w:uiPriority w:val="49"/>
    <w:rsid w:val="00fd69d4"/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StyleTableauRes1">
    <w:name w:val="StyleTableauRes1"/>
    <w:basedOn w:val="Grilledutableau"/>
    <w:uiPriority w:val="99"/>
    <w:rsid w:val="007727e5"/>
    <w:rPr>
      <w:color w:val="000000" w:themeColor="text1"/>
      <w:sz w:val="18"/>
    </w:rPr>
    <w:tblStylePr w:type="firstRow">
      <w:rPr>
        <w:b/>
        <w:i w:val="0"/>
      </w:rPr>
      <w:tblPr/>
      <w:tcPr>
        <w:shd w:val="clear" w:color="auto" w:fill="D1D1D1" w:themeFill="background2" w:themeFillShade="e6"/>
      </w:tcPr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Application>LibreOffice/7.3.7.2$Linux_X86_64 LibreOffice_project/30$Build-2</Application>
  <AppVersion>15.0000</AppVersion>
  <Pages>1</Pages>
  <Words>132</Words>
  <Characters>935</Characters>
  <CharactersWithSpaces>1013</CharactersWithSpaces>
  <Paragraphs>56</Paragraphs>
  <Company>Hôpitaux Universitaires de Genève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2024-03-19T16:33:00Z</dcterms:created>
  <dc:creator>Hgene</dc:creator>
  <dc:description/>
  <dc:language>es-SV</dc:language>
  <cp:lastModifiedBy/>
  <dcterms:modified xsi:type="dcterms:W3CDTF">2026-10-13T11:01:53Z</dcterms:modified>
  <cp:revision>233</cp:revision>
  <dc:subject>Interprétation génotypique de la résistance aux antiviraux HSV-2</dc:subject>
  <dc:title>Template clinique hgene HSV-2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