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spacing w:before="360" w:after="80"/>
        <w:rPr>
          <w:color w:val="215E99" w:themeColor="text2" w:themeTint="bf"/>
          <w:sz w:val="32"/>
          <w:szCs w:val="32"/>
          <w:lang w:val="fr-CH"/>
        </w:rPr>
      </w:pPr>
      <w:r>
        <w:rPr>
          <w:color w:val="215E99" w:themeColor="text2" w:themeTint="bf"/>
          <w:sz w:val="32"/>
          <w:szCs w:val="32"/>
          <w:lang w:val="fr-CH"/>
        </w:rPr>
        <w:t xml:space="preserve">Interprétation de mutations génotypiques pour </w:t>
        <w:br/>
        <w:t>la résistance aux antiviraux (HSV-1)</w:t>
      </w:r>
    </w:p>
    <w:tbl>
      <w:tblPr>
        <w:tblStyle w:val="Grilledutableau"/>
        <w:tblpPr w:bottomFromText="0" w:horzAnchor="margin" w:leftFromText="141" w:rightFromText="141" w:tblpX="0" w:tblpY="190" w:topFromText="0" w:vertAnchor="text"/>
        <w:tblW w:w="893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6"/>
        <w:gridCol w:w="1986"/>
        <w:gridCol w:w="1844"/>
        <w:gridCol w:w="2834"/>
      </w:tblGrid>
      <w:tr>
        <w:trPr>
          <w:trHeight w:val="274" w:hRule="atLeast"/>
        </w:trPr>
        <w:tc>
          <w:tcPr>
            <w:tcW w:w="2266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Style w:val="Strong"/>
                <w:sz w:val="22"/>
                <w:szCs w:val="22"/>
              </w:rPr>
            </w:pPr>
            <w:r>
              <w:rPr>
                <w:rStyle w:val="Strong"/>
                <w:rFonts w:eastAsia="Aptos"/>
                <w:kern w:val="2"/>
                <w:sz w:val="22"/>
                <w:szCs w:val="22"/>
                <w:lang w:eastAsia="en-US" w:bidi="ar-SA"/>
              </w:rPr>
              <w:t>Date du séquençage:</w:t>
            </w:r>
          </w:p>
        </w:tc>
        <w:tc>
          <w:tcPr>
            <w:tcW w:w="1986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rFonts w:eastAsia="Aptos"/>
                <w:kern w:val="2"/>
                <w:sz w:val="22"/>
                <w:szCs w:val="22"/>
                <w:lang w:eastAsia="en-US" w:bidi="ar-SA"/>
              </w:rPr>
              <w:t>SEQDATE</w:t>
            </w:r>
          </w:p>
        </w:tc>
        <w:tc>
          <w:tcPr>
            <w:tcW w:w="1844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Style w:val="Strong"/>
                <w:sz w:val="22"/>
                <w:szCs w:val="22"/>
              </w:rPr>
            </w:pPr>
            <w:r>
              <w:rPr>
                <w:rStyle w:val="Strong"/>
                <w:rFonts w:eastAsia="Aptos"/>
                <w:kern w:val="2"/>
                <w:sz w:val="22"/>
                <w:szCs w:val="22"/>
                <w:lang w:eastAsia="en-US" w:bidi="ar-SA"/>
              </w:rPr>
              <w:t>Numéro de tube:</w:t>
            </w:r>
          </w:p>
        </w:tc>
        <w:tc>
          <w:tcPr>
            <w:tcW w:w="2834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rFonts w:eastAsia="Aptos"/>
                <w:kern w:val="2"/>
                <w:sz w:val="22"/>
                <w:szCs w:val="22"/>
                <w:lang w:eastAsia="en-US" w:bidi="ar-SA"/>
              </w:rPr>
              <w:t>IDTUBE</w:t>
            </w:r>
          </w:p>
        </w:tc>
      </w:tr>
      <w:tr>
        <w:trPr/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Style w:val="Strong"/>
                <w:sz w:val="22"/>
                <w:szCs w:val="22"/>
              </w:rPr>
            </w:pPr>
            <w:r>
              <w:rPr>
                <w:rStyle w:val="Strong"/>
                <w:rFonts w:eastAsia="Aptos"/>
                <w:kern w:val="2"/>
                <w:sz w:val="22"/>
                <w:szCs w:val="22"/>
                <w:lang w:eastAsia="en-US" w:bidi="ar-SA"/>
              </w:rPr>
              <w:t>Initials du patient: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kern w:val="2"/>
                <w:sz w:val="22"/>
                <w:szCs w:val="22"/>
                <w:lang w:eastAsia="en-US" w:bidi="ar-SA"/>
              </w:rPr>
              <w:t>IDPATIENT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Style w:val="Strong"/>
                <w:sz w:val="22"/>
                <w:szCs w:val="22"/>
              </w:rPr>
            </w:pPr>
            <w:r>
              <w:rPr>
                <w:rStyle w:val="Strong"/>
                <w:rFonts w:eastAsia="Aptos"/>
                <w:kern w:val="2"/>
                <w:sz w:val="22"/>
                <w:szCs w:val="22"/>
                <w:lang w:eastAsia="en-US" w:bidi="ar-SA"/>
              </w:rPr>
              <w:t>Matériel: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/>
            </w:r>
          </w:p>
        </w:tc>
      </w:tr>
      <w:tr>
        <w:trPr/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lang w:val="fr-CH"/>
              </w:rPr>
            </w:pPr>
            <w:r>
              <w:rPr>
                <w:b/>
                <w:bCs/>
                <w:sz w:val="22"/>
                <w:szCs w:val="22"/>
                <w:lang w:val="fr-CH"/>
              </w:rPr>
              <w:t>Souche de référence: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rFonts w:eastAsia="Aptos"/>
                <w:kern w:val="2"/>
                <w:sz w:val="22"/>
                <w:szCs w:val="22"/>
                <w:lang w:eastAsia="en-US" w:bidi="ar-SA"/>
              </w:rPr>
              <w:t>_ACCESSIONNUMBER_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lang w:val="fr-CH"/>
              </w:rPr>
            </w:pPr>
            <w:r>
              <w:rPr>
                <w:b/>
                <w:bCs/>
                <w:sz w:val="22"/>
                <w:szCs w:val="22"/>
                <w:lang w:val="fr-CH"/>
              </w:rPr>
              <w:t>Version logiciel: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rFonts w:eastAsia="Aptos"/>
                <w:kern w:val="2"/>
                <w:sz w:val="22"/>
                <w:szCs w:val="22"/>
                <w:lang w:eastAsia="en-US" w:bidi="ar-SA"/>
              </w:rPr>
              <w:t>_VERSIONLOGICIEL_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b/>
                <w:b/>
                <w:bCs/>
                <w:sz w:val="22"/>
                <w:szCs w:val="22"/>
                <w:lang w:val="fr-CH"/>
              </w:rPr>
            </w:pPr>
            <w:r>
              <w:rPr>
                <w:b/>
                <w:bCs/>
                <w:sz w:val="22"/>
                <w:szCs w:val="22"/>
                <w:lang w:val="fr-CH"/>
              </w:rPr>
              <w:t>Base de données de résistance :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rStyle w:val="Textesource"/>
                <w:b w:val="false"/>
                <w:bCs w:val="false"/>
                <w:sz w:val="22"/>
                <w:szCs w:val="22"/>
              </w:rPr>
              <w:t>_DATABASE_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lang w:val="fr-CH"/>
              </w:rPr>
            </w:pPr>
            <w:r>
              <w:rPr>
                <w:rStyle w:val="Accentuationforte"/>
                <w:sz w:val="22"/>
                <w:szCs w:val="22"/>
                <w:lang w:val="fr-CH"/>
              </w:rPr>
              <w:t>Numéro d’analyse :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sz w:val="22"/>
                <w:szCs w:val="22"/>
                <w:lang w:val="fr-CH"/>
              </w:rPr>
            </w:pPr>
            <w:r>
              <w:rPr>
                <w:rStyle w:val="Textesource"/>
                <w:sz w:val="22"/>
                <w:szCs w:val="22"/>
                <w:lang w:val="fr-CH"/>
              </w:rPr>
              <w:t>_ANALYSISNUMBER_</w:t>
            </w:r>
          </w:p>
        </w:tc>
      </w:tr>
      <w:tr>
        <w:trPr/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  <w:lang w:val="fr-CH"/>
              </w:rPr>
              <w:t>Empreinte cryptographique (SHA-256) du conteneur :</w:t>
            </w:r>
          </w:p>
        </w:tc>
        <w:tc>
          <w:tcPr>
            <w:tcW w:w="66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lwgTypewriter" w:hAnsi="TlwgTypewriter"/>
                <w:color w:val="000000"/>
                <w:sz w:val="16"/>
                <w:szCs w:val="16"/>
              </w:rPr>
            </w:pPr>
            <w:r>
              <w:rPr>
                <w:rFonts w:ascii="TlwgTypewriter" w:hAnsi="TlwgTypewriter"/>
                <w:b w:val="false"/>
                <w:i w:val="false"/>
                <w:color w:val="000000"/>
                <w:sz w:val="16"/>
                <w:szCs w:val="16"/>
              </w:rPr>
              <w:t>_EMPREINTE_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rPr/>
        <w:tc>
          <w:tcPr>
            <w:tcW w:w="2266" w:type="dxa"/>
            <w:tcBorders>
              <w:top w:val="nil"/>
              <w:left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sz w:val="16"/>
                <w:szCs w:val="16"/>
              </w:rPr>
            </w:pPr>
            <w:r>
              <w:rPr>
                <w:rStyle w:val="Accentuationforte"/>
                <w:b/>
                <w:bCs/>
                <w:sz w:val="16"/>
                <w:szCs w:val="16"/>
                <w:lang w:val="fr-CH"/>
              </w:rPr>
              <w:t xml:space="preserve">Empreinte cryptographique (SHA-256) </w:t>
            </w:r>
            <w:r>
              <w:rPr>
                <w:rStyle w:val="Accentuationforte"/>
                <w:sz w:val="16"/>
                <w:szCs w:val="16"/>
              </w:rPr>
              <w:t>de la base de données :</w:t>
            </w:r>
          </w:p>
        </w:tc>
        <w:tc>
          <w:tcPr>
            <w:tcW w:w="6664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Notedebasdepage"/>
              <w:widowControl w:val="false"/>
              <w:suppressAutoHyphens w:val="true"/>
              <w:spacing w:lineRule="auto" w:line="240" w:before="0" w:after="0"/>
              <w:jc w:val="left"/>
              <w:rPr>
                <w:rFonts w:ascii="TlwgTypewriter" w:hAnsi="TlwgTypewriter"/>
                <w:color w:val="000000"/>
                <w:sz w:val="16"/>
                <w:szCs w:val="16"/>
              </w:rPr>
            </w:pPr>
            <w:r>
              <w:rPr>
                <w:rStyle w:val="Textesource"/>
                <w:rFonts w:ascii="TlwgTypewriter" w:hAnsi="TlwgTypewriter"/>
                <w:color w:val="000000"/>
                <w:sz w:val="16"/>
                <w:szCs w:val="16"/>
              </w:rPr>
              <w:t>_DBEMPREINTE_</w:t>
            </w:r>
          </w:p>
        </w:tc>
      </w:tr>
    </w:tbl>
    <w:p>
      <w:pPr>
        <w:pStyle w:val="Titre2"/>
        <w:rPr>
          <w:lang w:val="fr-CH"/>
        </w:rPr>
      </w:pPr>
      <w:r>
        <w:rPr>
          <w:lang w:val="fr-CH"/>
        </w:rPr>
      </w:r>
    </w:p>
    <w:p>
      <w:pPr>
        <w:pStyle w:val="Titre2"/>
        <w:rPr>
          <w:lang w:val="fr-CH"/>
        </w:rPr>
      </w:pPr>
      <w:r>
        <w:rPr>
          <w:color w:val="215E99" w:themeColor="text2" w:themeTint="bf"/>
          <w:sz w:val="28"/>
          <w:szCs w:val="28"/>
          <w:lang w:val="fr-CH"/>
        </w:rPr>
        <w:t>Résultat du séquençage du gène UL23</w:t>
      </w:r>
      <w:bookmarkStart w:id="0" w:name="_Ref170228463"/>
      <w:bookmarkStart w:id="1" w:name="_Ref170228208"/>
      <w:bookmarkEnd w:id="0"/>
      <w:bookmarkEnd w:id="1"/>
      <w:r>
        <w:rPr>
          <w:rStyle w:val="Ancredenotedebasdepage"/>
          <w:color w:val="215E99" w:themeColor="text2" w:themeTint="bf"/>
          <w:sz w:val="28"/>
          <w:szCs w:val="28"/>
          <w:lang w:val="fr-CH"/>
        </w:rPr>
        <w:footnoteReference w:id="2"/>
      </w:r>
      <w:r>
        <w:rPr>
          <w:lang w:val="fr-CH"/>
        </w:rPr>
        <w:t xml:space="preserve"> RES-UL23-HHV1</w:t>
      </w:r>
    </w:p>
    <w:p>
      <w:pPr>
        <w:pStyle w:val="Titre2"/>
        <w:rPr>
          <w:lang w:val="fr-CH"/>
        </w:rPr>
      </w:pPr>
      <w:r>
        <w:rPr>
          <w:lang w:val="fr-CH"/>
        </w:rPr>
      </w:r>
    </w:p>
    <w:p>
      <w:pPr>
        <w:pStyle w:val="Titre2"/>
        <w:rPr>
          <w:lang w:val="fr-CH"/>
        </w:rPr>
      </w:pPr>
      <w:r>
        <w:rPr>
          <w:color w:val="215E99" w:themeColor="text2" w:themeTint="bf"/>
          <w:sz w:val="28"/>
          <w:szCs w:val="28"/>
          <w:lang w:val="fr-CH"/>
        </w:rPr>
        <w:t>Résultat du séquençage du gène UL30</w:t>
      </w:r>
      <w:r>
        <w:fldChar w:fldCharType="begin"/>
      </w:r>
      <w:r>
        <w:rPr>
          <w:sz w:val="28"/>
          <w:szCs w:val="28"/>
          <w:color w:val="215E99"/>
          <w:lang w:val="fr-CH"/>
        </w:rPr>
        <w:instrText xml:space="preserve">NOTEREF _Ref170228208 \h  \* MERGEFORMAT</w:instrText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sz w:val="28"/>
          <w:szCs w:val="28"/>
          <w:color w:val="215E99"/>
          <w:lang w:val="fr-CH"/>
        </w:rPr>
        <w:fldChar w:fldCharType="separate"/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color w:val="215E99" w:themeColor="text2" w:themeTint="bf"/>
          <w:sz w:val="28"/>
          <w:szCs w:val="28"/>
          <w:vertAlign w:val="superscript"/>
          <w:lang w:val="fr-CH"/>
        </w:rPr>
        <w:t>1</w:t>
      </w:r>
      <w:r>
        <w:rPr>
          <w:color w:val="215E99" w:themeColor="text2" w:themeTint="bf"/>
          <w:sz w:val="28"/>
          <w:szCs w:val="28"/>
          <w:lang w:val="fr-CH"/>
        </w:rPr>
      </w:r>
      <w:r>
        <w:rPr>
          <w:sz w:val="28"/>
          <w:szCs w:val="28"/>
          <w:color w:val="215E99"/>
          <w:lang w:val="fr-CH"/>
        </w:rPr>
        <w:fldChar w:fldCharType="end"/>
      </w:r>
      <w:r>
        <w:rPr>
          <w:lang w:val="fr-CH"/>
        </w:rPr>
        <w:t xml:space="preserve"> RES-UL30-HHV1</w:t>
      </w:r>
    </w:p>
    <w:p>
      <w:pPr>
        <w:pStyle w:val="Titre2"/>
        <w:rPr>
          <w:lang w:val="fr-CH"/>
        </w:rPr>
      </w:pPr>
      <w:r>
        <w:rPr>
          <w:lang w:val="fr-CH"/>
        </w:rPr>
      </w:r>
    </w:p>
    <w:p>
      <w:pPr>
        <w:pStyle w:val="Normal"/>
        <w:rPr>
          <w:b/>
          <w:b/>
          <w:bCs/>
          <w:sz w:val="28"/>
          <w:szCs w:val="28"/>
          <w:lang w:val="fr-CH"/>
        </w:rPr>
      </w:pPr>
      <w:r>
        <w:rPr>
          <w:b/>
          <w:bCs/>
          <w:color w:val="215E99" w:themeColor="text2" w:themeTint="bf"/>
          <w:sz w:val="28"/>
          <w:szCs w:val="28"/>
          <w:lang w:val="fr-CH"/>
        </w:rPr>
        <w:t>Conclusion de l’analyse :</w:t>
      </w:r>
    </w:p>
    <w:p>
      <w:pPr>
        <w:pStyle w:val="Normal"/>
        <w:spacing w:before="0" w:after="160"/>
        <w:ind w:firstLine="708"/>
        <w:rPr>
          <w:b/>
          <w:b/>
          <w:bCs/>
          <w:color w:val="215E99" w:themeColor="text2" w:themeTint="bf"/>
          <w:sz w:val="24"/>
          <w:szCs w:val="24"/>
          <w:lang w:val="fr-CH"/>
        </w:rPr>
      </w:pPr>
      <w:r>
        <w:rPr>
          <w:lang w:val="fr-CH"/>
        </w:rPr>
        <w:t>CONCLUSIONSDELANALYSE</w:t>
      </w:r>
    </w:p>
    <w:p>
      <w:pPr>
        <w:pStyle w:val="Normal"/>
        <w:spacing w:before="0" w:after="160"/>
        <w:ind w:firstLine="708"/>
        <w:rPr>
          <w:b/>
          <w:b/>
          <w:bCs/>
          <w:color w:val="215E99" w:themeColor="text2" w:themeTint="bf"/>
          <w:sz w:val="24"/>
          <w:szCs w:val="24"/>
          <w:lang w:val="fr-CH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  <w:numRestart w:val="eachPage"/>
      </w:footnotePr>
      <w:type w:val="nextPage"/>
      <w:pgSz w:w="11906" w:h="16838"/>
      <w:pgMar w:left="1417" w:right="1417" w:gutter="0" w:header="708" w:top="1417" w:footer="708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lwgTypewriter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tedebasdepage"/>
      <w:rPr>
        <w:lang w:val="fr-CH"/>
      </w:rPr>
    </w:pPr>
    <w:r>
      <w:rPr>
        <w:lang w:val="fr-CH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tedebasdepage"/>
      <w:rPr>
        <w:lang w:val="fr-CH"/>
      </w:rPr>
    </w:pPr>
    <w:r>
      <w:rPr>
        <w:lang w:val="fr-CH"/>
      </w:rPr>
    </w:r>
  </w:p>
  <w:p>
    <w:pPr>
      <w:pStyle w:val="Pieddepage"/>
      <w:jc w:val="center"/>
      <w:rPr>
        <w:lang w:val="fr-CH"/>
      </w:rPr>
    </w:pPr>
    <w:r>
      <w:rPr>
        <w:lang w:val="fr-CH"/>
      </w:rPr>
    </w:r>
  </w:p>
  <w:p>
    <w:pPr>
      <w:pStyle w:val="Pieddepage"/>
      <w:rPr>
        <w:lang w:val="fr-CH"/>
      </w:rPr>
    </w:pPr>
    <w:r>
      <w:rPr>
        <w:lang w:val="fr-CH"/>
      </w:rPr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tedebasdepage"/>
        <w:rPr>
          <w:lang w:val="fr-CH"/>
        </w:rPr>
      </w:pPr>
      <w:r>
        <w:rPr>
          <w:rStyle w:val="Caractresdenotedebasdepage"/>
        </w:rPr>
        <w:footnoteRef/>
      </w:r>
      <w:r>
        <w:rPr>
          <w:lang w:val="fr-CH"/>
        </w:rPr>
        <w:t>Séquençage comparé à la souche de référence connu susceptible.</w:t>
      </w:r>
    </w:p>
    <w:p>
      <w:pPr>
        <w:pStyle w:val="Notedebasdepage"/>
        <w:rPr>
          <w:lang w:val="fr-CH"/>
        </w:rPr>
      </w:pPr>
      <w:r>
        <w:rPr>
          <w:lang w:val="fr-FR" w:eastAsia="en-US" w:bidi="ar-SA"/>
        </w:rPr>
        <w:t>* Ce symbole représente la formation d’un codon d’arrêt prématuré de la traduction.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rPr/>
    </w:pPr>
    <w:r>
      <w:rPr/>
    </w:r>
  </w:p>
  <w:p>
    <w:pPr>
      <w:pStyle w:val="Entte"/>
      <w:rPr/>
    </w:pPr>
    <w:r>
      <w:rPr/>
    </w:r>
  </w:p>
</w:hdr>
</file>

<file path=word/settings.xml><?xml version="1.0" encoding="utf-8"?>
<w:settings xmlns:w="http://schemas.openxmlformats.org/wordprocessingml/2006/main">
  <w:zoom w:percent="117"/>
  <w:defaultTabStop w:val="708"/>
  <w:autoHyphenation w:val="true"/>
  <w:footnotePr>
    <w:numFmt w:val="decimal"/>
    <w:numRestart w:val="eachPage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25ea5"/>
    <w:pPr>
      <w:widowControl/>
      <w:suppressAutoHyphens w:val="true"/>
      <w:bidi w:val="0"/>
      <w:spacing w:lineRule="auto" w:line="276" w:before="0" w:after="160"/>
      <w:jc w:val="left"/>
      <w:outlineLvl w:val="1"/>
    </w:pPr>
    <w:rPr>
      <w:rFonts w:ascii="Times New Roman" w:hAnsi="Times New Roman" w:eastAsia="Aptos" w:cs="Times New Roman"/>
      <w:color w:val="000000" w:themeColor="text1"/>
      <w:kern w:val="2"/>
      <w:sz w:val="20"/>
      <w:szCs w:val="20"/>
      <w:lang w:val="en-US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244a41"/>
    <w:pPr>
      <w:keepNext w:val="true"/>
      <w:keepLines/>
      <w:spacing w:before="360" w:after="80"/>
      <w:jc w:val="center"/>
      <w:outlineLvl w:val="0"/>
    </w:pPr>
    <w:rPr>
      <w:rFonts w:eastAsia="" w:eastAsiaTheme="majorEastAsia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c055c"/>
    <w:pPr>
      <w:spacing w:before="0" w:after="0"/>
    </w:pPr>
    <w:rPr>
      <w:b/>
      <w:bCs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165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165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165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165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165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165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165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244a41"/>
    <w:rPr>
      <w:rFonts w:ascii="Times New Roman" w:hAnsi="Times New Roman" w:eastAsia="" w:cs="Times New Roman" w:eastAsiaTheme="majorEastAsia"/>
      <w:b/>
      <w:bCs/>
      <w:color w:val="000000" w:themeColor="text1"/>
      <w:sz w:val="28"/>
      <w:szCs w:val="28"/>
      <w:lang w:val="en-US"/>
    </w:rPr>
  </w:style>
  <w:style w:type="character" w:styleId="Titre2Car" w:customStyle="1">
    <w:name w:val="Titre 2 Car"/>
    <w:basedOn w:val="DefaultParagraphFont"/>
    <w:uiPriority w:val="9"/>
    <w:qFormat/>
    <w:rsid w:val="001c055c"/>
    <w:rPr>
      <w:rFonts w:ascii="Times New Roman" w:hAnsi="Times New Roman" w:cs="Times New Roman"/>
      <w:b/>
      <w:bCs/>
      <w:color w:val="000000" w:themeColor="text1"/>
      <w:sz w:val="22"/>
      <w:szCs w:val="22"/>
      <w:lang w:val="en-US"/>
    </w:rPr>
  </w:style>
  <w:style w:type="character" w:styleId="Titre3Car" w:customStyle="1">
    <w:name w:val="Titre 3 Car"/>
    <w:basedOn w:val="DefaultParagraphFont"/>
    <w:uiPriority w:val="9"/>
    <w:semiHidden/>
    <w:qFormat/>
    <w:rsid w:val="0090165c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90165c"/>
    <w:rPr>
      <w:rFonts w:eastAsia="" w:cs="" w:cstheme="majorBidi" w:eastAsiaTheme="majorEastAsia"/>
      <w:i/>
      <w:iCs/>
      <w:color w:val="0F4761" w:themeColor="accent1" w:themeShade="bf"/>
    </w:rPr>
  </w:style>
  <w:style w:type="character" w:styleId="Titre5Car" w:customStyle="1">
    <w:name w:val="Titre 5 Car"/>
    <w:basedOn w:val="DefaultParagraphFont"/>
    <w:uiPriority w:val="9"/>
    <w:semiHidden/>
    <w:qFormat/>
    <w:rsid w:val="0090165c"/>
    <w:rPr>
      <w:rFonts w:eastAsia="" w:cs="" w:cstheme="majorBidi" w:eastAsiaTheme="majorEastAsia"/>
      <w:color w:val="0F4761" w:themeColor="accent1" w:themeShade="bf"/>
    </w:rPr>
  </w:style>
  <w:style w:type="character" w:styleId="Titre6Car" w:customStyle="1">
    <w:name w:val="Titre 6 Car"/>
    <w:basedOn w:val="DefaultParagraphFont"/>
    <w:uiPriority w:val="9"/>
    <w:semiHidden/>
    <w:qFormat/>
    <w:rsid w:val="0090165c"/>
    <w:rPr>
      <w:rFonts w:eastAsia="" w:cs="" w:cstheme="majorBidi" w:eastAsiaTheme="majorEastAsia"/>
      <w:i/>
      <w:iCs/>
      <w:color w:val="595959" w:themeColor="text1" w:themeTint="a6"/>
    </w:rPr>
  </w:style>
  <w:style w:type="character" w:styleId="Titre7Car" w:customStyle="1">
    <w:name w:val="Titre 7 Car"/>
    <w:basedOn w:val="DefaultParagraphFont"/>
    <w:uiPriority w:val="9"/>
    <w:semiHidden/>
    <w:qFormat/>
    <w:rsid w:val="0090165c"/>
    <w:rPr>
      <w:rFonts w:eastAsia="" w:cs="" w:cstheme="majorBidi" w:eastAsiaTheme="majorEastAsia"/>
      <w:color w:val="595959" w:themeColor="text1" w:themeTint="a6"/>
    </w:rPr>
  </w:style>
  <w:style w:type="character" w:styleId="Titre8Car" w:customStyle="1">
    <w:name w:val="Titre 8 Car"/>
    <w:basedOn w:val="DefaultParagraphFont"/>
    <w:uiPriority w:val="9"/>
    <w:semiHidden/>
    <w:qFormat/>
    <w:rsid w:val="0090165c"/>
    <w:rPr>
      <w:rFonts w:eastAsia="" w:cs="" w:cstheme="majorBidi" w:eastAsiaTheme="majorEastAsia"/>
      <w:i/>
      <w:iCs/>
      <w:color w:val="272727" w:themeColor="text1" w:themeTint="d8"/>
    </w:rPr>
  </w:style>
  <w:style w:type="character" w:styleId="Titre9Car" w:customStyle="1">
    <w:name w:val="Titre 9 Car"/>
    <w:basedOn w:val="DefaultParagraphFont"/>
    <w:uiPriority w:val="9"/>
    <w:semiHidden/>
    <w:qFormat/>
    <w:rsid w:val="0090165c"/>
    <w:rPr>
      <w:rFonts w:eastAsia="" w:cs="" w:cstheme="majorBidi" w:eastAsiaTheme="majorEastAsia"/>
      <w:color w:val="272727" w:themeColor="text1" w:themeTint="d8"/>
    </w:rPr>
  </w:style>
  <w:style w:type="character" w:styleId="TitreCar" w:customStyle="1">
    <w:name w:val="Titre Car"/>
    <w:basedOn w:val="DefaultParagraphFont"/>
    <w:uiPriority w:val="10"/>
    <w:qFormat/>
    <w:rsid w:val="0090165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titreCar" w:customStyle="1">
    <w:name w:val="Sous-titre Car"/>
    <w:basedOn w:val="DefaultParagraphFont"/>
    <w:uiPriority w:val="11"/>
    <w:qFormat/>
    <w:rsid w:val="0090165c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90165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0165c"/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901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65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e6614"/>
    <w:rPr>
      <w:b/>
      <w:bCs/>
      <w:sz w:val="18"/>
      <w:szCs w:val="18"/>
    </w:rPr>
  </w:style>
  <w:style w:type="character" w:styleId="EntteCar" w:customStyle="1">
    <w:name w:val="En-tête Car"/>
    <w:basedOn w:val="DefaultParagraphFont"/>
    <w:uiPriority w:val="99"/>
    <w:qFormat/>
    <w:rsid w:val="0048109f"/>
    <w:rPr>
      <w:rFonts w:ascii="Times New Roman" w:hAnsi="Times New Roman" w:cs="Times New Roman"/>
      <w:color w:val="000000" w:themeColor="text1"/>
      <w:sz w:val="20"/>
      <w:szCs w:val="20"/>
      <w:lang w:val="en-US"/>
    </w:rPr>
  </w:style>
  <w:style w:type="character" w:styleId="PieddepageCar" w:customStyle="1">
    <w:name w:val="Pied de page Car"/>
    <w:basedOn w:val="DefaultParagraphFont"/>
    <w:uiPriority w:val="99"/>
    <w:qFormat/>
    <w:rsid w:val="0048109f"/>
    <w:rPr>
      <w:rFonts w:ascii="Times New Roman" w:hAnsi="Times New Roman" w:cs="Times New Roman"/>
      <w:color w:val="000000" w:themeColor="text1"/>
      <w:sz w:val="20"/>
      <w:szCs w:val="20"/>
      <w:lang w:val="en-US"/>
    </w:rPr>
  </w:style>
  <w:style w:type="character" w:styleId="NotedebasdepageCar" w:customStyle="1">
    <w:name w:val="Note de bas de page Car"/>
    <w:basedOn w:val="DefaultParagraphFont"/>
    <w:uiPriority w:val="99"/>
    <w:semiHidden/>
    <w:qFormat/>
    <w:rsid w:val="00164bde"/>
    <w:rPr>
      <w:rFonts w:ascii="Times New Roman" w:hAnsi="Times New Roman" w:cs="Times New Roman"/>
      <w:color w:val="000000" w:themeColor="text1"/>
      <w:sz w:val="20"/>
      <w:szCs w:val="20"/>
      <w:lang w:val="en-US"/>
    </w:rPr>
  </w:style>
  <w:style w:type="character" w:styleId="Caractresdenotedebasdepage">
    <w:name w:val="Caractères de note de bas de page"/>
    <w:basedOn w:val="DefaultParagraphFont"/>
    <w:uiPriority w:val="99"/>
    <w:semiHidden/>
    <w:unhideWhenUsed/>
    <w:qFormat/>
    <w:rsid w:val="00164bde"/>
    <w:rPr>
      <w:vertAlign w:val="superscript"/>
    </w:rPr>
  </w:style>
  <w:style w:type="character" w:styleId="Ancredenotedebasdepage">
    <w:name w:val="Ancre de note de bas de page"/>
    <w:rPr>
      <w:vertAlign w:val="superscript"/>
    </w:rPr>
  </w:style>
  <w:style w:type="character" w:styleId="Ancredenotedefin">
    <w:name w:val="Ancre de note de fin"/>
    <w:rPr>
      <w:vertAlign w:val="superscript"/>
    </w:rPr>
  </w:style>
  <w:style w:type="character" w:styleId="Caractresdenotedefin">
    <w:name w:val="Caractères de note de fin"/>
    <w:qFormat/>
    <w:rPr/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character" w:styleId="Accentuationforte">
    <w:name w:val="Accentuation forte"/>
    <w:qFormat/>
    <w:rPr>
      <w:b/>
      <w:bCs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next w:val="Normal"/>
    <w:link w:val="TitreCar"/>
    <w:uiPriority w:val="10"/>
    <w:qFormat/>
    <w:rsid w:val="0090165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oustitre">
    <w:name w:val="Subtitle"/>
    <w:basedOn w:val="Normal"/>
    <w:next w:val="Normal"/>
    <w:link w:val="SoustitreCar"/>
    <w:uiPriority w:val="11"/>
    <w:qFormat/>
    <w:rsid w:val="0090165c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90165c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65c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90165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EntteCar"/>
    <w:uiPriority w:val="99"/>
    <w:unhideWhenUsed/>
    <w:rsid w:val="0048109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48109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64bde"/>
    <w:pPr>
      <w:spacing w:lineRule="auto" w:line="240" w:before="0" w:after="0"/>
    </w:pPr>
    <w:rPr/>
  </w:style>
  <w:style w:type="paragraph" w:styleId="Contenudecadre">
    <w:name w:val="Contenu de cadre"/>
    <w:basedOn w:val="Normal"/>
    <w:qFormat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474eb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Grille4">
    <w:name w:val="Grid Table 4"/>
    <w:basedOn w:val="TableauNormal"/>
    <w:uiPriority w:val="49"/>
    <w:rsid w:val="00f66fe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a66a4d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Grille3-Accentuation5">
    <w:name w:val="Grid Table 3 Accent 5"/>
    <w:basedOn w:val="TableauNormal"/>
    <w:uiPriority w:val="48"/>
    <w:rsid w:val="001b55bb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sz="4" w:space="0"/>
        </w:tcBorders>
      </w:tcPr>
    </w:tblStylePr>
    <w:tblStylePr w:type="nwCell">
      <w:tblPr/>
      <w:tcPr>
        <w:tcBorders>
          <w:bottom w:val="single" w:color="D86DCB" w:themeColor="accent5" w:sz="4" w:space="0"/>
        </w:tcBorders>
      </w:tcPr>
    </w:tblStylePr>
    <w:tblStylePr w:type="seCell">
      <w:tblPr/>
      <w:tcPr>
        <w:tcBorders>
          <w:top w:val="single" w:color="D86DCB" w:themeColor="accent5" w:sz="4" w:space="0"/>
        </w:tcBorders>
      </w:tcPr>
    </w:tblStylePr>
    <w:tblStylePr w:type="swCell">
      <w:tblPr/>
      <w:tcPr>
        <w:tcBorders>
          <w:top w:val="single" w:color="D86DCB" w:themeColor="accent5" w:sz="4" w:space="0"/>
        </w:tcBorders>
      </w:tcPr>
    </w:tblStylePr>
  </w:style>
  <w:style w:type="table" w:styleId="Tableausimple1">
    <w:name w:val="Plain Table 1"/>
    <w:basedOn w:val="TableauNormal"/>
    <w:uiPriority w:val="41"/>
    <w:rsid w:val="001b55bb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3-Accentuation6">
    <w:name w:val="Grid Table 3 Accent 6"/>
    <w:basedOn w:val="TableauNormal"/>
    <w:uiPriority w:val="48"/>
    <w:rsid w:val="00a66a4d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sz="4" w:space="0"/>
        </w:tcBorders>
      </w:tcPr>
    </w:tblStylePr>
    <w:tblStylePr w:type="nwCell">
      <w:tblPr/>
      <w:tcPr>
        <w:tcBorders>
          <w:bottom w:val="single" w:color="8DD873" w:themeColor="accent6" w:sz="4" w:space="0"/>
        </w:tcBorders>
      </w:tcPr>
    </w:tblStylePr>
    <w:tblStylePr w:type="seCell">
      <w:tblPr/>
      <w:tcPr>
        <w:tcBorders>
          <w:top w:val="single" w:color="8DD873" w:themeColor="accent6" w:sz="4" w:space="0"/>
        </w:tcBorders>
      </w:tcPr>
    </w:tblStylePr>
    <w:tblStylePr w:type="swCell">
      <w:tblPr/>
      <w:tcPr>
        <w:tcBorders>
          <w:top w:val="single" w:color="8DD873" w:themeColor="accent6" w:sz="4" w:space="0"/>
        </w:tcBorders>
      </w:tcPr>
    </w:tblStylePr>
  </w:style>
  <w:style w:type="table" w:styleId="TableauGrille5Fonc">
    <w:name w:val="Grid Table 5 Dark"/>
    <w:basedOn w:val="TableauNormal"/>
    <w:uiPriority w:val="50"/>
    <w:rsid w:val="00a66a4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StyleTableauRes">
    <w:name w:val="StyleTableauRes"/>
    <w:basedOn w:val="Grilledutableau"/>
    <w:uiPriority w:val="99"/>
    <w:rsid w:val="005377b4"/>
    <w:rPr>
      <w:color w:val="000000" w:themeColor="text1"/>
      <w:sz w:val="18"/>
    </w:rPr>
    <w:tblStylePr w:type="firstRow">
      <w:rPr>
        <w:b/>
        <w:i w:val="0"/>
      </w:rPr>
      <w:tblPr/>
      <w:tcPr>
        <w:shd w:val="clear" w:color="auto" w:fill="D1D1D1" w:themeFill="background2" w:themeFillShade="e6"/>
      </w:tcPr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eauListe4">
    <w:name w:val="List Table 4"/>
    <w:basedOn w:val="TableauNormal"/>
    <w:uiPriority w:val="49"/>
    <w:rsid w:val="00fd69d4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Application>LibreOffice/7.3.7.2$Linux_X86_64 LibreOffice_project/30$Build-2</Application>
  <AppVersion>15.0000</AppVersion>
  <Pages>1</Pages>
  <Words>99</Words>
  <Characters>664</Characters>
  <CharactersWithSpaces>738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2024-03-19T16:33:00Z</dcterms:created>
  <dc:creator>Julien Prados</dc:creator>
  <dc:description/>
  <dc:language>es-SV</dc:language>
  <cp:lastModifiedBy/>
  <dcterms:modified xsi:type="dcterms:W3CDTF">2026-04-23T17:57:32Z</dcterms:modified>
  <cp:revision>227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