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DEC_ADM_013</w:t>
      </w:r>
    </w:p>
    <w:p>
      <w:pPr>
        <w:jc w:val="left"/>
      </w:pPr>
      <w:r>
        <w:rPr>
          <w:b w:val="false"/>
          <w:sz w:val="28"/>
        </w:rPr>
        <w:t>Se intentará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ADM_013-Captura-Se_intentará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ADM_013-Captura-Se_intentará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ADM_01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ADM_01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ADM_01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ADM_013-Captura-Click_al_botón_Autorizar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ADM_01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ADM_013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ADM_013-Captura-Click_a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ADM_013-Captura-Click_a_Instituciones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Busqueda de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ADM_013-Captura-Busqueda_de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ADM_013-Captura-Busqueda_de_Instituciones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Check Instituciones Deshabilitadas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Dec5\screenshots\DEC_ADM_013-Captura-Click_a_Check_Instituciones_Deshabilitad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Dec5\screenshots\DEC_ADM_013-Captura-Click_a_Check_Instituciones_Deshabilitadas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Resultado Busqueda de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Dec5\screenshots\DEC_ADM_013-Captura-Resultado_Busqueda_de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Dec5\screenshots\DEC_ADM_013-Captura-Resultado_Busqueda_de_Instituciones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Dec5\screenshots\DEC_ADM_01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Dec5\screenshots\DEC_ADM_013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2021-03-09T20:20:42Z</dcterms:created>
  <dc:creator>Apache POI</dc:creator>
</cp:coreProperties>
</file>