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SiloMath V6</w:t>
        <w:br/>
        <w:t>Business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5285"/>
          </w:tcPr>
          <w:p>
            <w:r>
              <w:t>03_BUSINESS_RULES</w:t>
            </w:r>
          </w:p>
        </w:tc>
      </w:tr>
      <w:tr>
        <w:tc>
          <w:tcPr>
            <w:tcW w:type="dxa" w:w="528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5285"/>
          </w:tcPr>
          <w:p>
            <w:r>
              <w:t>V6 Final Documentation — Business Rules 1.0</w:t>
            </w:r>
          </w:p>
        </w:tc>
      </w:tr>
      <w:tr>
        <w:tc>
          <w:tcPr>
            <w:tcW w:type="dxa" w:w="528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285"/>
          </w:tcPr>
          <w:p>
            <w:r>
              <w:t>APPROVED / FROZEN V6</w:t>
            </w:r>
          </w:p>
        </w:tc>
      </w:tr>
      <w:tr>
        <w:tc>
          <w:tcPr>
            <w:tcW w:type="dxa" w:w="5285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5285"/>
          </w:tcPr>
          <w:p>
            <w:r>
              <w:t>SiloMath</w:t>
            </w:r>
          </w:p>
        </w:tc>
      </w:tr>
      <w:tr>
        <w:tc>
          <w:tcPr>
            <w:tcW w:type="dxa" w:w="5285"/>
          </w:tcPr>
          <w:p>
            <w:r>
              <w:rPr>
                <w:b/>
              </w:rPr>
              <w:t>Normative role</w:t>
            </w:r>
          </w:p>
        </w:tc>
        <w:tc>
          <w:tcPr>
            <w:tcW w:type="dxa" w:w="5285"/>
          </w:tcPr>
          <w:p>
            <w:r>
              <w:t>Canonical registry of enforceable V6 business rules</w:t>
            </w:r>
          </w:p>
        </w:tc>
      </w:tr>
    </w:tbl>
    <w:p>
      <w:pPr>
        <w:pStyle w:val="Heading1"/>
      </w:pPr>
      <w:r>
        <w:t>1. Purpose</w:t>
      </w:r>
    </w:p>
    <w:p>
      <w:r>
        <w:t>This document converts the approved V6 product decisions into stable, testable business rules. It is the canonical business-rule registry for SiloMath V6.</w:t>
      </w:r>
    </w:p>
    <w:p>
      <w:r>
        <w:t>Each rule has a stable BR-* identifier. Specialist specifications may define implementation mechanics, data types, endpoint structures, UI controls, or test cases, but must preserve the normative meaning of these rules.</w:t>
      </w:r>
    </w:p>
    <w:p>
      <w:pPr>
        <w:pStyle w:val="Heading1"/>
      </w:pPr>
      <w:r>
        <w:t>2. Rule Interpretation</w:t>
      </w:r>
    </w:p>
    <w:p>
      <w:r>
        <w:t>The terms must, must not, only, exactly, and requires are normative. A rule applies in every technical layer that has responsibility for enforcing or representing it.</w:t>
      </w:r>
    </w:p>
    <w:p>
      <w:r>
        <w:t>Where a rule references an approved decision, the decision identifier provides traceability to 02_DECISION_REGISTER. Rules do not create alternative product behavior.</w:t>
      </w:r>
    </w:p>
    <w:p>
      <w:pPr>
        <w:pStyle w:val="Heading1"/>
      </w:pPr>
      <w:r>
        <w:t>3. Rule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</w:tblGrid>
      <w:tr>
        <w:tc>
          <w:tcPr>
            <w:tcW w:type="dxa" w:w="2114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2114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114"/>
          </w:tcPr>
          <w:p>
            <w:r>
              <w:rPr>
                <w:b/>
              </w:rPr>
              <w:t>Normative requirement</w:t>
            </w:r>
          </w:p>
        </w:tc>
        <w:tc>
          <w:tcPr>
            <w:tcW w:type="dxa" w:w="2114"/>
          </w:tcPr>
          <w:p>
            <w:r>
              <w:rPr>
                <w:b/>
              </w:rPr>
              <w:t>Decision trace</w:t>
            </w:r>
          </w:p>
        </w:tc>
        <w:tc>
          <w:tcPr>
            <w:tcW w:type="dxa" w:w="2114"/>
          </w:tcPr>
          <w:p>
            <w:r>
              <w:rPr>
                <w:b/>
              </w:rPr>
              <w:t>Domain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BR-GOV-001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Organization is the tenant boundary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All tenant-specific business data must belong to an Organization directly or through an unambiguous relationship. Cross-organization access is prohibited unless an explicitly approved platform operation requires it.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D24, FD-37, FD-41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Security; Data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BR-GOV-002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Canonical roles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The only organization roles are Admin and Standard.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D24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Authorization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BR-GOV-003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User lifecycle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User lifecycle is Active or Disabled. Disabled users cannot start new authentication, operations, or assignments; historical identity remains preserved. Reactivation uses the same identity.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D24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Users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BR-GOV-004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Server authorization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Protected operations must be authorized server-side; UI visibility is not an authorization boundary.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FD-41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Security; API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BR-GOV-005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Stable technical identity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Business entities use stable technical IDs. Human-facing codes such as Campaign Code are separate identifiers.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D01, D03, FD-39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Data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BR-AUTHZ-001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Master Data mutations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Customer-managed Master Data create/edit/activate/inactivate operations are Admin-only. Standard access is read-only within authorized scope.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FD-22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Authorization; Master Data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BR-AUTHZ-002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Campaign administration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Create/Launch Campaign, Campaign Scope management, and Campaign Team assignment are Admin-only.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FD-28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Authorization; Campaigns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BR-AUTHZ-003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Stocktaking mutation eligibility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A user may mutate Stocktaking data only when the user is authorized for the Organization/Campaign and is a Campaign Team member, regardless of whether the organization role is Admin or Standard.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D08, FD-23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Authorization; Stocktaking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BR-AUTHZ-004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Inventory Close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Inventory Close is Admin-only and requires connectivity.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D18, FD-29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Authorization; Close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BR-AUTHZ-005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Reports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Admin and Standard may access reports within authorized scope. Audit Trail is Admin-only.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D21, FD-20, FD-21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Authorization; Reporting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BR-AUTHZ-006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Issue actions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Authorized Campaign Team members may report Issues in Stocktaking. Resolution is explicit and authorized. Close-time follow-up acceptance is Admin-only and requires an audited reason.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D17, D18, FD-30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Authorization; Issues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BR-MD-001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Physical hierarchy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The canonical physical hierarchy is Organization → Location → Storage Unit → Storage Space.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FD-37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Master Data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BR-MD-002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Master lifecycle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Historically referenced customer-managed Master Data uses Active/Inactive lifecycle and must not be destructively deleted in a way that breaks history.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D34, FD-39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Master Data; History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BR-MD-003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Client scope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Client is Organization-scoped Master Data and is referenced by stable identity.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FD-07, FD-35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Master Data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BR-MD-004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Geometry governance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Geometry Families and their mathematical definitions are platform-governed. Customer Admin may manage Geometry Profiles only within approved Geometry Families.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D31, FD-05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Geometry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BR-MD-005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Geometry versioning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Geometry Profiles used for calculation must be versioned. Campaign and historical calculation context must retain the exact Geometry Profile Version used.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D19, D20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Geometry; History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BR-MD-006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Maximum Capacity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Maximum Capacity is derived automatically from approved geometry parameters and the applicable geometry formula.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D31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Geometry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BR-MD-007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Commodity governance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Commodity definitions are platform-governed and use the approved V6 set of 24 Commodities. Organization users cannot create arbitrary Commodity definitions.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D33, FD-06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Commodity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BR-MD-008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Commodity lifecycle and history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Commodity definitions may be Active/Inactive, but historical references and required version context must be preserved.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D33, D34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Commodity; History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BR-MD-009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Storage Space bulk creation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Add Storage Space may support approved multi-apply/range creation. Bulk/range behavior is Add-only and does not imply bulk edit.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FD-17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Master Data; UI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BR-CAM-001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Campaign statuses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Campaign status is exactly Active or Completed. Review is a workflow process, not a status.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D18, FD-01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Campaigns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BR-CAM-002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No Draft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Campaign creation uses Save &amp; Launch and does not create a Draft state.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D03, FD-28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Campaigns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BR-CAM-003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Campaign Code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Campaign Code is system-generated, read-only, formatted INV-YYYY-NNNN, and generated atomically by the server. It is unique within Organization and calendar year.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D01, D02, D03, FD-44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Campaigns; API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BR-CAM-004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Inventory Type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Inventory Type is exactly Annual, Monthly, or Control.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D04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Campaigns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BR-CAM-005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Campaign dates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Start Date and Planned End Date are mandatory. Planned End Date must be on or after Start Date and does not trigger automatic close.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D05, D06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Campaigns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BR-CAM-006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Campaign Team minimum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A Campaign Team contains at least one member. The launching Admin need not be a team member.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D08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Campaigns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BR-CAM-007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Scope freeze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Campaign Scope becomes immutable after Save &amp; Launch.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D19, FD-25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Campaigns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BR-CAM-008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Campaign Snapshot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Launch must preserve a Campaign Snapshot containing the exact scope and sufficient hierarchy, geometry, Commodity, team, date, inventory-type, schema and calculation-version context required for deterministic operation and history.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D19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Campaigns; History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BR-CAM-009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Save &amp; Launch vs Offline Ready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Save &amp; Launch does not make a Campaign Offline Ready.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D29, FD-26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Campaigns; Offline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BR-CAM-010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Campaign list discovery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Campaign list supports search by Name or Code, Active/Completed filtering, and optional Inventory Type filtering.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D07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Campaigns; UI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BR-STK-001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Stocktaking record uniqueness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There is at most one conceptual Stocktaking Record for a given Campaign × Storage Space.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FD-33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Stocktaking; Data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BR-STK-002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Operational classifications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Stocktaking operational classifications are To Do, Issues, and Validated. All is an aggregate UI filter and is not a persistent business state.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D12, FD-13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Stocktaking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BR-STK-003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Completion condition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A Storage Space is complete for campaign close only when its Stocktaking Record is Validated, including the Mark Empty path.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D12, D18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Stocktaking; Close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BR-STK-004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Measurement count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A non-empty Stocktaking Record uses 1–5 valid measurements.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D11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Stocktaking; Calculation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BR-STK-005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Measurement compatibility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Measurements aggregated together must use the same Geometry Profile Version, same measurement datum, same measurement type, and units that can be normalized to canonical units.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D11, D31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Stocktaking; Calculation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BR-STK-006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Geometry read-only during stocktaking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Geometry cannot be edited from Stocktaking. A geometry anomaly must be handled through Report Issue.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FD-13, FD-18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Stocktaking; Geometry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BR-STK-007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Mark Empty semantics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Mark Empty produces Validated with isEmpty=true, Product Volume = 0 and Physical Quantity = 0. Measurements, Commodity, Actual Bulk Density, Ownership and Client are not required for an empty record.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D12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Stocktaking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BR-STK-008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Mark Empty audit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Mark Empty records actor and timestamp. Permitted Notes and Photos may be retained.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D12, D13, D14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Stocktaking; Audit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BR-STK-009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Validation immutability against stale data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Validated data cannot be overwritten by stale offline data.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D30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Stocktaking; Sync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BR-STK-010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Notes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Stocktaking Notes are optional, preserved after validation/history, and do not substitute for an Issue.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D13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Stocktaking; Evidence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BR-STK-011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Photos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Photo evidence is optional unless a more specific approved rule explicitly requires it.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D14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Stocktaking; Evidence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BR-STK-012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Large-unit performance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Storage Unit stocktaking must support large Storage Space collections through efficient/lazy/adaptive loading. A fixed 10-items-per-page rule is not a business constraint.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D09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Stocktaking; UI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BR-STK-013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Back-context preservation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Returning from Storage Space Stocktaking to Storage Unit Stocktaking restores the relevant Storage Unit and list/scroll context.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D10, FD-32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Stocktaking; Navigation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BR-OWN-001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Ownership values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For non-empty stocktaking, Ownership is mandatory and is exactly Owned or Third-Party.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D12, D33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Stocktaking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BR-OWN-002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Third-Party Client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For non-empty Third-Party stocktaking, Client is mandatory and referenced by stable Client identity.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FD-07, FD-35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Stocktaking; Client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BR-OWN-003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Owned Client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For Owned stocktaking, Client is not required.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FD-35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Stocktaking; Client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BR-COM-001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Actual Bulk Density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Actual Bulk Density is the operational density input used to compute Physical Quantity and is normalized to kg/m³.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D33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Commodity; Calculation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BR-COM-002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Reference Test Weight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Reference Test Weight must never be used automatically as a fallback for missing Actual Bulk Density.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D33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Commodity; Calculation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BR-COM-003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Moisture and Impurities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Moisture and Impurities do not automatically correct Physical Quantity in V6.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D33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Commodity; Calculation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BR-CALC-001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Calculation pipeline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For non-empty stocktaking the canonical pipeline is Measurements → Normalization → Aggregation → Effective Fill Height → Geometry Engine → Product Volume → Quantity Engine → Physical Quantity.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D31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Calculation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BR-CALC-002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Aggregation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V6 aggregation is MEAN_ULLAGE_V1: arithmetic mean of 1–5 valid compatible ullage readings. Automatic outlier discard is prohibited.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D11, D31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Calculation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BR-CALC-003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Surface model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V6 uses LEVEL_BASED_V1 for the approved level-based surface simplification.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D11, D31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Calculation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BR-CALC-004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Effective fill height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Effective Fill Height is measurementReferenceHeightM - effectiveUllageM and must remain within the approved geometry fill range.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D31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Calculation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BR-CALC-005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Quantity formula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For a non-empty record, Physical Quantity in kg is Product Volume in m³ multiplied by Actual Bulk Density in kg/m³.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D31, D33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Calculation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BR-CALC-006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Canonical units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Canonical units are m, m², m³, kg/m³ and kg. 1 kg/hl = 10 kg/m³.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D32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Calculation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BR-CALC-007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No silent correction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Invalid or ambiguous dimensional/calculation inputs block the operation. The engine must not silently clamp invalid values or invent missing interpretations.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D31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Calculation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BR-CALC-008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Precision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Calculation is deterministic, uses at least 15 significant digits for intermediate processing, controlled mathematical constants, and no intermediate rounding.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D32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Calculation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BR-CALC-009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Persistence rounding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Where the numeric persistence contract applies, values persist at six decimal places using ROUND_HALF_UP; PostgreSQL uses NUMERIC(20,6).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D32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Calculation; Database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BR-CALC-010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Calculation metadata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Calculation results preserve formula/schema/engine/surface/aggregation versions, datum/reference/fill metadata, inputs, outputs, fingerprint and other required reproducibility metadata.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D19, D20, D31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Calculation; History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BR-CALC-011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Historical calculation immutability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Historical calculations are not recalculated from current Geometry, Commodity or other master data.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D20, FD-47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Calculation; History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BR-CALC-012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Verified-area families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F08–F10 require a positive verified constant cross-sectional area with provenance. They are not applicable where cross-section varies with height.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D31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Calculation; Geometry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BR-ISS-001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Issue statuses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Issue status is exactly Open or Resolved.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D16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Issues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BR-ISS-002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Report Issue minimum data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Report Issue requires Issue Type and Description. Evidence is optional.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D15, D16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Issues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BR-ISS-003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Explicit resolution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Issue resolution is explicit, authorized, and audited.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D17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Issues; Audit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BR-ISS-004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No automatic resolution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Validate and Mark Empty do not automatically resolve an Open Issue.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D17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Issues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BR-ISS-005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Close-time follow-up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A matter accepted for follow-up at Close must be explicitly transitioned from Open to Resolved with reason and audit by an authorized Admin; an Open Issue is not silently carried through Close.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D18, FD-30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Issues; Close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BR-EVD-001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Evidence types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Evidence types are Photo and Note.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D15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Evidence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BR-EVD-002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Photo limits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Maximum photo count is five per Stocktaking Record and five per Issue.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D15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Evidence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BR-EVD-003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Photo normalization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Photos are normalized to JPEG; EXIF orientation is corrected; long edge is limited to 2048 px; target size is ≤1.5 MB and hard maximum after processing is 3 MB.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D15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Evidence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BR-EVD-004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Evidence integrity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SHA-256 is mandatory for evidence binaries.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D15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Evidence; Security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BR-EVD-005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Evidence storage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Binary evidence uses app-private local storage and synchronized object storage. Room/PostgreSQL store metadata, references, hashes, relationships and sync state rather than large image BLOBs.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D15, FD-38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Evidence; Storage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BR-EVD-006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Offline evidence durability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Offline evidence save must persist the local private file and metadata/outbox durably before UI success is reported.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D15, D30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Evidence; Offline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BR-EVD-007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Evidence sync states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Evidence synchronization uses Local Pending → Uploading → Synced, with Sync Error for failed transfer and retry.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D15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Evidence; Sync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BR-EVD-008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Validated evidence immutability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Evidence belonging to a validated historical context becomes read-only/immutable according to the evidence contract.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D15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Evidence; History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BR-EVD-009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Evidence privacy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Unnecessary EXIF is stripped. GPS/device identifiers are not automatically collected merely for evidence.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D15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Evidence; Privacy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BR-CLS-001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Close connectivity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Inventory Close requires connectivity and cannot be finalized offline.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D18, FD-29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Close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BR-CLS-002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Close guards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Before Close, Campaign must be Active; all scoped Storage Spaces must be final/Validated; no To Do work may remain; mandatory data must be valid; required critical operations must be synchronized; Issues must satisfy the approved resolution rule; and authorization must pass.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D18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Close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BR-CLS-003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Server revalidation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The server revalidates Close Guards atomically at Close time.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D18, FD-43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Close; API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BR-CLS-004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Exactly one final snapshot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Successful Close creates exactly one Final Inventory Snapshot per Campaign with per-Storage-Space entries.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D18, FD-34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Close; Snapshot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BR-CLS-005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Completed transition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Successful Close changes Campaign from Active to Completed and records close actor/time.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D18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Close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BR-CLS-006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No partial close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If Close fails, Campaign remains Active and no partial Final Inventory Snapshot/final state is committed.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D18, FD-43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Close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BR-CLS-007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Completed terminality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Completed cannot transition back to Active.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D30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Close; Sync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BR-SNP-001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Final Snapshot authority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For a Completed Campaign, the Final Inventory Snapshot is the authoritative historical inventory source.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D20, D21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Snapshot; Reporting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BR-SNP-002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Final Snapshot content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Final Snapshot preserves campaign/hierarchy context, frozen geometry/version, Commodity, Ownership/Client where applicable, empty state, measurements, operational values, volume, density where applicable, quantity, calculation metadata, validation actor/time, issue/evidence references, and close actor/time.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D20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Snapshot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BR-SNP-003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Final Snapshot immutability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Final Inventory Snapshot is immutable after successful Close.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D20, D30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Snapshot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BR-RPT-001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Canonical report set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V6 contains exactly nine report types: Physical Inventory, Inventory by Location, Inventory by Commodity, Inventory by Ownership, Storage Space Worksheet, Capacity Report, Inventory History, Digital Inventory Dossier, and Audit Trail.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D21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Reporting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BR-RPT-002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Completed report source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Official reports for Completed Campaigns use Final Inventory Snapshot data.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D21, FD-47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Reporting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BR-RPT-003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Active reporting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Active-Campaign reporting/monitoring may use current operational data but must be clearly identified as non-final.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D22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Reporting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BR-RPT-004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Single authoritative dataset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A report's UI and export representations derive from one authoritative report dataset for that report request.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D22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Reporting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BR-HIS-001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History source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Inventory History compares Final Inventory Snapshots from two or more Completed Campaigns.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D23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History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BR-HIS-002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History dimensions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History supports comparison by Close Date, Campaign, Commodity, Location, Ownership and Physical Quantity.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D23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History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BR-HIS-003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Change metrics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Inventory History may show absolute and percentage Physical Inventory Change.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D23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History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BR-HIS-004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Comparability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History comparability states include Comparable, Scope Added, Scope Removed and Context Changed.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D23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History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BR-HIS-005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No forecasting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Inventory History does not provide forecasts or predictions.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D23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History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BR-RPT-005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Derived reporting models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Report datasets and Inventory History are derived/read models and are not mutable business sources of truth.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FD-36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Reporting; Domain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BR-OFF-001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Campaign-scoped offline set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Offline data is limited to the authorized Campaign Offline Working Set required for campaign execution; arbitrary whole-Organization replication is not required.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D29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Offline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BR-OFF-002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Offline Ready condition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A device is Offline Ready for a Campaign only after the complete authorized package is downloaded and integrity verified.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D29, FD-45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Offline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BR-OFF-003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Offline working-set content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The working set includes campaign header/status/snapshot/scope, required hierarchy, pinned geometry/schema/Commodity/calculation compatibility data, team authorization, existing stocktaking data, Ownership/Client data, required evidence, sync metadata and integrity manifest.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D29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Offline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BR-SYNC-001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Atomic local write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Supported local business mutation and its SyncOperation are committed in the same Room transaction. UI Saved state occurs only after local commit.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D30, FD-40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Sync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BR-SYNC-002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Sync operation states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Sync Operation states are Pending, In Flight, Acknowledged, Retryable Error, Conflict and Permanent Error.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D30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Sync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BR-SYNC-003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Idempotency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Synchronizable mutations use an idempotency key; retry reuses the same key.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D30, FD-42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Sync; API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BR-SYNC-004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Optimistic concurrency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Synchronizable entities use entity versioning/base server version. Stale writes produce explicit Conflict rather than silent overwrite.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D30, FD-40, FD-42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Sync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BR-SYNC-005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No silent LWW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Critical competing business changes must not be resolved by silent last-write-wins.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D30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Sync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BR-SYNC-006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No automatic competing-measurement merge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Competing measurements are not automatically merged.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D30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Sync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BR-SYNC-007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Ordering and dependencies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Synchronization preserves same-entity FIFO ordering and required operation dependencies. Critical operations are not silently coalesced.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D30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Sync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BR-SYNC-008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Retry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Retryable synchronization failures use controlled retry with exponential backoff.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D30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Sync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BR-SYNC-009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Conflict durability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Sync conflicts remain explicit/durable until resolved according to the approved conflict workflow.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D30, D35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Sync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BR-NOT-001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Notification Center data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Notification includes read/unread state, timestamp, title, message and contextual reference where applicable, and supports Mark Read / Mark All Read.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D27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Notifications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BR-NOT-002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Notification vs audit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Notifications are not Audit Trail events and must not substitute for audit history.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D27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Notifications; Audit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BR-SET-001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Settings classes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Settings distinguishes User Preference, Organization Configuration and System-Controlled Rule.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D28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Settings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BR-SET-002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Organization Configuration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Organization Configuration is Admin-only and limited to explicitly configurable organization settings.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D28, FD-11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Settings; Authorization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BR-SET-003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System-controlled rules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Formula definitions, engine/aggregation rules, maximum measurement count, canonical units, Commodity definitions, workflow statuses, Ownership/Client rule, Close Guards, snapshot behavior, conflict strategy, evidence hash rules, retention, authentication and platform limits are not user-editable settings.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D28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Settings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BR-SET-004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UI language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V6 UI language is English and has no language selector.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D28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Settings; UI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BR-SET-005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Sync Status safety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Sync Status provides operational visibility but does not expose custom server URL, user-defined sync interval, disable sync, force overwrite, or selectable conflict strategy.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D28, FD-10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Settings; Sync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BR-SET-006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Support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About information is integrated into Support. Diagnostic packages are safe-by-default and exclude secrets, photos and full business payloads unless an explicitly approved support workflow requires otherwise.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D28, FD-11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Support; Privacy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BR-SET-007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Sign Out safety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Sign Out must not automatically destroy unsynchronized local business data.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D28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Authentication; Offline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BR-AUTH-001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Authentication capabilities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V6 supports Sign In, Forgot Password, Reset Password and secure automatic session restoration.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D25, FD-15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Authentication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BR-AUTH-002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Authentication exclusions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V6 does not provide public Sign Up, Remember Me, Google SSO or Microsoft SSO.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D25, D26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Authentication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BR-RET-001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Ten-year historical retention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Final Inventory Snapshot, critical Audit events, official Evidence tied to validated/final history, Issues/resolution history and Campaign Snapshot are retained for at least 10 years.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D35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Retention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BR-RET-002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Sync diagnostic retention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Acknowledged/Synced operation diagnostics may be retained online for 90 days before purge/archive where allowed; the corresponding critical business event remains in long-term audit history.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D35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Retention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BR-RET-003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Failed/conflict retention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Unresolved failed operations are not auto-deleted. Conflict records persist through resolution plus the approved diagnostic retention period; critical resolution remains auditable.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D35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Retention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BR-RET-004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Notification retention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Notifications are retained server-side for 12 months.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D35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Retention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BR-RET-005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Device cleanup guards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Device cache cleanup is allowed only when pending operations/conflicts/evidence durability and required server-side historical durability conditions are satisfied.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D35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Retention; Offline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BR-OPS-001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Environments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Production environments are exactly Development, Staging and Production.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D36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Operations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BR-OPS-002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Migration safety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Database migrations are forward-safe. Risky changes use Expand → Migrate → Contract and must not destroy historical integrity.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D36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Operations; Database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BR-OPS-003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Backup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PostgreSQL is backed up automatically at least daily, with at least 30 days backup retention and PITR where supported; relevant risky migrations/releases require a pre-change backup.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D36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Operations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BR-OPS-004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Restore testing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Restore tests are performed quarterly in an isolated environment.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D36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Operations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BR-OPS-005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Recovery objectives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Operational objectives are RPO ≤ 1 hour and RTO ≤ 4 hours.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D36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Operations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BR-OPS-006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Release path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Release follows Build → Automated Tests → Migration Validation → Staging → Production → Smoke Test.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D36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Operations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BR-OPS-007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Calculation regression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Calculation formula changes require golden regression tests.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D36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Operations; Testing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BR-OPS-008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Secrets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Secrets must not be stored in Git, embedded in the APK, emitted to logs, or included in normal diagnostic packages.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D36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Operations; Security</w:t>
            </w:r>
          </w:p>
        </w:tc>
      </w:tr>
      <w:tr>
        <w:tc>
          <w:tcPr>
            <w:tcW w:type="dxa" w:w="2114"/>
            <w:vAlign w:val="top"/>
          </w:tcPr>
          <w:p>
            <w:r>
              <w:rPr>
                <w:b/>
                <w:sz w:val="14"/>
              </w:rPr>
              <w:t>BR-OPS-009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Integrity over availability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When consistency is uncertain, the system blocks Inventory Close rather than creating an inconsistent Final Inventory Snapshot. Valid offline stocktaking may continue when its working set is complete.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D36</w:t>
            </w:r>
          </w:p>
        </w:tc>
        <w:tc>
          <w:tcPr>
            <w:tcW w:type="dxa" w:w="2114"/>
            <w:vAlign w:val="top"/>
          </w:tcPr>
          <w:p>
            <w:r>
              <w:rPr>
                <w:sz w:val="14"/>
              </w:rPr>
              <w:t>Operations; Close</w:t>
            </w:r>
          </w:p>
        </w:tc>
      </w:tr>
    </w:tbl>
    <w:p>
      <w:pPr>
        <w:pStyle w:val="Heading1"/>
      </w:pPr>
      <w:r>
        <w:t>4. Cross-Domain Invariants</w:t>
      </w:r>
    </w:p>
    <w:p>
      <w:pPr>
        <w:pStyle w:val="ListNumber"/>
      </w:pPr>
      <w:r>
        <w:t>A Completed Campaign cannot transition back to Active.</w:t>
      </w:r>
    </w:p>
    <w:p>
      <w:pPr>
        <w:pStyle w:val="ListNumber"/>
      </w:pPr>
      <w:r>
        <w:t>Campaign Scope cannot change after Save &amp; Launch.</w:t>
      </w:r>
    </w:p>
    <w:p>
      <w:pPr>
        <w:pStyle w:val="ListNumber"/>
      </w:pPr>
      <w:r>
        <w:t>Save &amp; Launch does not create a Draft and does not imply Offline Ready.</w:t>
      </w:r>
    </w:p>
    <w:p>
      <w:pPr>
        <w:pStyle w:val="ListNumber"/>
      </w:pPr>
      <w:r>
        <w:t>Stocktaking mutations require Campaign Team membership.</w:t>
      </w:r>
    </w:p>
    <w:p>
      <w:pPr>
        <w:pStyle w:val="ListNumber"/>
      </w:pPr>
      <w:r>
        <w:t>Master Data mutations are Admin-only.</w:t>
      </w:r>
    </w:p>
    <w:p>
      <w:pPr>
        <w:pStyle w:val="ListNumber"/>
      </w:pPr>
      <w:r>
        <w:t>Geometry is read-only during Stocktaking.</w:t>
      </w:r>
    </w:p>
    <w:p>
      <w:pPr>
        <w:pStyle w:val="ListNumber"/>
      </w:pPr>
      <w:r>
        <w:t>A non-empty Stocktaking Record uses one to five compatible measurements.</w:t>
      </w:r>
    </w:p>
    <w:p>
      <w:pPr>
        <w:pStyle w:val="ListNumber"/>
      </w:pPr>
      <w:r>
        <w:t>Mark Empty produces Validated with zero Product Volume and zero Physical Quantity.</w:t>
      </w:r>
    </w:p>
    <w:p>
      <w:pPr>
        <w:pStyle w:val="ListNumber"/>
      </w:pPr>
      <w:r>
        <w:t>Validate and Mark Empty do not automatically resolve Open Issues.</w:t>
      </w:r>
    </w:p>
    <w:p>
      <w:pPr>
        <w:pStyle w:val="ListNumber"/>
      </w:pPr>
      <w:r>
        <w:t>Validated data cannot be overwritten by stale offline data.</w:t>
      </w:r>
    </w:p>
    <w:p>
      <w:pPr>
        <w:pStyle w:val="ListNumber"/>
      </w:pPr>
      <w:r>
        <w:t>Third-Party non-empty stocktaking requires a Client.</w:t>
      </w:r>
    </w:p>
    <w:p>
      <w:pPr>
        <w:pStyle w:val="ListNumber"/>
      </w:pPr>
      <w:r>
        <w:t>Reference Test Weight cannot substitute automatically for Actual Bulk Density.</w:t>
      </w:r>
    </w:p>
    <w:p>
      <w:pPr>
        <w:pStyle w:val="ListNumber"/>
      </w:pPr>
      <w:r>
        <w:t>Historical calculations are not recalculated from current master data.</w:t>
      </w:r>
    </w:p>
    <w:p>
      <w:pPr>
        <w:pStyle w:val="ListNumber"/>
      </w:pPr>
      <w:r>
        <w:t>Inventory Close is Admin-only, online, and server-revalidated.</w:t>
      </w:r>
    </w:p>
    <w:p>
      <w:pPr>
        <w:pStyle w:val="ListNumber"/>
      </w:pPr>
      <w:r>
        <w:t>Successful Close creates exactly one immutable Final Inventory Snapshot.</w:t>
      </w:r>
    </w:p>
    <w:p>
      <w:pPr>
        <w:pStyle w:val="ListNumber"/>
      </w:pPr>
      <w:r>
        <w:t>Failed Close creates no partial final state.</w:t>
      </w:r>
    </w:p>
    <w:p>
      <w:pPr>
        <w:pStyle w:val="ListNumber"/>
      </w:pPr>
      <w:r>
        <w:t>Completed official reports use Final Inventory Snapshot data.</w:t>
      </w:r>
    </w:p>
    <w:p>
      <w:pPr>
        <w:pStyle w:val="ListNumber"/>
      </w:pPr>
      <w:r>
        <w:t>Historically referenced Master Data is not destructively deleted.</w:t>
      </w:r>
    </w:p>
    <w:p>
      <w:pPr>
        <w:pStyle w:val="ListNumber"/>
      </w:pPr>
      <w:r>
        <w:t>Synchronization conflicts are explicit; critical data does not use silent last-write-wins.</w:t>
      </w:r>
    </w:p>
    <w:p>
      <w:pPr>
        <w:pStyle w:val="ListNumber"/>
      </w:pPr>
      <w:r>
        <w:t>System-Controlled Rules cannot be changed through Settings.</w:t>
      </w:r>
    </w:p>
    <w:p>
      <w:pPr>
        <w:pStyle w:val="Heading1"/>
      </w:pPr>
      <w:r>
        <w:t>5. Validation and Enforcement Principles</w:t>
      </w:r>
    </w:p>
    <w:p>
      <w:pPr>
        <w:pStyle w:val="Heading2"/>
      </w:pPr>
      <w:r>
        <w:t>5.1 Client and server</w:t>
      </w:r>
    </w:p>
    <w:p>
      <w:r>
        <w:t>The Android client should prevent invalid actions early and provide clear feedback, but client-side validation is not sufficient for protected or integrity-critical operations. The server must revalidate authorization and server-owned invariants for remote mutations.</w:t>
      </w:r>
    </w:p>
    <w:p>
      <w:pPr>
        <w:pStyle w:val="Heading2"/>
      </w:pPr>
      <w:r>
        <w:t>5.2 Offline operations</w:t>
      </w:r>
    </w:p>
    <w:p>
      <w:r>
        <w:t>Rules that can be evaluated from a complete authorized Offline Working Set may be enforced locally to permit supported offline work. Synchronization must revalidate applicable server-side authorization, version, and integrity constraints.</w:t>
      </w:r>
    </w:p>
    <w:p>
      <w:pPr>
        <w:pStyle w:val="Heading2"/>
      </w:pPr>
      <w:r>
        <w:t>5.3 Close</w:t>
      </w:r>
    </w:p>
    <w:p>
      <w:r>
        <w:t>Inventory Close is a special integrity boundary. The server is authoritative for the final guard evaluation, snapshot creation, and Active → Completed transition.</w:t>
      </w:r>
    </w:p>
    <w:p>
      <w:pPr>
        <w:pStyle w:val="Heading2"/>
      </w:pPr>
      <w:r>
        <w:t>5.4 Historical data</w:t>
      </w:r>
    </w:p>
    <w:p>
      <w:r>
        <w:t>Historical snapshots, calculation metadata, audit events, and historically referenced identities must remain interpretable for the required retention period. Current master-data edits must not alter completed historical meaning.</w:t>
      </w:r>
    </w:p>
    <w:p>
      <w:pPr>
        <w:pStyle w:val="Heading1"/>
      </w:pPr>
      <w:r>
        <w:t>6. Rule-to-Test Requirement</w:t>
      </w:r>
    </w:p>
    <w:p>
      <w:r>
        <w:t>Every enforceable business rule must have one or more acceptance criteria in 18_TEST_STRATEGY_ACCEPTANCE. Rules with deterministic domain behavior should also have automated unit or integration coverage at the lowest appropriate layer.</w:t>
      </w:r>
    </w:p>
    <w:p>
      <w:pPr>
        <w:pStyle w:val="ListBullet"/>
      </w:pPr>
      <w:r>
        <w:t>Calculation rules require pure-domain tests and golden regression coverage where formulas are involved.</w:t>
      </w:r>
    </w:p>
    <w:p>
      <w:pPr>
        <w:pStyle w:val="ListBullet"/>
      </w:pPr>
      <w:r>
        <w:t>State transitions and Close Guards require domain/API integration tests.</w:t>
      </w:r>
    </w:p>
    <w:p>
      <w:pPr>
        <w:pStyle w:val="ListBullet"/>
      </w:pPr>
      <w:r>
        <w:t>Authorization rules require server-side authorization tests and relevant UI visibility/action tests.</w:t>
      </w:r>
    </w:p>
    <w:p>
      <w:pPr>
        <w:pStyle w:val="ListBullet"/>
      </w:pPr>
      <w:r>
        <w:t>Database constraints and history protections require persistence/integration tests.</w:t>
      </w:r>
    </w:p>
    <w:p>
      <w:pPr>
        <w:pStyle w:val="ListBullet"/>
      </w:pPr>
      <w:r>
        <w:t>Offline/sync rules require retry, idempotency, ordering, stale-version and conflict tests.</w:t>
      </w:r>
    </w:p>
    <w:p>
      <w:pPr>
        <w:pStyle w:val="ListBullet"/>
      </w:pPr>
      <w:r>
        <w:t>UI-only navigation/context rules require navigation/UI tests where practical.</w:t>
      </w:r>
    </w:p>
    <w:p>
      <w:pPr>
        <w:pStyle w:val="Heading1"/>
      </w:pPr>
      <w:r>
        <w:t>7. Governance</w:t>
      </w:r>
    </w:p>
    <w:p>
      <w:r>
        <w:t>01_PRODUCT_BASELINE defines the product-level contract. 02_DECISION_REGISTER records the approved decisions. This document expresses those decisions as stable business rules. The remaining V6 documents must reference and implement these rules without redefining their meaning.</w:t>
      </w:r>
    </w:p>
    <w:p>
      <w:r>
        <w:t>If a future approved product change modifies a business rule, the affected decision, business rule, specialist specifications, traceability, and tests must be updated together.</w:t>
      </w:r>
    </w:p>
    <w:p>
      <w:r>
        <w:rPr>
          <w:b/>
        </w:rPr>
        <w:t>End of Document — 03_BUSINESS_RULES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835" w:bottom="893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Canonical V6 business-rule registry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SiloMath V6 — 03_BUSINESS_RULES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