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SiloMath V6</w:t>
        <w:br/>
        <w:t>User Roles &amp; Permissions</w:t>
      </w:r>
    </w:p>
    <w:tbl>
      <w:tblPr>
        <w:tblStyle w:val="TableGrid"/>
        <w:tblW w:type="auto" w:w="0"/>
        <w:jc w:val="center"/>
        <w:tblLook w:firstColumn="1" w:firstRow="1" w:lastColumn="0" w:lastRow="0" w:noHBand="0" w:noVBand="1" w:val="04A0"/>
      </w:tblPr>
      <w:tblGrid>
        <w:gridCol w:w="5285"/>
        <w:gridCol w:w="5285"/>
      </w:tblGrid>
      <w:tr>
        <w:tc>
          <w:tcPr>
            <w:tcW w:type="dxa" w:w="5285"/>
          </w:tcPr>
          <w:p>
            <w:r>
              <w:rPr>
                <w:b/>
              </w:rPr>
              <w:t>Document ID</w:t>
            </w:r>
          </w:p>
        </w:tc>
        <w:tc>
          <w:tcPr>
            <w:tcW w:type="dxa" w:w="5285"/>
          </w:tcPr>
          <w:p>
            <w:r>
              <w:t>04_USER_ROLES_PERMISSIONS</w:t>
            </w:r>
          </w:p>
        </w:tc>
      </w:tr>
      <w:tr>
        <w:tc>
          <w:tcPr>
            <w:tcW w:type="dxa" w:w="5285"/>
          </w:tcPr>
          <w:p>
            <w:r>
              <w:rPr>
                <w:b/>
              </w:rPr>
              <w:t>Version</w:t>
            </w:r>
          </w:p>
        </w:tc>
        <w:tc>
          <w:tcPr>
            <w:tcW w:type="dxa" w:w="5285"/>
          </w:tcPr>
          <w:p>
            <w:r>
              <w:t>V6 Final Documentation — Roles &amp; Permissions 1.0</w:t>
            </w:r>
          </w:p>
        </w:tc>
      </w:tr>
      <w:tr>
        <w:tc>
          <w:tcPr>
            <w:tcW w:type="dxa" w:w="5285"/>
          </w:tcPr>
          <w:p>
            <w:r>
              <w:rPr>
                <w:b/>
              </w:rPr>
              <w:t>Status</w:t>
            </w:r>
          </w:p>
        </w:tc>
        <w:tc>
          <w:tcPr>
            <w:tcW w:type="dxa" w:w="5285"/>
          </w:tcPr>
          <w:p>
            <w:r>
              <w:t>APPROVED / FROZEN V6</w:t>
            </w:r>
          </w:p>
        </w:tc>
      </w:tr>
      <w:tr>
        <w:tc>
          <w:tcPr>
            <w:tcW w:type="dxa" w:w="5285"/>
          </w:tcPr>
          <w:p>
            <w:r>
              <w:rPr>
                <w:b/>
              </w:rPr>
              <w:t>Product</w:t>
            </w:r>
          </w:p>
        </w:tc>
        <w:tc>
          <w:tcPr>
            <w:tcW w:type="dxa" w:w="5285"/>
          </w:tcPr>
          <w:p>
            <w:r>
              <w:t>SiloMath</w:t>
            </w:r>
          </w:p>
        </w:tc>
      </w:tr>
      <w:tr>
        <w:tc>
          <w:tcPr>
            <w:tcW w:type="dxa" w:w="5285"/>
          </w:tcPr>
          <w:p>
            <w:r>
              <w:rPr>
                <w:b/>
              </w:rPr>
              <w:t>Normative role</w:t>
            </w:r>
          </w:p>
        </w:tc>
        <w:tc>
          <w:tcPr>
            <w:tcW w:type="dxa" w:w="5285"/>
          </w:tcPr>
          <w:p>
            <w:r>
              <w:t>Canonical V6 authorization and permission contract</w:t>
            </w:r>
          </w:p>
        </w:tc>
      </w:tr>
    </w:tbl>
    <w:p>
      <w:pPr>
        <w:pStyle w:val="Heading1"/>
      </w:pPr>
      <w:r>
        <w:t>1. Purpose</w:t>
      </w:r>
    </w:p>
    <w:p>
      <w:r>
        <w:t>This document defines who may view or mutate SiloMath V6 data and which additional conditions apply. It must be enforced consistently in UI behavior, use cases, repositories, API authorization, offline working-set authorization, synchronization, and tests.</w:t>
      </w:r>
    </w:p>
    <w:p>
      <w:pPr>
        <w:pStyle w:val="Heading1"/>
      </w:pPr>
      <w:r>
        <w:t>2. Authorization Dimensions</w:t>
      </w:r>
    </w:p>
    <w:p>
      <w:r>
        <w:t>SiloMath authorization is not determined by role alone. Effective permission is the intersection of:</w:t>
      </w:r>
    </w:p>
    <w:p>
      <w:pPr>
        <w:pStyle w:val="ListNumber"/>
      </w:pPr>
      <w:r>
        <w:t>Authenticated user identity and Active lifecycle state.</w:t>
      </w:r>
    </w:p>
    <w:p>
      <w:pPr>
        <w:pStyle w:val="ListNumber"/>
      </w:pPr>
      <w:r>
        <w:t>Valid Organization membership.</w:t>
      </w:r>
    </w:p>
    <w:p>
      <w:pPr>
        <w:pStyle w:val="ListNumber"/>
      </w:pPr>
      <w:r>
        <w:t>Organization role: Admin or Standard.</w:t>
      </w:r>
    </w:p>
    <w:p>
      <w:pPr>
        <w:pStyle w:val="ListNumber"/>
      </w:pPr>
      <w:r>
        <w:t>Authorized Organization/data scope.</w:t>
      </w:r>
    </w:p>
    <w:p>
      <w:pPr>
        <w:pStyle w:val="ListNumber"/>
      </w:pPr>
      <w:r>
        <w:t>Campaign access and, for Stocktaking mutations, Campaign Team membership.</w:t>
      </w:r>
    </w:p>
    <w:p>
      <w:pPr>
        <w:pStyle w:val="ListNumber"/>
      </w:pPr>
      <w:r>
        <w:t>Entity/workflow state, such as Active vs Completed or Open vs Resolved.</w:t>
      </w:r>
    </w:p>
    <w:p>
      <w:pPr>
        <w:pStyle w:val="ListNumber"/>
      </w:pPr>
      <w:r>
        <w:t>Connectivity and synchronization guards where required.</w:t>
      </w:r>
    </w:p>
    <w:p>
      <w:pPr>
        <w:pStyle w:val="ListNumber"/>
      </w:pPr>
      <w:r>
        <w:t>Server-side authorization and integrity validation.</w:t>
      </w:r>
    </w:p>
    <w:p>
      <w:r>
        <w:t>Client-side UI visibility is not an authorization boundary. Protected remote operations must be re-authorized by the server.</w:t>
      </w:r>
    </w:p>
    <w:p>
      <w:pPr>
        <w:pStyle w:val="Heading1"/>
      </w:pPr>
      <w:r>
        <w:t>3. Canonical Roles</w:t>
      </w:r>
    </w:p>
    <w:p>
      <w:pPr>
        <w:pStyle w:val="Heading2"/>
      </w:pPr>
      <w:r>
        <w:t>3.1 Admin</w:t>
      </w:r>
    </w:p>
    <w:p>
      <w:r>
        <w:t>Admin is the organization-administration role. Admin can manage customer-controlled Master Data, create and launch Campaigns, define scope/team before launch, manage users and Organization Configuration, review Campaigns, close Campaigns, and access Audit Trail, subject to all workflow, scope, connectivity, and server guards.</w:t>
      </w:r>
    </w:p>
    <w:p>
      <w:r>
        <w:t>Admin does not automatically receive Stocktaking mutation rights. Stocktaking mutations require Campaign Team membership.</w:t>
      </w:r>
    </w:p>
    <w:p>
      <w:pPr>
        <w:pStyle w:val="Heading2"/>
      </w:pPr>
      <w:r>
        <w:t>3.2 Standard</w:t>
      </w:r>
    </w:p>
    <w:p>
      <w:r>
        <w:t>Standard is the operational/read role. Standard can read authorized Master Data, Campaigns and reports and can perform Stocktaking mutations when assigned to the Campaign Team. Standard cannot mutate Master Data, administer Campaign configuration, close Campaigns, access Audit Trail, or modify Organization Configuration.</w:t>
      </w:r>
    </w:p>
    <w:p>
      <w:pPr>
        <w:pStyle w:val="Heading2"/>
      </w:pPr>
      <w:r>
        <w:t>3.3 Campaign Team membership</w:t>
      </w:r>
    </w:p>
    <w:p>
      <w:r>
        <w:t>Campaign Team membership is an operational authorization dimension independent from Admin/Standard. Both roles require Campaign Team membership for Stocktaking mutations. A launching Admin need not be a Campaign Team member.</w:t>
      </w:r>
    </w:p>
    <w:p>
      <w:pPr>
        <w:pStyle w:val="Heading1"/>
      </w:pPr>
      <w:r>
        <w:t>4. User Lifecycle</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tcPr>
          <w:p>
            <w:r>
              <w:rPr>
                <w:b/>
              </w:rPr>
              <w:t>State</w:t>
            </w:r>
          </w:p>
        </w:tc>
        <w:tc>
          <w:tcPr>
            <w:tcW w:type="dxa" w:w="2642"/>
          </w:tcPr>
          <w:p>
            <w:r>
              <w:rPr>
                <w:b/>
              </w:rPr>
              <w:t>Authentication / operations</w:t>
            </w:r>
          </w:p>
        </w:tc>
        <w:tc>
          <w:tcPr>
            <w:tcW w:type="dxa" w:w="2642"/>
          </w:tcPr>
          <w:p>
            <w:r>
              <w:rPr>
                <w:b/>
              </w:rPr>
              <w:t>Assignment</w:t>
            </w:r>
          </w:p>
        </w:tc>
        <w:tc>
          <w:tcPr>
            <w:tcW w:type="dxa" w:w="2642"/>
          </w:tcPr>
          <w:p>
            <w:r>
              <w:rPr>
                <w:b/>
              </w:rPr>
              <w:t>History</w:t>
            </w:r>
          </w:p>
        </w:tc>
      </w:tr>
      <w:tr>
        <w:tc>
          <w:tcPr>
            <w:tcW w:type="dxa" w:w="2642"/>
          </w:tcPr>
          <w:p>
            <w:r>
              <w:t>Active</w:t>
            </w:r>
          </w:p>
        </w:tc>
        <w:tc>
          <w:tcPr>
            <w:tcW w:type="dxa" w:w="2642"/>
          </w:tcPr>
          <w:p>
            <w:r>
              <w:t>May authenticate and operate according to authorization</w:t>
            </w:r>
          </w:p>
        </w:tc>
        <w:tc>
          <w:tcPr>
            <w:tcW w:type="dxa" w:w="2642"/>
          </w:tcPr>
          <w:p>
            <w:r>
              <w:t>May receive assignments</w:t>
            </w:r>
          </w:p>
        </w:tc>
        <w:tc>
          <w:tcPr>
            <w:tcW w:type="dxa" w:w="2642"/>
          </w:tcPr>
          <w:p>
            <w:r>
              <w:t>Preserved</w:t>
            </w:r>
          </w:p>
        </w:tc>
      </w:tr>
      <w:tr>
        <w:tc>
          <w:tcPr>
            <w:tcW w:type="dxa" w:w="2642"/>
          </w:tcPr>
          <w:p>
            <w:r>
              <w:t>Disabled</w:t>
            </w:r>
          </w:p>
        </w:tc>
        <w:tc>
          <w:tcPr>
            <w:tcW w:type="dxa" w:w="2642"/>
          </w:tcPr>
          <w:p>
            <w:r>
              <w:t>Cannot start new authentication or new operations</w:t>
            </w:r>
          </w:p>
        </w:tc>
        <w:tc>
          <w:tcPr>
            <w:tcW w:type="dxa" w:w="2642"/>
          </w:tcPr>
          <w:p>
            <w:r>
              <w:t>Cannot receive new assignments</w:t>
            </w:r>
          </w:p>
        </w:tc>
        <w:tc>
          <w:tcPr>
            <w:tcW w:type="dxa" w:w="2642"/>
          </w:tcPr>
          <w:p>
            <w:r>
              <w:t>Identity and historical references preserved</w:t>
            </w:r>
          </w:p>
        </w:tc>
      </w:tr>
    </w:tbl>
    <w:p>
      <w:r>
        <w:t>Reactivation restores the same user identity rather than creating a replacement identity.</w:t>
      </w:r>
    </w:p>
    <w:p>
      <w:pPr>
        <w:pStyle w:val="Heading1"/>
      </w:pPr>
      <w:r>
        <w:t>5. Operation-Level Permission Matrix</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tcPr>
          <w:p>
            <w:r>
              <w:rPr>
                <w:b/>
              </w:rPr>
              <w:t>Operation</w:t>
            </w:r>
          </w:p>
        </w:tc>
        <w:tc>
          <w:tcPr>
            <w:tcW w:type="dxa" w:w="2114"/>
          </w:tcPr>
          <w:p>
            <w:r>
              <w:rPr>
                <w:b/>
              </w:rPr>
              <w:t>Admin</w:t>
            </w:r>
          </w:p>
        </w:tc>
        <w:tc>
          <w:tcPr>
            <w:tcW w:type="dxa" w:w="2114"/>
          </w:tcPr>
          <w:p>
            <w:r>
              <w:rPr>
                <w:b/>
              </w:rPr>
              <w:t>Standard</w:t>
            </w:r>
          </w:p>
        </w:tc>
        <w:tc>
          <w:tcPr>
            <w:tcW w:type="dxa" w:w="2114"/>
          </w:tcPr>
          <w:p>
            <w:r>
              <w:rPr>
                <w:b/>
              </w:rPr>
              <w:t>Additional conditions</w:t>
            </w:r>
          </w:p>
        </w:tc>
        <w:tc>
          <w:tcPr>
            <w:tcW w:type="dxa" w:w="2114"/>
          </w:tcPr>
          <w:p>
            <w:r>
              <w:rPr>
                <w:b/>
              </w:rPr>
              <w:t>Business-rule trace</w:t>
            </w:r>
          </w:p>
        </w:tc>
      </w:tr>
      <w:tr>
        <w:tc>
          <w:tcPr>
            <w:tcW w:type="dxa" w:w="2114"/>
            <w:vAlign w:val="top"/>
          </w:tcPr>
          <w:p>
            <w:r>
              <w:rPr>
                <w:sz w:val="14"/>
              </w:rPr>
              <w:t>Authenticate / restore own session</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User must be Active; session restoration is secure and automatic.</w:t>
            </w:r>
          </w:p>
        </w:tc>
        <w:tc>
          <w:tcPr>
            <w:tcW w:type="dxa" w:w="2114"/>
            <w:vAlign w:val="top"/>
          </w:tcPr>
          <w:p>
            <w:r>
              <w:rPr>
                <w:sz w:val="14"/>
              </w:rPr>
              <w:t>BR-GOV-003, BR-AUTH-001</w:t>
            </w:r>
          </w:p>
        </w:tc>
      </w:tr>
      <w:tr>
        <w:tc>
          <w:tcPr>
            <w:tcW w:type="dxa" w:w="2114"/>
            <w:vAlign w:val="top"/>
          </w:tcPr>
          <w:p>
            <w:r>
              <w:rPr>
                <w:sz w:val="14"/>
              </w:rPr>
              <w:t>Select an authorized Organization</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Only Organizations for which the user has valid membership/authorization.</w:t>
            </w:r>
          </w:p>
        </w:tc>
        <w:tc>
          <w:tcPr>
            <w:tcW w:type="dxa" w:w="2114"/>
            <w:vAlign w:val="top"/>
          </w:tcPr>
          <w:p>
            <w:r>
              <w:rPr>
                <w:sz w:val="14"/>
              </w:rPr>
              <w:t>BR-GOV-001, BR-GOV-004</w:t>
            </w:r>
          </w:p>
        </w:tc>
      </w:tr>
      <w:tr>
        <w:tc>
          <w:tcPr>
            <w:tcW w:type="dxa" w:w="2114"/>
            <w:vAlign w:val="top"/>
          </w:tcPr>
          <w:p>
            <w:r>
              <w:rPr>
                <w:sz w:val="14"/>
              </w:rPr>
              <w:t>View Dashboard</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Organization and data scope.</w:t>
            </w:r>
          </w:p>
        </w:tc>
        <w:tc>
          <w:tcPr>
            <w:tcW w:type="dxa" w:w="2114"/>
            <w:vAlign w:val="top"/>
          </w:tcPr>
          <w:p>
            <w:r>
              <w:rPr>
                <w:sz w:val="14"/>
              </w:rPr>
              <w:t>BR-GOV-001</w:t>
            </w:r>
          </w:p>
        </w:tc>
      </w:tr>
      <w:tr>
        <w:tc>
          <w:tcPr>
            <w:tcW w:type="dxa" w:w="2114"/>
            <w:vAlign w:val="top"/>
          </w:tcPr>
          <w:p>
            <w:r>
              <w:rPr>
                <w:sz w:val="14"/>
              </w:rPr>
              <w:t>View Locations / Storage Units / Storage Spaces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Read access only within authorized scope.</w:t>
            </w:r>
          </w:p>
        </w:tc>
        <w:tc>
          <w:tcPr>
            <w:tcW w:type="dxa" w:w="2114"/>
            <w:vAlign w:val="top"/>
          </w:tcPr>
          <w:p>
            <w:r>
              <w:rPr>
                <w:sz w:val="14"/>
              </w:rPr>
              <w:t>BR-AUTHZ-001</w:t>
            </w:r>
          </w:p>
        </w:tc>
      </w:tr>
      <w:tr>
        <w:tc>
          <w:tcPr>
            <w:tcW w:type="dxa" w:w="2114"/>
            <w:vAlign w:val="top"/>
          </w:tcPr>
          <w:p>
            <w:r>
              <w:rPr>
                <w:sz w:val="14"/>
              </w:rPr>
              <w:t>Create/Edit/Activate/Inactivate Location</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customer-managed Master Data mutation.</w:t>
            </w:r>
          </w:p>
        </w:tc>
        <w:tc>
          <w:tcPr>
            <w:tcW w:type="dxa" w:w="2114"/>
            <w:vAlign w:val="top"/>
          </w:tcPr>
          <w:p>
            <w:r>
              <w:rPr>
                <w:sz w:val="14"/>
              </w:rPr>
              <w:t>BR-AUTHZ-001</w:t>
            </w:r>
          </w:p>
        </w:tc>
      </w:tr>
      <w:tr>
        <w:tc>
          <w:tcPr>
            <w:tcW w:type="dxa" w:w="2114"/>
            <w:vAlign w:val="top"/>
          </w:tcPr>
          <w:p>
            <w:r>
              <w:rPr>
                <w:sz w:val="14"/>
              </w:rPr>
              <w:t>Create/Edit/Activate/Inactivate Storage Unit</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customer-managed Master Data mutation.</w:t>
            </w:r>
          </w:p>
        </w:tc>
        <w:tc>
          <w:tcPr>
            <w:tcW w:type="dxa" w:w="2114"/>
            <w:vAlign w:val="top"/>
          </w:tcPr>
          <w:p>
            <w:r>
              <w:rPr>
                <w:sz w:val="14"/>
              </w:rPr>
              <w:t>BR-AUTHZ-001</w:t>
            </w:r>
          </w:p>
        </w:tc>
      </w:tr>
      <w:tr>
        <w:tc>
          <w:tcPr>
            <w:tcW w:type="dxa" w:w="2114"/>
            <w:vAlign w:val="top"/>
          </w:tcPr>
          <w:p>
            <w:r>
              <w:rPr>
                <w:sz w:val="14"/>
              </w:rPr>
              <w:t>Create/Edit/Activate/Inactivate Storage Space</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customer-managed Master Data mutation; bulk/range behavior is Add-only.</w:t>
            </w:r>
          </w:p>
        </w:tc>
        <w:tc>
          <w:tcPr>
            <w:tcW w:type="dxa" w:w="2114"/>
            <w:vAlign w:val="top"/>
          </w:tcPr>
          <w:p>
            <w:r>
              <w:rPr>
                <w:sz w:val="14"/>
              </w:rPr>
              <w:t>BR-AUTHZ-001, BR-MD-009</w:t>
            </w:r>
          </w:p>
        </w:tc>
      </w:tr>
      <w:tr>
        <w:tc>
          <w:tcPr>
            <w:tcW w:type="dxa" w:w="2114"/>
            <w:vAlign w:val="top"/>
          </w:tcPr>
          <w:p>
            <w:r>
              <w:rPr>
                <w:sz w:val="14"/>
              </w:rPr>
              <w:t>View Geometry Profiles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w:t>
            </w:r>
          </w:p>
        </w:tc>
        <w:tc>
          <w:tcPr>
            <w:tcW w:type="dxa" w:w="2114"/>
            <w:vAlign w:val="top"/>
          </w:tcPr>
          <w:p>
            <w:r>
              <w:rPr>
                <w:sz w:val="14"/>
              </w:rPr>
              <w:t>BR-AUTHZ-001</w:t>
            </w:r>
          </w:p>
        </w:tc>
      </w:tr>
      <w:tr>
        <w:tc>
          <w:tcPr>
            <w:tcW w:type="dxa" w:w="2114"/>
            <w:vAlign w:val="top"/>
          </w:tcPr>
          <w:p>
            <w:r>
              <w:rPr>
                <w:sz w:val="14"/>
              </w:rPr>
              <w:t>Create/Edit/Activate/Inactivate Geometry Profile</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only within platform-governed Geometry Families.</w:t>
            </w:r>
          </w:p>
        </w:tc>
        <w:tc>
          <w:tcPr>
            <w:tcW w:type="dxa" w:w="2114"/>
            <w:vAlign w:val="top"/>
          </w:tcPr>
          <w:p>
            <w:r>
              <w:rPr>
                <w:sz w:val="14"/>
              </w:rPr>
              <w:t>BR-AUTHZ-001, BR-MD-004</w:t>
            </w:r>
          </w:p>
        </w:tc>
      </w:tr>
      <w:tr>
        <w:tc>
          <w:tcPr>
            <w:tcW w:type="dxa" w:w="2114"/>
            <w:vAlign w:val="top"/>
          </w:tcPr>
          <w:p>
            <w:r>
              <w:rPr>
                <w:sz w:val="14"/>
              </w:rPr>
              <w:t>Create/Edit Geometry Family or formula</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Platform-governed System-Controlled Rule.</w:t>
            </w:r>
          </w:p>
        </w:tc>
        <w:tc>
          <w:tcPr>
            <w:tcW w:type="dxa" w:w="2114"/>
            <w:vAlign w:val="top"/>
          </w:tcPr>
          <w:p>
            <w:r>
              <w:rPr>
                <w:sz w:val="14"/>
              </w:rPr>
              <w:t>BR-MD-004, BR-SET-003</w:t>
            </w:r>
          </w:p>
        </w:tc>
      </w:tr>
      <w:tr>
        <w:tc>
          <w:tcPr>
            <w:tcW w:type="dxa" w:w="2114"/>
            <w:vAlign w:val="top"/>
          </w:tcPr>
          <w:p>
            <w:r>
              <w:rPr>
                <w:sz w:val="14"/>
              </w:rPr>
              <w:t>View Commodities / Commodity Details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Commodity definitions are platform-governed and read-only to organization users.</w:t>
            </w:r>
          </w:p>
        </w:tc>
        <w:tc>
          <w:tcPr>
            <w:tcW w:type="dxa" w:w="2114"/>
            <w:vAlign w:val="top"/>
          </w:tcPr>
          <w:p>
            <w:r>
              <w:rPr>
                <w:sz w:val="14"/>
              </w:rPr>
              <w:t>BR-MD-007</w:t>
            </w:r>
          </w:p>
        </w:tc>
      </w:tr>
      <w:tr>
        <w:tc>
          <w:tcPr>
            <w:tcW w:type="dxa" w:w="2114"/>
            <w:vAlign w:val="top"/>
          </w:tcPr>
          <w:p>
            <w:r>
              <w:rPr>
                <w:sz w:val="14"/>
              </w:rPr>
              <w:t>Create/Edit Commodity definition</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Platform-governed System-Controlled Rule.</w:t>
            </w:r>
          </w:p>
        </w:tc>
        <w:tc>
          <w:tcPr>
            <w:tcW w:type="dxa" w:w="2114"/>
            <w:vAlign w:val="top"/>
          </w:tcPr>
          <w:p>
            <w:r>
              <w:rPr>
                <w:sz w:val="14"/>
              </w:rPr>
              <w:t>BR-MD-007, BR-SET-003</w:t>
            </w:r>
          </w:p>
        </w:tc>
      </w:tr>
      <w:tr>
        <w:tc>
          <w:tcPr>
            <w:tcW w:type="dxa" w:w="2114"/>
            <w:vAlign w:val="top"/>
          </w:tcPr>
          <w:p>
            <w:r>
              <w:rPr>
                <w:sz w:val="14"/>
              </w:rPr>
              <w:t>View Clients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Organization.</w:t>
            </w:r>
          </w:p>
        </w:tc>
        <w:tc>
          <w:tcPr>
            <w:tcW w:type="dxa" w:w="2114"/>
            <w:vAlign w:val="top"/>
          </w:tcPr>
          <w:p>
            <w:r>
              <w:rPr>
                <w:sz w:val="14"/>
              </w:rPr>
              <w:t>BR-MD-003</w:t>
            </w:r>
          </w:p>
        </w:tc>
      </w:tr>
      <w:tr>
        <w:tc>
          <w:tcPr>
            <w:tcW w:type="dxa" w:w="2114"/>
            <w:vAlign w:val="top"/>
          </w:tcPr>
          <w:p>
            <w:r>
              <w:rPr>
                <w:sz w:val="14"/>
              </w:rPr>
              <w:t>Create/Edit/Activate/Inactivate Client</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customer-managed Master Data mutation.</w:t>
            </w:r>
          </w:p>
        </w:tc>
        <w:tc>
          <w:tcPr>
            <w:tcW w:type="dxa" w:w="2114"/>
            <w:vAlign w:val="top"/>
          </w:tcPr>
          <w:p>
            <w:r>
              <w:rPr>
                <w:sz w:val="14"/>
              </w:rPr>
              <w:t>BR-AUTHZ-001, BR-MD-003</w:t>
            </w:r>
          </w:p>
        </w:tc>
      </w:tr>
      <w:tr>
        <w:tc>
          <w:tcPr>
            <w:tcW w:type="dxa" w:w="2114"/>
            <w:vAlign w:val="top"/>
          </w:tcPr>
          <w:p>
            <w:r>
              <w:rPr>
                <w:sz w:val="14"/>
              </w:rPr>
              <w:t>View Inventory Campaigns / Campaign Details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w:t>
            </w:r>
          </w:p>
        </w:tc>
        <w:tc>
          <w:tcPr>
            <w:tcW w:type="dxa" w:w="2114"/>
            <w:vAlign w:val="top"/>
          </w:tcPr>
          <w:p>
            <w:r>
              <w:rPr>
                <w:sz w:val="14"/>
              </w:rPr>
              <w:t>BR-GOV-001</w:t>
            </w:r>
          </w:p>
        </w:tc>
      </w:tr>
      <w:tr>
        <w:tc>
          <w:tcPr>
            <w:tcW w:type="dxa" w:w="2114"/>
            <w:vAlign w:val="top"/>
          </w:tcPr>
          <w:p>
            <w:r>
              <w:rPr>
                <w:sz w:val="14"/>
              </w:rPr>
              <w:t>Create &amp; Launch Campaign</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Save &amp; Launch, no Draft.</w:t>
            </w:r>
          </w:p>
        </w:tc>
        <w:tc>
          <w:tcPr>
            <w:tcW w:type="dxa" w:w="2114"/>
            <w:vAlign w:val="top"/>
          </w:tcPr>
          <w:p>
            <w:r>
              <w:rPr>
                <w:sz w:val="14"/>
              </w:rPr>
              <w:t>BR-AUTHZ-002, BR-CAM-002</w:t>
            </w:r>
          </w:p>
        </w:tc>
      </w:tr>
      <w:tr>
        <w:tc>
          <w:tcPr>
            <w:tcW w:type="dxa" w:w="2114"/>
            <w:vAlign w:val="top"/>
          </w:tcPr>
          <w:p>
            <w:r>
              <w:rPr>
                <w:sz w:val="14"/>
              </w:rPr>
              <w:t>Manage Campaign Scope before launch</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Scope freezes after Save &amp; Launch.</w:t>
            </w:r>
          </w:p>
        </w:tc>
        <w:tc>
          <w:tcPr>
            <w:tcW w:type="dxa" w:w="2114"/>
            <w:vAlign w:val="top"/>
          </w:tcPr>
          <w:p>
            <w:r>
              <w:rPr>
                <w:sz w:val="14"/>
              </w:rPr>
              <w:t>BR-AUTHZ-002, BR-CAM-007</w:t>
            </w:r>
          </w:p>
        </w:tc>
      </w:tr>
      <w:tr>
        <w:tc>
          <w:tcPr>
            <w:tcW w:type="dxa" w:w="2114"/>
            <w:vAlign w:val="top"/>
          </w:tcPr>
          <w:p>
            <w:r>
              <w:rPr>
                <w:sz w:val="14"/>
              </w:rPr>
              <w:t>Manage Campaign Team before launch</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at least one team member required.</w:t>
            </w:r>
          </w:p>
        </w:tc>
        <w:tc>
          <w:tcPr>
            <w:tcW w:type="dxa" w:w="2114"/>
            <w:vAlign w:val="top"/>
          </w:tcPr>
          <w:p>
            <w:r>
              <w:rPr>
                <w:sz w:val="14"/>
              </w:rPr>
              <w:t>BR-AUTHZ-002, BR-CAM-006</w:t>
            </w:r>
          </w:p>
        </w:tc>
      </w:tr>
      <w:tr>
        <w:tc>
          <w:tcPr>
            <w:tcW w:type="dxa" w:w="2114"/>
            <w:vAlign w:val="top"/>
          </w:tcPr>
          <w:p>
            <w:r>
              <w:rPr>
                <w:sz w:val="14"/>
              </w:rPr>
              <w:t>Modify Campaign Scope after launch</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Scope is immutable after Save &amp; Launch.</w:t>
            </w:r>
          </w:p>
        </w:tc>
        <w:tc>
          <w:tcPr>
            <w:tcW w:type="dxa" w:w="2114"/>
            <w:vAlign w:val="top"/>
          </w:tcPr>
          <w:p>
            <w:r>
              <w:rPr>
                <w:sz w:val="14"/>
              </w:rPr>
              <w:t>BR-CAM-007</w:t>
            </w:r>
          </w:p>
        </w:tc>
      </w:tr>
      <w:tr>
        <w:tc>
          <w:tcPr>
            <w:tcW w:type="dxa" w:w="2114"/>
            <w:vAlign w:val="top"/>
          </w:tcPr>
          <w:p>
            <w:r>
              <w:rPr>
                <w:sz w:val="14"/>
              </w:rPr>
              <w:t>View Stocktaking progress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Campaign/Organization scope; mutation rights are separate.</w:t>
            </w:r>
          </w:p>
        </w:tc>
        <w:tc>
          <w:tcPr>
            <w:tcW w:type="dxa" w:w="2114"/>
            <w:vAlign w:val="top"/>
          </w:tcPr>
          <w:p>
            <w:r>
              <w:rPr>
                <w:sz w:val="14"/>
              </w:rPr>
              <w:t>BR-GOV-001, BR-AUTHZ-003</w:t>
            </w:r>
          </w:p>
        </w:tc>
      </w:tr>
      <w:tr>
        <w:tc>
          <w:tcPr>
            <w:tcW w:type="dxa" w:w="2114"/>
            <w:vAlign w:val="top"/>
          </w:tcPr>
          <w:p>
            <w:r>
              <w:rPr>
                <w:sz w:val="14"/>
              </w:rPr>
              <w:t>Create/Edit Stocktaking measurements</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User must be authorized and a Campaign Team member. Admin role alone does not grant mutation rights.</w:t>
            </w:r>
          </w:p>
        </w:tc>
        <w:tc>
          <w:tcPr>
            <w:tcW w:type="dxa" w:w="2114"/>
            <w:vAlign w:val="top"/>
          </w:tcPr>
          <w:p>
            <w:r>
              <w:rPr>
                <w:sz w:val="14"/>
              </w:rPr>
              <w:t>BR-AUTHZ-003</w:t>
            </w:r>
          </w:p>
        </w:tc>
      </w:tr>
      <w:tr>
        <w:tc>
          <w:tcPr>
            <w:tcW w:type="dxa" w:w="2114"/>
            <w:vAlign w:val="top"/>
          </w:tcPr>
          <w:p>
            <w:r>
              <w:rPr>
                <w:sz w:val="14"/>
              </w:rPr>
              <w:t>Set/Change Commodity, density, Ownership/Client in Stocktaking</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User must be an authorized Campaign Team member; applicable non-empty validation rules apply.</w:t>
            </w:r>
          </w:p>
        </w:tc>
        <w:tc>
          <w:tcPr>
            <w:tcW w:type="dxa" w:w="2114"/>
            <w:vAlign w:val="top"/>
          </w:tcPr>
          <w:p>
            <w:r>
              <w:rPr>
                <w:sz w:val="14"/>
              </w:rPr>
              <w:t>BR-AUTHZ-003, BR-OWN-001, BR-OWN-002</w:t>
            </w:r>
          </w:p>
        </w:tc>
      </w:tr>
      <w:tr>
        <w:tc>
          <w:tcPr>
            <w:tcW w:type="dxa" w:w="2114"/>
            <w:vAlign w:val="top"/>
          </w:tcPr>
          <w:p>
            <w:r>
              <w:rPr>
                <w:sz w:val="14"/>
              </w:rPr>
              <w:t>Add Stocktaking Note/Photo</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Authorized Campaign Team member; evidence limits/storage rules apply.</w:t>
            </w:r>
          </w:p>
        </w:tc>
        <w:tc>
          <w:tcPr>
            <w:tcW w:type="dxa" w:w="2114"/>
            <w:vAlign w:val="top"/>
          </w:tcPr>
          <w:p>
            <w:r>
              <w:rPr>
                <w:sz w:val="14"/>
              </w:rPr>
              <w:t>BR-AUTHZ-003, BR-STK-010, BR-STK-011</w:t>
            </w:r>
          </w:p>
        </w:tc>
      </w:tr>
      <w:tr>
        <w:tc>
          <w:tcPr>
            <w:tcW w:type="dxa" w:w="2114"/>
            <w:vAlign w:val="top"/>
          </w:tcPr>
          <w:p>
            <w:r>
              <w:rPr>
                <w:sz w:val="14"/>
              </w:rPr>
              <w:t>Mark Empty</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Authorized Campaign Team member; creates Validated empty record and audit metadata.</w:t>
            </w:r>
          </w:p>
        </w:tc>
        <w:tc>
          <w:tcPr>
            <w:tcW w:type="dxa" w:w="2114"/>
            <w:vAlign w:val="top"/>
          </w:tcPr>
          <w:p>
            <w:r>
              <w:rPr>
                <w:sz w:val="14"/>
              </w:rPr>
              <w:t>BR-AUTHZ-003, BR-STK-007, BR-STK-008</w:t>
            </w:r>
          </w:p>
        </w:tc>
      </w:tr>
      <w:tr>
        <w:tc>
          <w:tcPr>
            <w:tcW w:type="dxa" w:w="2114"/>
            <w:vAlign w:val="top"/>
          </w:tcPr>
          <w:p>
            <w:r>
              <w:rPr>
                <w:sz w:val="14"/>
              </w:rPr>
              <w:t>Validate Stocktaking Record</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Authorized Campaign Team member; all applicable validation rules must pass.</w:t>
            </w:r>
          </w:p>
        </w:tc>
        <w:tc>
          <w:tcPr>
            <w:tcW w:type="dxa" w:w="2114"/>
            <w:vAlign w:val="top"/>
          </w:tcPr>
          <w:p>
            <w:r>
              <w:rPr>
                <w:sz w:val="14"/>
              </w:rPr>
              <w:t>BR-AUTHZ-003, BR-STK-003</w:t>
            </w:r>
          </w:p>
        </w:tc>
      </w:tr>
      <w:tr>
        <w:tc>
          <w:tcPr>
            <w:tcW w:type="dxa" w:w="2114"/>
            <w:vAlign w:val="top"/>
          </w:tcPr>
          <w:p>
            <w:r>
              <w:rPr>
                <w:sz w:val="14"/>
              </w:rPr>
              <w:t>Edit Geometry from Stocktaking</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Geometry is read-only in Stocktaking; anomalies use Report Issue.</w:t>
            </w:r>
          </w:p>
        </w:tc>
        <w:tc>
          <w:tcPr>
            <w:tcW w:type="dxa" w:w="2114"/>
            <w:vAlign w:val="top"/>
          </w:tcPr>
          <w:p>
            <w:r>
              <w:rPr>
                <w:sz w:val="14"/>
              </w:rPr>
              <w:t>BR-STK-006</w:t>
            </w:r>
          </w:p>
        </w:tc>
      </w:tr>
      <w:tr>
        <w:tc>
          <w:tcPr>
            <w:tcW w:type="dxa" w:w="2114"/>
            <w:vAlign w:val="top"/>
          </w:tcPr>
          <w:p>
            <w:r>
              <w:rPr>
                <w:sz w:val="14"/>
              </w:rPr>
              <w:t>Report Issue</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Authorized Campaign Team member; Issue Type and Description mandatory.</w:t>
            </w:r>
          </w:p>
        </w:tc>
        <w:tc>
          <w:tcPr>
            <w:tcW w:type="dxa" w:w="2114"/>
            <w:vAlign w:val="top"/>
          </w:tcPr>
          <w:p>
            <w:r>
              <w:rPr>
                <w:sz w:val="14"/>
              </w:rPr>
              <w:t>BR-AUTHZ-006, BR-ISS-002</w:t>
            </w:r>
          </w:p>
        </w:tc>
      </w:tr>
      <w:tr>
        <w:tc>
          <w:tcPr>
            <w:tcW w:type="dxa" w:w="2114"/>
            <w:vAlign w:val="top"/>
          </w:tcPr>
          <w:p>
            <w:r>
              <w:rPr>
                <w:sz w:val="14"/>
              </w:rPr>
              <w:t>Resolve Issue during normal campaign work</w:t>
            </w:r>
          </w:p>
        </w:tc>
        <w:tc>
          <w:tcPr>
            <w:tcW w:type="dxa" w:w="2114"/>
            <w:vAlign w:val="top"/>
          </w:tcPr>
          <w:p>
            <w:r>
              <w:rPr>
                <w:sz w:val="14"/>
              </w:rPr>
              <w:t>Conditional</w:t>
            </w:r>
          </w:p>
        </w:tc>
        <w:tc>
          <w:tcPr>
            <w:tcW w:type="dxa" w:w="2114"/>
            <w:vAlign w:val="top"/>
          </w:tcPr>
          <w:p>
            <w:r>
              <w:rPr>
                <w:sz w:val="14"/>
              </w:rPr>
              <w:t>Conditional</w:t>
            </w:r>
          </w:p>
        </w:tc>
        <w:tc>
          <w:tcPr>
            <w:tcW w:type="dxa" w:w="2114"/>
            <w:vAlign w:val="top"/>
          </w:tcPr>
          <w:p>
            <w:r>
              <w:rPr>
                <w:sz w:val="14"/>
              </w:rPr>
              <w:t>Requires authorized campaign user and explicit audited resolution; exact UI availability is contextual.</w:t>
            </w:r>
          </w:p>
        </w:tc>
        <w:tc>
          <w:tcPr>
            <w:tcW w:type="dxa" w:w="2114"/>
            <w:vAlign w:val="top"/>
          </w:tcPr>
          <w:p>
            <w:r>
              <w:rPr>
                <w:sz w:val="14"/>
              </w:rPr>
              <w:t>BR-AUTHZ-006, BR-ISS-003</w:t>
            </w:r>
          </w:p>
        </w:tc>
      </w:tr>
      <w:tr>
        <w:tc>
          <w:tcPr>
            <w:tcW w:type="dxa" w:w="2114"/>
            <w:vAlign w:val="top"/>
          </w:tcPr>
          <w:p>
            <w:r>
              <w:rPr>
                <w:sz w:val="14"/>
              </w:rPr>
              <w:t>Accept issue matter for follow-up at Close</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close handling; Issue must transition Open→Resolved with reason/audit.</w:t>
            </w:r>
          </w:p>
        </w:tc>
        <w:tc>
          <w:tcPr>
            <w:tcW w:type="dxa" w:w="2114"/>
            <w:vAlign w:val="top"/>
          </w:tcPr>
          <w:p>
            <w:r>
              <w:rPr>
                <w:sz w:val="14"/>
              </w:rPr>
              <w:t>BR-AUTHZ-006, BR-ISS-005</w:t>
            </w:r>
          </w:p>
        </w:tc>
      </w:tr>
      <w:tr>
        <w:tc>
          <w:tcPr>
            <w:tcW w:type="dxa" w:w="2114"/>
            <w:vAlign w:val="top"/>
          </w:tcPr>
          <w:p>
            <w:r>
              <w:rPr>
                <w:sz w:val="14"/>
              </w:rPr>
              <w:t>View Campaign Review information</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Authorized users may inspect Review information within scope.</w:t>
            </w:r>
          </w:p>
        </w:tc>
        <w:tc>
          <w:tcPr>
            <w:tcW w:type="dxa" w:w="2114"/>
            <w:vAlign w:val="top"/>
          </w:tcPr>
          <w:p>
            <w:r>
              <w:rPr>
                <w:sz w:val="14"/>
              </w:rPr>
              <w:t>BR-AUTHZ-004</w:t>
            </w:r>
          </w:p>
        </w:tc>
      </w:tr>
      <w:tr>
        <w:tc>
          <w:tcPr>
            <w:tcW w:type="dxa" w:w="2114"/>
            <w:vAlign w:val="top"/>
          </w:tcPr>
          <w:p>
            <w:r>
              <w:rPr>
                <w:sz w:val="14"/>
              </w:rPr>
              <w:t>Close Inventory Campaign</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online, server-revalidated, all Close Guards satisfied.</w:t>
            </w:r>
          </w:p>
        </w:tc>
        <w:tc>
          <w:tcPr>
            <w:tcW w:type="dxa" w:w="2114"/>
            <w:vAlign w:val="top"/>
          </w:tcPr>
          <w:p>
            <w:r>
              <w:rPr>
                <w:sz w:val="14"/>
              </w:rPr>
              <w:t>BR-AUTHZ-004, BR-CLS-001, BR-CLS-002, BR-CLS-003</w:t>
            </w:r>
          </w:p>
        </w:tc>
      </w:tr>
      <w:tr>
        <w:tc>
          <w:tcPr>
            <w:tcW w:type="dxa" w:w="2114"/>
            <w:vAlign w:val="top"/>
          </w:tcPr>
          <w:p>
            <w:r>
              <w:rPr>
                <w:sz w:val="14"/>
              </w:rPr>
              <w:t>View Final Inventory Snapshot</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w:t>
            </w:r>
          </w:p>
        </w:tc>
        <w:tc>
          <w:tcPr>
            <w:tcW w:type="dxa" w:w="2114"/>
            <w:vAlign w:val="top"/>
          </w:tcPr>
          <w:p>
            <w:r>
              <w:rPr>
                <w:sz w:val="14"/>
              </w:rPr>
              <w:t>BR-SNP-001</w:t>
            </w:r>
          </w:p>
        </w:tc>
      </w:tr>
      <w:tr>
        <w:tc>
          <w:tcPr>
            <w:tcW w:type="dxa" w:w="2114"/>
            <w:vAlign w:val="top"/>
          </w:tcPr>
          <w:p>
            <w:r>
              <w:rPr>
                <w:sz w:val="14"/>
              </w:rPr>
              <w:t>View standard Reports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w:t>
            </w:r>
          </w:p>
        </w:tc>
        <w:tc>
          <w:tcPr>
            <w:tcW w:type="dxa" w:w="2114"/>
            <w:vAlign w:val="top"/>
          </w:tcPr>
          <w:p>
            <w:r>
              <w:rPr>
                <w:sz w:val="14"/>
              </w:rPr>
              <w:t>BR-AUTHZ-005, BR-RPT-001</w:t>
            </w:r>
          </w:p>
        </w:tc>
      </w:tr>
      <w:tr>
        <w:tc>
          <w:tcPr>
            <w:tcW w:type="dxa" w:w="2114"/>
            <w:vAlign w:val="top"/>
          </w:tcPr>
          <w:p>
            <w:r>
              <w:rPr>
                <w:sz w:val="14"/>
              </w:rPr>
              <w:t>View Inventory History</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 Completed Campaign snapshots only.</w:t>
            </w:r>
          </w:p>
        </w:tc>
        <w:tc>
          <w:tcPr>
            <w:tcW w:type="dxa" w:w="2114"/>
            <w:vAlign w:val="top"/>
          </w:tcPr>
          <w:p>
            <w:r>
              <w:rPr>
                <w:sz w:val="14"/>
              </w:rPr>
              <w:t>BR-AUTHZ-005, BR-HIS-001</w:t>
            </w:r>
          </w:p>
        </w:tc>
      </w:tr>
      <w:tr>
        <w:tc>
          <w:tcPr>
            <w:tcW w:type="dxa" w:w="2114"/>
            <w:vAlign w:val="top"/>
          </w:tcPr>
          <w:p>
            <w:r>
              <w:rPr>
                <w:sz w:val="14"/>
              </w:rPr>
              <w:t>View Digital Inventory Dossier</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authorized scope.</w:t>
            </w:r>
          </w:p>
        </w:tc>
        <w:tc>
          <w:tcPr>
            <w:tcW w:type="dxa" w:w="2114"/>
            <w:vAlign w:val="top"/>
          </w:tcPr>
          <w:p>
            <w:r>
              <w:rPr>
                <w:sz w:val="14"/>
              </w:rPr>
              <w:t>BR-AUTHZ-005</w:t>
            </w:r>
          </w:p>
        </w:tc>
      </w:tr>
      <w:tr>
        <w:tc>
          <w:tcPr>
            <w:tcW w:type="dxa" w:w="2114"/>
            <w:vAlign w:val="top"/>
          </w:tcPr>
          <w:p>
            <w:r>
              <w:rPr>
                <w:sz w:val="14"/>
              </w:rPr>
              <w:t>View Audit Trail</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AUD-01 is Admin-only.</w:t>
            </w:r>
          </w:p>
        </w:tc>
        <w:tc>
          <w:tcPr>
            <w:tcW w:type="dxa" w:w="2114"/>
            <w:vAlign w:val="top"/>
          </w:tcPr>
          <w:p>
            <w:r>
              <w:rPr>
                <w:sz w:val="14"/>
              </w:rPr>
              <w:t>BR-AUTHZ-005</w:t>
            </w:r>
          </w:p>
        </w:tc>
      </w:tr>
      <w:tr>
        <w:tc>
          <w:tcPr>
            <w:tcW w:type="dxa" w:w="2114"/>
            <w:vAlign w:val="top"/>
          </w:tcPr>
          <w:p>
            <w:r>
              <w:rPr>
                <w:sz w:val="14"/>
              </w:rPr>
              <w:t>View Users / User Details</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Administration function; user-management mutation is Admin-only under V6 role model.</w:t>
            </w:r>
          </w:p>
        </w:tc>
        <w:tc>
          <w:tcPr>
            <w:tcW w:type="dxa" w:w="2114"/>
            <w:vAlign w:val="top"/>
          </w:tcPr>
          <w:p>
            <w:r>
              <w:rPr>
                <w:sz w:val="14"/>
              </w:rPr>
              <w:t>BR-GOV-002, BR-AUTHZ-001</w:t>
            </w:r>
          </w:p>
        </w:tc>
      </w:tr>
      <w:tr>
        <w:tc>
          <w:tcPr>
            <w:tcW w:type="dxa" w:w="2114"/>
            <w:vAlign w:val="top"/>
          </w:tcPr>
          <w:p>
            <w:r>
              <w:rPr>
                <w:sz w:val="14"/>
              </w:rPr>
              <w:t>Change user lifecycle / assignments</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Disabled users cannot receive new assignments.</w:t>
            </w:r>
          </w:p>
        </w:tc>
        <w:tc>
          <w:tcPr>
            <w:tcW w:type="dxa" w:w="2114"/>
            <w:vAlign w:val="top"/>
          </w:tcPr>
          <w:p>
            <w:r>
              <w:rPr>
                <w:sz w:val="14"/>
              </w:rPr>
              <w:t>BR-GOV-003</w:t>
            </w:r>
          </w:p>
        </w:tc>
      </w:tr>
      <w:tr>
        <w:tc>
          <w:tcPr>
            <w:tcW w:type="dxa" w:w="2114"/>
            <w:vAlign w:val="top"/>
          </w:tcPr>
          <w:p>
            <w:r>
              <w:rPr>
                <w:sz w:val="14"/>
              </w:rPr>
              <w:t>View Notification Center</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Own/authorized notifications.</w:t>
            </w:r>
          </w:p>
        </w:tc>
        <w:tc>
          <w:tcPr>
            <w:tcW w:type="dxa" w:w="2114"/>
            <w:vAlign w:val="top"/>
          </w:tcPr>
          <w:p>
            <w:r>
              <w:rPr>
                <w:sz w:val="14"/>
              </w:rPr>
              <w:t>BR-NOT-001</w:t>
            </w:r>
          </w:p>
        </w:tc>
      </w:tr>
      <w:tr>
        <w:tc>
          <w:tcPr>
            <w:tcW w:type="dxa" w:w="2114"/>
            <w:vAlign w:val="top"/>
          </w:tcPr>
          <w:p>
            <w:r>
              <w:rPr>
                <w:sz w:val="14"/>
              </w:rPr>
              <w:t>Mark own notifications read</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Notification action only; does not modify Audit Trail.</w:t>
            </w:r>
          </w:p>
        </w:tc>
        <w:tc>
          <w:tcPr>
            <w:tcW w:type="dxa" w:w="2114"/>
            <w:vAlign w:val="top"/>
          </w:tcPr>
          <w:p>
            <w:r>
              <w:rPr>
                <w:sz w:val="14"/>
              </w:rPr>
              <w:t>BR-NOT-001, BR-NOT-002</w:t>
            </w:r>
          </w:p>
        </w:tc>
      </w:tr>
      <w:tr>
        <w:tc>
          <w:tcPr>
            <w:tcW w:type="dxa" w:w="2114"/>
            <w:vAlign w:val="top"/>
          </w:tcPr>
          <w:p>
            <w:r>
              <w:rPr>
                <w:sz w:val="14"/>
              </w:rPr>
              <w:t>View Sync Status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Operational visibility within authorized context.</w:t>
            </w:r>
          </w:p>
        </w:tc>
        <w:tc>
          <w:tcPr>
            <w:tcW w:type="dxa" w:w="2114"/>
            <w:vAlign w:val="top"/>
          </w:tcPr>
          <w:p>
            <w:r>
              <w:rPr>
                <w:sz w:val="14"/>
              </w:rPr>
              <w:t>BR-SET-005</w:t>
            </w:r>
          </w:p>
        </w:tc>
      </w:tr>
      <w:tr>
        <w:tc>
          <w:tcPr>
            <w:tcW w:type="dxa" w:w="2114"/>
            <w:vAlign w:val="top"/>
          </w:tcPr>
          <w:p>
            <w:r>
              <w:rPr>
                <w:sz w:val="14"/>
              </w:rPr>
              <w:t>Change sync engine strategy / force overwrite / disable sync</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System-Controlled Rule; not exposed through Settings.</w:t>
            </w:r>
          </w:p>
        </w:tc>
        <w:tc>
          <w:tcPr>
            <w:tcW w:type="dxa" w:w="2114"/>
            <w:vAlign w:val="top"/>
          </w:tcPr>
          <w:p>
            <w:r>
              <w:rPr>
                <w:sz w:val="14"/>
              </w:rPr>
              <w:t>BR-SET-003, BR-SET-005</w:t>
            </w:r>
          </w:p>
        </w:tc>
      </w:tr>
      <w:tr>
        <w:tc>
          <w:tcPr>
            <w:tcW w:type="dxa" w:w="2114"/>
            <w:vAlign w:val="top"/>
          </w:tcPr>
          <w:p>
            <w:r>
              <w:rPr>
                <w:sz w:val="14"/>
              </w:rPr>
              <w:t>Change own User Preferences</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Representation preferences only; cannot alter inventory/history/business rules.</w:t>
            </w:r>
          </w:p>
        </w:tc>
        <w:tc>
          <w:tcPr>
            <w:tcW w:type="dxa" w:w="2114"/>
            <w:vAlign w:val="top"/>
          </w:tcPr>
          <w:p>
            <w:r>
              <w:rPr>
                <w:sz w:val="14"/>
              </w:rPr>
              <w:t>BR-SET-001</w:t>
            </w:r>
          </w:p>
        </w:tc>
      </w:tr>
      <w:tr>
        <w:tc>
          <w:tcPr>
            <w:tcW w:type="dxa" w:w="2114"/>
            <w:vAlign w:val="top"/>
          </w:tcPr>
          <w:p>
            <w:r>
              <w:rPr>
                <w:sz w:val="14"/>
              </w:rPr>
              <w:t>Change Organization Configuration</w:t>
            </w:r>
          </w:p>
        </w:tc>
        <w:tc>
          <w:tcPr>
            <w:tcW w:type="dxa" w:w="2114"/>
            <w:vAlign w:val="top"/>
          </w:tcPr>
          <w:p>
            <w:r>
              <w:rPr>
                <w:sz w:val="14"/>
              </w:rPr>
              <w:t>Allowed</w:t>
            </w:r>
          </w:p>
        </w:tc>
        <w:tc>
          <w:tcPr>
            <w:tcW w:type="dxa" w:w="2114"/>
            <w:vAlign w:val="top"/>
          </w:tcPr>
          <w:p>
            <w:r>
              <w:rPr>
                <w:sz w:val="14"/>
              </w:rPr>
              <w:t>Not allowed</w:t>
            </w:r>
          </w:p>
        </w:tc>
        <w:tc>
          <w:tcPr>
            <w:tcW w:type="dxa" w:w="2114"/>
            <w:vAlign w:val="top"/>
          </w:tcPr>
          <w:p>
            <w:r>
              <w:rPr>
                <w:sz w:val="14"/>
              </w:rPr>
              <w:t>Admin-only and only for explicitly configurable organization settings.</w:t>
            </w:r>
          </w:p>
        </w:tc>
        <w:tc>
          <w:tcPr>
            <w:tcW w:type="dxa" w:w="2114"/>
            <w:vAlign w:val="top"/>
          </w:tcPr>
          <w:p>
            <w:r>
              <w:rPr>
                <w:sz w:val="14"/>
              </w:rPr>
              <w:t>BR-SET-002</w:t>
            </w:r>
          </w:p>
        </w:tc>
      </w:tr>
      <w:tr>
        <w:tc>
          <w:tcPr>
            <w:tcW w:type="dxa" w:w="2114"/>
            <w:vAlign w:val="top"/>
          </w:tcPr>
          <w:p>
            <w:r>
              <w:rPr>
                <w:sz w:val="14"/>
              </w:rPr>
              <w:t>Change System-Controlled Rules</w:t>
            </w:r>
          </w:p>
        </w:tc>
        <w:tc>
          <w:tcPr>
            <w:tcW w:type="dxa" w:w="2114"/>
            <w:vAlign w:val="top"/>
          </w:tcPr>
          <w:p>
            <w:r>
              <w:rPr>
                <w:sz w:val="14"/>
              </w:rPr>
              <w:t>Not allowed</w:t>
            </w:r>
          </w:p>
        </w:tc>
        <w:tc>
          <w:tcPr>
            <w:tcW w:type="dxa" w:w="2114"/>
            <w:vAlign w:val="top"/>
          </w:tcPr>
          <w:p>
            <w:r>
              <w:rPr>
                <w:sz w:val="14"/>
              </w:rPr>
              <w:t>Not allowed</w:t>
            </w:r>
          </w:p>
        </w:tc>
        <w:tc>
          <w:tcPr>
            <w:tcW w:type="dxa" w:w="2114"/>
            <w:vAlign w:val="top"/>
          </w:tcPr>
          <w:p>
            <w:r>
              <w:rPr>
                <w:sz w:val="14"/>
              </w:rPr>
              <w:t>Not editable by organization users.</w:t>
            </w:r>
          </w:p>
        </w:tc>
        <w:tc>
          <w:tcPr>
            <w:tcW w:type="dxa" w:w="2114"/>
            <w:vAlign w:val="top"/>
          </w:tcPr>
          <w:p>
            <w:r>
              <w:rPr>
                <w:sz w:val="14"/>
              </w:rPr>
              <w:t>BR-SET-003</w:t>
            </w:r>
          </w:p>
        </w:tc>
      </w:tr>
      <w:tr>
        <w:tc>
          <w:tcPr>
            <w:tcW w:type="dxa" w:w="2114"/>
            <w:vAlign w:val="top"/>
          </w:tcPr>
          <w:p>
            <w:r>
              <w:rPr>
                <w:sz w:val="14"/>
              </w:rPr>
              <w:t>Use Support</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Within normal authenticated application access.</w:t>
            </w:r>
          </w:p>
        </w:tc>
        <w:tc>
          <w:tcPr>
            <w:tcW w:type="dxa" w:w="2114"/>
            <w:vAlign w:val="top"/>
          </w:tcPr>
          <w:p>
            <w:r>
              <w:rPr>
                <w:sz w:val="14"/>
              </w:rPr>
              <w:t>BR-SET-006</w:t>
            </w:r>
          </w:p>
        </w:tc>
      </w:tr>
      <w:tr>
        <w:tc>
          <w:tcPr>
            <w:tcW w:type="dxa" w:w="2114"/>
            <w:vAlign w:val="top"/>
          </w:tcPr>
          <w:p>
            <w:r>
              <w:rPr>
                <w:sz w:val="14"/>
              </w:rPr>
              <w:t>Sign Out</w:t>
            </w:r>
          </w:p>
        </w:tc>
        <w:tc>
          <w:tcPr>
            <w:tcW w:type="dxa" w:w="2114"/>
            <w:vAlign w:val="top"/>
          </w:tcPr>
          <w:p>
            <w:r>
              <w:rPr>
                <w:sz w:val="14"/>
              </w:rPr>
              <w:t>Allowed</w:t>
            </w:r>
          </w:p>
        </w:tc>
        <w:tc>
          <w:tcPr>
            <w:tcW w:type="dxa" w:w="2114"/>
            <w:vAlign w:val="top"/>
          </w:tcPr>
          <w:p>
            <w:r>
              <w:rPr>
                <w:sz w:val="14"/>
              </w:rPr>
              <w:t>Allowed</w:t>
            </w:r>
          </w:p>
        </w:tc>
        <w:tc>
          <w:tcPr>
            <w:tcW w:type="dxa" w:w="2114"/>
            <w:vAlign w:val="top"/>
          </w:tcPr>
          <w:p>
            <w:r>
              <w:rPr>
                <w:sz w:val="14"/>
              </w:rPr>
              <w:t>Must not automatically destroy unsynchronized local business data.</w:t>
            </w:r>
          </w:p>
        </w:tc>
        <w:tc>
          <w:tcPr>
            <w:tcW w:type="dxa" w:w="2114"/>
            <w:vAlign w:val="top"/>
          </w:tcPr>
          <w:p>
            <w:r>
              <w:rPr>
                <w:sz w:val="14"/>
              </w:rPr>
              <w:t>BR-SET-007</w:t>
            </w:r>
          </w:p>
        </w:tc>
      </w:tr>
    </w:tbl>
    <w:p>
      <w:pPr>
        <w:pStyle w:val="Heading1"/>
      </w:pPr>
      <w:r>
        <w:t>6. UI Access Matrix</w:t>
      </w:r>
    </w:p>
    <w:p>
      <w:r>
        <w:t>UI access indicates whether the destination may be reached and what capability is available there. It does not replace operation-level authorization.</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tcPr>
          <w:p>
            <w:r>
              <w:rPr>
                <w:b/>
              </w:rPr>
              <w:t>UI component</w:t>
            </w:r>
          </w:p>
        </w:tc>
        <w:tc>
          <w:tcPr>
            <w:tcW w:type="dxa" w:w="2642"/>
          </w:tcPr>
          <w:p>
            <w:r>
              <w:rPr>
                <w:b/>
              </w:rPr>
              <w:t>Admin</w:t>
            </w:r>
          </w:p>
        </w:tc>
        <w:tc>
          <w:tcPr>
            <w:tcW w:type="dxa" w:w="2642"/>
          </w:tcPr>
          <w:p>
            <w:r>
              <w:rPr>
                <w:b/>
              </w:rPr>
              <w:t>Standard</w:t>
            </w:r>
          </w:p>
        </w:tc>
        <w:tc>
          <w:tcPr>
            <w:tcW w:type="dxa" w:w="2642"/>
          </w:tcPr>
          <w:p>
            <w:r>
              <w:rPr>
                <w:b/>
              </w:rPr>
              <w:t>Permission note</w:t>
            </w:r>
          </w:p>
        </w:tc>
      </w:tr>
      <w:tr>
        <w:tc>
          <w:tcPr>
            <w:tcW w:type="dxa" w:w="2642"/>
            <w:vAlign w:val="top"/>
          </w:tcPr>
          <w:p>
            <w:r>
              <w:rPr>
                <w:sz w:val="15"/>
              </w:rPr>
              <w:t>AUT-01 Sign In</w:t>
            </w:r>
          </w:p>
        </w:tc>
        <w:tc>
          <w:tcPr>
            <w:tcW w:type="dxa" w:w="2642"/>
            <w:vAlign w:val="top"/>
          </w:tcPr>
          <w:p>
            <w:r>
              <w:rPr>
                <w:sz w:val="15"/>
              </w:rPr>
              <w:t>Unauthenticated entry</w:t>
            </w:r>
          </w:p>
        </w:tc>
        <w:tc>
          <w:tcPr>
            <w:tcW w:type="dxa" w:w="2642"/>
            <w:vAlign w:val="top"/>
          </w:tcPr>
          <w:p>
            <w:r>
              <w:rPr>
                <w:sz w:val="15"/>
              </w:rPr>
              <w:t>Unauthenticated entry</w:t>
            </w:r>
          </w:p>
        </w:tc>
        <w:tc>
          <w:tcPr>
            <w:tcW w:type="dxa" w:w="2642"/>
            <w:vAlign w:val="top"/>
          </w:tcPr>
          <w:p>
            <w:r>
              <w:rPr>
                <w:sz w:val="15"/>
              </w:rPr>
              <w:t>Authentication; Disabled user cannot establish a new valid session.</w:t>
            </w:r>
          </w:p>
        </w:tc>
      </w:tr>
      <w:tr>
        <w:tc>
          <w:tcPr>
            <w:tcW w:type="dxa" w:w="2642"/>
            <w:vAlign w:val="top"/>
          </w:tcPr>
          <w:p>
            <w:r>
              <w:rPr>
                <w:sz w:val="15"/>
              </w:rPr>
              <w:t>AUT-SH-01 Forgot Password</w:t>
            </w:r>
          </w:p>
        </w:tc>
        <w:tc>
          <w:tcPr>
            <w:tcW w:type="dxa" w:w="2642"/>
            <w:vAlign w:val="top"/>
          </w:tcPr>
          <w:p>
            <w:r>
              <w:rPr>
                <w:sz w:val="15"/>
              </w:rPr>
              <w:t>Unauthenticated entry</w:t>
            </w:r>
          </w:p>
        </w:tc>
        <w:tc>
          <w:tcPr>
            <w:tcW w:type="dxa" w:w="2642"/>
            <w:vAlign w:val="top"/>
          </w:tcPr>
          <w:p>
            <w:r>
              <w:rPr>
                <w:sz w:val="15"/>
              </w:rPr>
              <w:t>Unauthenticated entry</w:t>
            </w:r>
          </w:p>
        </w:tc>
        <w:tc>
          <w:tcPr>
            <w:tcW w:type="dxa" w:w="2642"/>
            <w:vAlign w:val="top"/>
          </w:tcPr>
          <w:p>
            <w:r>
              <w:rPr>
                <w:sz w:val="15"/>
              </w:rPr>
              <w:t>Password recovery.</w:t>
            </w:r>
          </w:p>
        </w:tc>
      </w:tr>
      <w:tr>
        <w:tc>
          <w:tcPr>
            <w:tcW w:type="dxa" w:w="2642"/>
            <w:vAlign w:val="top"/>
          </w:tcPr>
          <w:p>
            <w:r>
              <w:rPr>
                <w:sz w:val="15"/>
              </w:rPr>
              <w:t>AUT-02 Reset Password</w:t>
            </w:r>
          </w:p>
        </w:tc>
        <w:tc>
          <w:tcPr>
            <w:tcW w:type="dxa" w:w="2642"/>
            <w:vAlign w:val="top"/>
          </w:tcPr>
          <w:p>
            <w:r>
              <w:rPr>
                <w:sz w:val="15"/>
              </w:rPr>
              <w:t>Recovery flow</w:t>
            </w:r>
          </w:p>
        </w:tc>
        <w:tc>
          <w:tcPr>
            <w:tcW w:type="dxa" w:w="2642"/>
            <w:vAlign w:val="top"/>
          </w:tcPr>
          <w:p>
            <w:r>
              <w:rPr>
                <w:sz w:val="15"/>
              </w:rPr>
              <w:t>Recovery flow</w:t>
            </w:r>
          </w:p>
        </w:tc>
        <w:tc>
          <w:tcPr>
            <w:tcW w:type="dxa" w:w="2642"/>
            <w:vAlign w:val="top"/>
          </w:tcPr>
          <w:p>
            <w:r>
              <w:rPr>
                <w:sz w:val="15"/>
              </w:rPr>
              <w:t>Valid recovery context required.</w:t>
            </w:r>
          </w:p>
        </w:tc>
      </w:tr>
      <w:tr>
        <w:tc>
          <w:tcPr>
            <w:tcW w:type="dxa" w:w="2642"/>
            <w:vAlign w:val="top"/>
          </w:tcPr>
          <w:p>
            <w:r>
              <w:rPr>
                <w:sz w:val="15"/>
              </w:rPr>
              <w:t>DSH-01 Dashboard</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Organization scope.</w:t>
            </w:r>
          </w:p>
        </w:tc>
      </w:tr>
      <w:tr>
        <w:tc>
          <w:tcPr>
            <w:tcW w:type="dxa" w:w="2642"/>
            <w:vAlign w:val="top"/>
          </w:tcPr>
          <w:p>
            <w:r>
              <w:rPr>
                <w:sz w:val="15"/>
              </w:rPr>
              <w:t>ORG-01 Select Organization</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Only authorized memberships.</w:t>
            </w:r>
          </w:p>
        </w:tc>
      </w:tr>
      <w:tr>
        <w:tc>
          <w:tcPr>
            <w:tcW w:type="dxa" w:w="2642"/>
            <w:vAlign w:val="top"/>
          </w:tcPr>
          <w:p>
            <w:r>
              <w:rPr>
                <w:sz w:val="15"/>
              </w:rPr>
              <w:t>ORG-02 Create/Edit Organization</w:t>
            </w:r>
          </w:p>
        </w:tc>
        <w:tc>
          <w:tcPr>
            <w:tcW w:type="dxa" w:w="2642"/>
            <w:vAlign w:val="top"/>
          </w:tcPr>
          <w:p>
            <w:r>
              <w:rPr>
                <w:sz w:val="15"/>
              </w:rPr>
              <w:t>Admin</w:t>
            </w:r>
          </w:p>
        </w:tc>
        <w:tc>
          <w:tcPr>
            <w:tcW w:type="dxa" w:w="2642"/>
            <w:vAlign w:val="top"/>
          </w:tcPr>
          <w:p>
            <w:r>
              <w:rPr>
                <w:sz w:val="15"/>
              </w:rPr>
              <w:t>Not allowed</w:t>
            </w:r>
          </w:p>
        </w:tc>
        <w:tc>
          <w:tcPr>
            <w:tcW w:type="dxa" w:w="2642"/>
            <w:vAlign w:val="top"/>
          </w:tcPr>
          <w:p>
            <w:r>
              <w:rPr>
                <w:sz w:val="15"/>
              </w:rPr>
              <w:t>Organization administration.</w:t>
            </w:r>
          </w:p>
        </w:tc>
      </w:tr>
      <w:tr>
        <w:tc>
          <w:tcPr>
            <w:tcW w:type="dxa" w:w="2642"/>
            <w:vAlign w:val="top"/>
          </w:tcPr>
          <w:p>
            <w:r>
              <w:rPr>
                <w:sz w:val="15"/>
              </w:rPr>
              <w:t>LOC-01 Locations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LOC-02 Storage Units in Location</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STU-02 Storage Unit Details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STS-02 Storage Space Details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GEO-01 Geometry Profiles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Geometry Profile mutations Admin-only.</w:t>
            </w:r>
          </w:p>
        </w:tc>
      </w:tr>
      <w:tr>
        <w:tc>
          <w:tcPr>
            <w:tcW w:type="dxa" w:w="2642"/>
            <w:vAlign w:val="top"/>
          </w:tcPr>
          <w:p>
            <w:r>
              <w:rPr>
                <w:sz w:val="15"/>
              </w:rPr>
              <w:t>GEO-02 Geometry Profile Details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Family/formula remains platform-governed.</w:t>
            </w:r>
          </w:p>
        </w:tc>
      </w:tr>
      <w:tr>
        <w:tc>
          <w:tcPr>
            <w:tcW w:type="dxa" w:w="2642"/>
            <w:vAlign w:val="top"/>
          </w:tcPr>
          <w:p>
            <w:r>
              <w:rPr>
                <w:sz w:val="15"/>
              </w:rPr>
              <w:t>COM-01 Commodities</w:t>
            </w:r>
          </w:p>
        </w:tc>
        <w:tc>
          <w:tcPr>
            <w:tcW w:type="dxa" w:w="2642"/>
            <w:vAlign w:val="top"/>
          </w:tcPr>
          <w:p>
            <w:r>
              <w:rPr>
                <w:sz w:val="15"/>
              </w:rPr>
              <w:t>Read</w:t>
            </w:r>
          </w:p>
        </w:tc>
        <w:tc>
          <w:tcPr>
            <w:tcW w:type="dxa" w:w="2642"/>
            <w:vAlign w:val="top"/>
          </w:tcPr>
          <w:p>
            <w:r>
              <w:rPr>
                <w:sz w:val="15"/>
              </w:rPr>
              <w:t>Read</w:t>
            </w:r>
          </w:p>
        </w:tc>
        <w:tc>
          <w:tcPr>
            <w:tcW w:type="dxa" w:w="2642"/>
            <w:vAlign w:val="top"/>
          </w:tcPr>
          <w:p>
            <w:r>
              <w:rPr>
                <w:sz w:val="15"/>
              </w:rPr>
              <w:t>Platform-governed.</w:t>
            </w:r>
          </w:p>
        </w:tc>
      </w:tr>
      <w:tr>
        <w:tc>
          <w:tcPr>
            <w:tcW w:type="dxa" w:w="2642"/>
            <w:vAlign w:val="top"/>
          </w:tcPr>
          <w:p>
            <w:r>
              <w:rPr>
                <w:sz w:val="15"/>
              </w:rPr>
              <w:t>COM-02 Commodity Details</w:t>
            </w:r>
          </w:p>
        </w:tc>
        <w:tc>
          <w:tcPr>
            <w:tcW w:type="dxa" w:w="2642"/>
            <w:vAlign w:val="top"/>
          </w:tcPr>
          <w:p>
            <w:r>
              <w:rPr>
                <w:sz w:val="15"/>
              </w:rPr>
              <w:t>Read</w:t>
            </w:r>
          </w:p>
        </w:tc>
        <w:tc>
          <w:tcPr>
            <w:tcW w:type="dxa" w:w="2642"/>
            <w:vAlign w:val="top"/>
          </w:tcPr>
          <w:p>
            <w:r>
              <w:rPr>
                <w:sz w:val="15"/>
              </w:rPr>
              <w:t>Read</w:t>
            </w:r>
          </w:p>
        </w:tc>
        <w:tc>
          <w:tcPr>
            <w:tcW w:type="dxa" w:w="2642"/>
            <w:vAlign w:val="top"/>
          </w:tcPr>
          <w:p>
            <w:r>
              <w:rPr>
                <w:sz w:val="15"/>
              </w:rPr>
              <w:t>Read-only.</w:t>
            </w:r>
          </w:p>
        </w:tc>
      </w:tr>
      <w:tr>
        <w:tc>
          <w:tcPr>
            <w:tcW w:type="dxa" w:w="2642"/>
            <w:vAlign w:val="top"/>
          </w:tcPr>
          <w:p>
            <w:r>
              <w:rPr>
                <w:sz w:val="15"/>
              </w:rPr>
              <w:t>CLI-01 Clients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CLI-02 Client Details</w:t>
            </w:r>
          </w:p>
        </w:tc>
        <w:tc>
          <w:tcPr>
            <w:tcW w:type="dxa" w:w="2642"/>
            <w:vAlign w:val="top"/>
          </w:tcPr>
          <w:p>
            <w:r>
              <w:rPr>
                <w:sz w:val="15"/>
              </w:rPr>
              <w:t>Read/Manage</w:t>
            </w:r>
          </w:p>
        </w:tc>
        <w:tc>
          <w:tcPr>
            <w:tcW w:type="dxa" w:w="2642"/>
            <w:vAlign w:val="top"/>
          </w:tcPr>
          <w:p>
            <w:r>
              <w:rPr>
                <w:sz w:val="15"/>
              </w:rPr>
              <w:t>Read</w:t>
            </w:r>
          </w:p>
        </w:tc>
        <w:tc>
          <w:tcPr>
            <w:tcW w:type="dxa" w:w="2642"/>
            <w:vAlign w:val="top"/>
          </w:tcPr>
          <w:p>
            <w:r>
              <w:rPr>
                <w:sz w:val="15"/>
              </w:rPr>
              <w:t>Mutations Admin-only.</w:t>
            </w:r>
          </w:p>
        </w:tc>
      </w:tr>
      <w:tr>
        <w:tc>
          <w:tcPr>
            <w:tcW w:type="dxa" w:w="2642"/>
            <w:vAlign w:val="top"/>
          </w:tcPr>
          <w:p>
            <w:r>
              <w:rPr>
                <w:sz w:val="15"/>
              </w:rPr>
              <w:t>CAM-01 Inventory Campaigns</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CAM-02 Campaign Details</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CAM-03 Create &amp; Launch Campaign</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STK-01 Stocktaking Overview</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Mutation requires Campaign Team membership.</w:t>
            </w:r>
          </w:p>
        </w:tc>
      </w:tr>
      <w:tr>
        <w:tc>
          <w:tcPr>
            <w:tcW w:type="dxa" w:w="2642"/>
            <w:vAlign w:val="top"/>
          </w:tcPr>
          <w:p>
            <w:r>
              <w:rPr>
                <w:sz w:val="15"/>
              </w:rPr>
              <w:t>STK-02 Location Stocktaking</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Mutation requires Campaign Team membership.</w:t>
            </w:r>
          </w:p>
        </w:tc>
      </w:tr>
      <w:tr>
        <w:tc>
          <w:tcPr>
            <w:tcW w:type="dxa" w:w="2642"/>
            <w:vAlign w:val="top"/>
          </w:tcPr>
          <w:p>
            <w:r>
              <w:rPr>
                <w:sz w:val="15"/>
              </w:rPr>
              <w:t>STK-03 Storage Unit Stocktaking</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Mutation requires Campaign Team membership.</w:t>
            </w:r>
          </w:p>
        </w:tc>
      </w:tr>
      <w:tr>
        <w:tc>
          <w:tcPr>
            <w:tcW w:type="dxa" w:w="2642"/>
            <w:vAlign w:val="top"/>
          </w:tcPr>
          <w:p>
            <w:r>
              <w:rPr>
                <w:sz w:val="15"/>
              </w:rPr>
              <w:t>STK-05 Storage Space Stocktaking</w:t>
            </w:r>
          </w:p>
        </w:tc>
        <w:tc>
          <w:tcPr>
            <w:tcW w:type="dxa" w:w="2642"/>
            <w:vAlign w:val="top"/>
          </w:tcPr>
          <w:p>
            <w:r>
              <w:rPr>
                <w:sz w:val="15"/>
              </w:rPr>
              <w:t>Conditional mutation</w:t>
            </w:r>
          </w:p>
        </w:tc>
        <w:tc>
          <w:tcPr>
            <w:tcW w:type="dxa" w:w="2642"/>
            <w:vAlign w:val="top"/>
          </w:tcPr>
          <w:p>
            <w:r>
              <w:rPr>
                <w:sz w:val="15"/>
              </w:rPr>
              <w:t>Conditional mutation</w:t>
            </w:r>
          </w:p>
        </w:tc>
        <w:tc>
          <w:tcPr>
            <w:tcW w:type="dxa" w:w="2642"/>
            <w:vAlign w:val="top"/>
          </w:tcPr>
          <w:p>
            <w:r>
              <w:rPr>
                <w:sz w:val="15"/>
              </w:rPr>
              <w:t>Campaign Team membership required for mutations.</w:t>
            </w:r>
          </w:p>
        </w:tc>
      </w:tr>
      <w:tr>
        <w:tc>
          <w:tcPr>
            <w:tcW w:type="dxa" w:w="2642"/>
            <w:vAlign w:val="top"/>
          </w:tcPr>
          <w:p>
            <w:r>
              <w:rPr>
                <w:sz w:val="15"/>
              </w:rPr>
              <w:t>CLS-01 Campaign Review &amp; Close</w:t>
            </w:r>
          </w:p>
        </w:tc>
        <w:tc>
          <w:tcPr>
            <w:tcW w:type="dxa" w:w="2642"/>
            <w:vAlign w:val="top"/>
          </w:tcPr>
          <w:p>
            <w:r>
              <w:rPr>
                <w:sz w:val="15"/>
              </w:rPr>
              <w:t>Review + Close</w:t>
            </w:r>
          </w:p>
        </w:tc>
        <w:tc>
          <w:tcPr>
            <w:tcW w:type="dxa" w:w="2642"/>
            <w:vAlign w:val="top"/>
          </w:tcPr>
          <w:p>
            <w:r>
              <w:rPr>
                <w:sz w:val="15"/>
              </w:rPr>
              <w:t>Review only</w:t>
            </w:r>
          </w:p>
        </w:tc>
        <w:tc>
          <w:tcPr>
            <w:tcW w:type="dxa" w:w="2642"/>
            <w:vAlign w:val="top"/>
          </w:tcPr>
          <w:p>
            <w:r>
              <w:rPr>
                <w:sz w:val="15"/>
              </w:rPr>
              <w:t>Close Admin-only and online.</w:t>
            </w:r>
          </w:p>
        </w:tc>
      </w:tr>
      <w:tr>
        <w:tc>
          <w:tcPr>
            <w:tcW w:type="dxa" w:w="2642"/>
            <w:vAlign w:val="top"/>
          </w:tcPr>
          <w:p>
            <w:r>
              <w:rPr>
                <w:sz w:val="15"/>
              </w:rPr>
              <w:t>CLS-02 Final Inventory Snapshot</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RPT-01 Reports</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RPT-02 Report Viewer</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HIS-01 Inventory History</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DOS-01 Digital Inventory Dossier</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Authorized scope.</w:t>
            </w:r>
          </w:p>
        </w:tc>
      </w:tr>
      <w:tr>
        <w:tc>
          <w:tcPr>
            <w:tcW w:type="dxa" w:w="2642"/>
            <w:vAlign w:val="top"/>
          </w:tcPr>
          <w:p>
            <w:r>
              <w:rPr>
                <w:sz w:val="15"/>
              </w:rPr>
              <w:t>AUD-01 Audit Trail</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USR-01 Users</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 administration.</w:t>
            </w:r>
          </w:p>
        </w:tc>
      </w:tr>
      <w:tr>
        <w:tc>
          <w:tcPr>
            <w:tcW w:type="dxa" w:w="2642"/>
            <w:vAlign w:val="top"/>
          </w:tcPr>
          <w:p>
            <w:r>
              <w:rPr>
                <w:sz w:val="15"/>
              </w:rPr>
              <w:t>USR-02 User Details</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 administration.</w:t>
            </w:r>
          </w:p>
        </w:tc>
      </w:tr>
      <w:tr>
        <w:tc>
          <w:tcPr>
            <w:tcW w:type="dxa" w:w="2642"/>
            <w:vAlign w:val="top"/>
          </w:tcPr>
          <w:p>
            <w:r>
              <w:rPr>
                <w:sz w:val="15"/>
              </w:rPr>
              <w:t>MOR-01 More</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Destination visibility follows permission.</w:t>
            </w:r>
          </w:p>
        </w:tc>
      </w:tr>
      <w:tr>
        <w:tc>
          <w:tcPr>
            <w:tcW w:type="dxa" w:w="2642"/>
            <w:vAlign w:val="top"/>
          </w:tcPr>
          <w:p>
            <w:r>
              <w:rPr>
                <w:sz w:val="15"/>
              </w:rPr>
              <w:t>NOT-01 Notification Center</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Own/authorized notifications.</w:t>
            </w:r>
          </w:p>
        </w:tc>
      </w:tr>
      <w:tr>
        <w:tc>
          <w:tcPr>
            <w:tcW w:type="dxa" w:w="2642"/>
            <w:vAlign w:val="top"/>
          </w:tcPr>
          <w:p>
            <w:r>
              <w:rPr>
                <w:sz w:val="15"/>
              </w:rPr>
              <w:t>SYN-01 Sync Status</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No force overwrite/configuration controls.</w:t>
            </w:r>
          </w:p>
        </w:tc>
      </w:tr>
      <w:tr>
        <w:tc>
          <w:tcPr>
            <w:tcW w:type="dxa" w:w="2642"/>
            <w:vAlign w:val="top"/>
          </w:tcPr>
          <w:p>
            <w:r>
              <w:rPr>
                <w:sz w:val="15"/>
              </w:rPr>
              <w:t>SET-01 Settings</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Organization Configuration section Admin-only.</w:t>
            </w:r>
          </w:p>
        </w:tc>
      </w:tr>
      <w:tr>
        <w:tc>
          <w:tcPr>
            <w:tcW w:type="dxa" w:w="2642"/>
            <w:vAlign w:val="top"/>
          </w:tcPr>
          <w:p>
            <w:r>
              <w:rPr>
                <w:sz w:val="15"/>
              </w:rPr>
              <w:t>SUP-01 Support</w:t>
            </w:r>
          </w:p>
        </w:tc>
        <w:tc>
          <w:tcPr>
            <w:tcW w:type="dxa" w:w="2642"/>
            <w:vAlign w:val="top"/>
          </w:tcPr>
          <w:p>
            <w:r>
              <w:rPr>
                <w:sz w:val="15"/>
              </w:rPr>
              <w:t>Allowed</w:t>
            </w:r>
          </w:p>
        </w:tc>
        <w:tc>
          <w:tcPr>
            <w:tcW w:type="dxa" w:w="2642"/>
            <w:vAlign w:val="top"/>
          </w:tcPr>
          <w:p>
            <w:r>
              <w:rPr>
                <w:sz w:val="15"/>
              </w:rPr>
              <w:t>Allowed</w:t>
            </w:r>
          </w:p>
        </w:tc>
        <w:tc>
          <w:tcPr>
            <w:tcW w:type="dxa" w:w="2642"/>
            <w:vAlign w:val="top"/>
          </w:tcPr>
          <w:p>
            <w:r>
              <w:rPr>
                <w:sz w:val="15"/>
              </w:rPr>
              <w:t>About is included here.</w:t>
            </w:r>
          </w:p>
        </w:tc>
      </w:tr>
      <w:tr>
        <w:tc>
          <w:tcPr>
            <w:tcW w:type="dxa" w:w="2642"/>
            <w:vAlign w:val="top"/>
          </w:tcPr>
          <w:p>
            <w:r>
              <w:rPr>
                <w:sz w:val="15"/>
              </w:rPr>
              <w:t>P1-SH-01 Add/Edit Location</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P1-SH-02 Add/Edit Storage Unit</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P1-SH-03 Add/Edit Storage Space</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 range/bulk only Add.</w:t>
            </w:r>
          </w:p>
        </w:tc>
      </w:tr>
      <w:tr>
        <w:tc>
          <w:tcPr>
            <w:tcW w:type="dxa" w:w="2642"/>
            <w:vAlign w:val="top"/>
          </w:tcPr>
          <w:p>
            <w:r>
              <w:rPr>
                <w:sz w:val="15"/>
              </w:rPr>
              <w:t>GEO-SH-01 Add/Edit Geometry Profile</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CLI-SH-01 Add/Edit Client</w:t>
            </w:r>
          </w:p>
        </w:tc>
        <w:tc>
          <w:tcPr>
            <w:tcW w:type="dxa" w:w="2642"/>
            <w:vAlign w:val="top"/>
          </w:tcPr>
          <w:p>
            <w:r>
              <w:rPr>
                <w:sz w:val="15"/>
              </w:rPr>
              <w:t>Allowed</w:t>
            </w:r>
          </w:p>
        </w:tc>
        <w:tc>
          <w:tcPr>
            <w:tcW w:type="dxa" w:w="2642"/>
            <w:vAlign w:val="top"/>
          </w:tcPr>
          <w:p>
            <w:r>
              <w:rPr>
                <w:sz w:val="15"/>
              </w:rPr>
              <w:t>Not allowed</w:t>
            </w:r>
          </w:p>
        </w:tc>
        <w:tc>
          <w:tcPr>
            <w:tcW w:type="dxa" w:w="2642"/>
            <w:vAlign w:val="top"/>
          </w:tcPr>
          <w:p>
            <w:r>
              <w:rPr>
                <w:sz w:val="15"/>
              </w:rPr>
              <w:t>Admin-only.</w:t>
            </w:r>
          </w:p>
        </w:tc>
      </w:tr>
      <w:tr>
        <w:tc>
          <w:tcPr>
            <w:tcW w:type="dxa" w:w="2642"/>
            <w:vAlign w:val="top"/>
          </w:tcPr>
          <w:p>
            <w:r>
              <w:rPr>
                <w:sz w:val="15"/>
              </w:rPr>
              <w:t>P0-SH-01 Report Issue</w:t>
            </w:r>
          </w:p>
        </w:tc>
        <w:tc>
          <w:tcPr>
            <w:tcW w:type="dxa" w:w="2642"/>
            <w:vAlign w:val="top"/>
          </w:tcPr>
          <w:p>
            <w:r>
              <w:rPr>
                <w:sz w:val="15"/>
              </w:rPr>
              <w:t>Conditional</w:t>
            </w:r>
          </w:p>
        </w:tc>
        <w:tc>
          <w:tcPr>
            <w:tcW w:type="dxa" w:w="2642"/>
            <w:vAlign w:val="top"/>
          </w:tcPr>
          <w:p>
            <w:r>
              <w:rPr>
                <w:sz w:val="15"/>
              </w:rPr>
              <w:t>Conditional</w:t>
            </w:r>
          </w:p>
        </w:tc>
        <w:tc>
          <w:tcPr>
            <w:tcW w:type="dxa" w:w="2642"/>
            <w:vAlign w:val="top"/>
          </w:tcPr>
          <w:p>
            <w:r>
              <w:rPr>
                <w:sz w:val="15"/>
              </w:rPr>
              <w:t>Campaign Team member in authorized Stocktaking context.</w:t>
            </w:r>
          </w:p>
        </w:tc>
      </w:tr>
    </w:tbl>
    <w:p>
      <w:pPr>
        <w:pStyle w:val="Heading1"/>
      </w:pPr>
      <w:r>
        <w:t>7. State-Dependent Authorization</w:t>
      </w:r>
    </w:p>
    <w:p>
      <w:pPr>
        <w:pStyle w:val="Heading2"/>
      </w:pPr>
      <w:r>
        <w:t>7.1 Active vs Completed Campaign</w:t>
      </w:r>
    </w:p>
    <w:p>
      <w:pPr>
        <w:pStyle w:val="ListBullet"/>
      </w:pPr>
      <w:r>
        <w:t>Active Campaigns permit authorized operational work subject to Campaign Team membership and other guards.</w:t>
      </w:r>
    </w:p>
    <w:p>
      <w:pPr>
        <w:pStyle w:val="ListBullet"/>
      </w:pPr>
      <w:r>
        <w:t>Completed Campaigns are historical and cannot return to Active.</w:t>
      </w:r>
    </w:p>
    <w:p>
      <w:pPr>
        <w:pStyle w:val="ListBullet"/>
      </w:pPr>
      <w:r>
        <w:t>Final Inventory Snapshot is immutable after Close.</w:t>
      </w:r>
    </w:p>
    <w:p>
      <w:pPr>
        <w:pStyle w:val="ListBullet"/>
      </w:pPr>
      <w:r>
        <w:t>Completed official reports are generated from Final Inventory Snapshot data.</w:t>
      </w:r>
    </w:p>
    <w:p>
      <w:pPr>
        <w:pStyle w:val="Heading2"/>
      </w:pPr>
      <w:r>
        <w:t>7.2 Validated Stocktaking</w:t>
      </w:r>
    </w:p>
    <w:p>
      <w:pPr>
        <w:pStyle w:val="ListBullet"/>
      </w:pPr>
      <w:r>
        <w:t>Validation completes a Storage Space for campaign purposes.</w:t>
      </w:r>
    </w:p>
    <w:p>
      <w:pPr>
        <w:pStyle w:val="ListBullet"/>
      </w:pPr>
      <w:r>
        <w:t>Stale offline changes cannot overwrite Validated data.</w:t>
      </w:r>
    </w:p>
    <w:p>
      <w:pPr>
        <w:pStyle w:val="ListBullet"/>
      </w:pPr>
      <w:r>
        <w:t>Validation does not automatically resolve Open Issues.</w:t>
      </w:r>
    </w:p>
    <w:p>
      <w:pPr>
        <w:pStyle w:val="ListBullet"/>
      </w:pPr>
      <w:r>
        <w:t>Evidence in the validated historical context becomes read-only according to the evidence contract.</w:t>
      </w:r>
    </w:p>
    <w:p>
      <w:pPr>
        <w:pStyle w:val="Heading2"/>
      </w:pPr>
      <w:r>
        <w:t>7.3 Open vs Resolved Issue</w:t>
      </w:r>
    </w:p>
    <w:p>
      <w:pPr>
        <w:pStyle w:val="ListBullet"/>
      </w:pPr>
      <w:r>
        <w:t>Reporting an Issue is available to authorized Campaign Team members in Stocktaking context.</w:t>
      </w:r>
    </w:p>
    <w:p>
      <w:pPr>
        <w:pStyle w:val="ListBullet"/>
      </w:pPr>
      <w:r>
        <w:t>Resolution is explicit, authorized, and audited.</w:t>
      </w:r>
    </w:p>
    <w:p>
      <w:pPr>
        <w:pStyle w:val="ListBullet"/>
      </w:pPr>
      <w:r>
        <w:t>Close-time follow-up acceptance is Admin-only and requires an explicit Open → Resolved transition with reason and audit.</w:t>
      </w:r>
    </w:p>
    <w:p>
      <w:pPr>
        <w:pStyle w:val="Heading1"/>
      </w:pPr>
      <w:r>
        <w:t>8. Offline Authorization</w:t>
      </w:r>
    </w:p>
    <w:p>
      <w:r>
        <w:t>Offline operation does not bypass authorization. A Campaign Offline Working Set is user/campaign scoped and contains the authorization context required for supported offline work.</w:t>
      </w:r>
    </w:p>
    <w:p>
      <w:r>
        <w:t>A device is Offline Ready only after the complete authorized working set is downloaded and integrity-verified. Supported offline mutations may proceed only where the local working set contains sufficient valid authorization and business context. Synchronization revalidates applicable server-side authorization, entity version, and integrity constraints.</w:t>
      </w:r>
    </w:p>
    <w:p>
      <w:r>
        <w:t>Inventory Close is never finalized offline.</w:t>
      </w:r>
    </w:p>
    <w:p>
      <w:pPr>
        <w:pStyle w:val="Heading1"/>
      </w:pPr>
      <w:r>
        <w:t>9. Server Enforcement</w:t>
      </w:r>
    </w:p>
    <w:p>
      <w:r>
        <w:t>The server is authoritative for protected remote operations. At minimum, it must revalidate as applicable:</w:t>
      </w:r>
    </w:p>
    <w:p>
      <w:pPr>
        <w:pStyle w:val="ListBullet"/>
      </w:pPr>
      <w:r>
        <w:t>Authenticated identity and Active user state.</w:t>
      </w:r>
    </w:p>
    <w:p>
      <w:pPr>
        <w:pStyle w:val="ListBullet"/>
      </w:pPr>
      <w:r>
        <w:t>Organization membership and Organization boundary.</w:t>
      </w:r>
    </w:p>
    <w:p>
      <w:pPr>
        <w:pStyle w:val="ListBullet"/>
      </w:pPr>
      <w:r>
        <w:t>Role permission.</w:t>
      </w:r>
    </w:p>
    <w:p>
      <w:pPr>
        <w:pStyle w:val="ListBullet"/>
      </w:pPr>
      <w:r>
        <w:t>Campaign access.</w:t>
      </w:r>
    </w:p>
    <w:p>
      <w:pPr>
        <w:pStyle w:val="ListBullet"/>
      </w:pPr>
      <w:r>
        <w:t>Campaign Team membership for Stocktaking mutations.</w:t>
      </w:r>
    </w:p>
    <w:p>
      <w:pPr>
        <w:pStyle w:val="ListBullet"/>
      </w:pPr>
      <w:r>
        <w:t>Entity/workflow state.</w:t>
      </w:r>
    </w:p>
    <w:p>
      <w:pPr>
        <w:pStyle w:val="ListBullet"/>
      </w:pPr>
      <w:r>
        <w:t>Entity version / optimistic concurrency.</w:t>
      </w:r>
    </w:p>
    <w:p>
      <w:pPr>
        <w:pStyle w:val="ListBullet"/>
      </w:pPr>
      <w:r>
        <w:t>Immutable historical constraints.</w:t>
      </w:r>
    </w:p>
    <w:p>
      <w:pPr>
        <w:pStyle w:val="ListBullet"/>
      </w:pPr>
      <w:r>
        <w:t>Close Guards and connectivity-dependent finalization.</w:t>
      </w:r>
    </w:p>
    <w:p>
      <w:r>
        <w:t>An Android client must not gain authority merely by hiding or showing controls.</w:t>
      </w:r>
    </w:p>
    <w:p>
      <w:pPr>
        <w:pStyle w:val="Heading1"/>
      </w:pPr>
      <w:r>
        <w:t>10. Permission Invariants</w:t>
      </w:r>
    </w:p>
    <w:p>
      <w:pPr>
        <w:pStyle w:val="ListNumber"/>
      </w:pPr>
      <w:r>
        <w:t>There are exactly two organization roles: Admin and Standard.</w:t>
      </w:r>
    </w:p>
    <w:p>
      <w:pPr>
        <w:pStyle w:val="ListNumber"/>
      </w:pPr>
      <w:r>
        <w:t>Admin privileges and Campaign Team membership are separate.</w:t>
      </w:r>
    </w:p>
    <w:p>
      <w:pPr>
        <w:pStyle w:val="ListNumber"/>
      </w:pPr>
      <w:r>
        <w:t>Stocktaking mutation requires Campaign Team membership for both roles.</w:t>
      </w:r>
    </w:p>
    <w:p>
      <w:pPr>
        <w:pStyle w:val="ListNumber"/>
      </w:pPr>
      <w:r>
        <w:t>Master Data mutation is Admin-only.</w:t>
      </w:r>
    </w:p>
    <w:p>
      <w:pPr>
        <w:pStyle w:val="ListNumber"/>
      </w:pPr>
      <w:r>
        <w:t>Campaign creation, scope management, and team assignment are Admin-only.</w:t>
      </w:r>
    </w:p>
    <w:p>
      <w:pPr>
        <w:pStyle w:val="ListNumber"/>
      </w:pPr>
      <w:r>
        <w:t>Campaign Scope cannot be modified after Save &amp; Launch.</w:t>
      </w:r>
    </w:p>
    <w:p>
      <w:pPr>
        <w:pStyle w:val="ListNumber"/>
      </w:pPr>
      <w:r>
        <w:t>Inventory Close is Admin-only and online.</w:t>
      </w:r>
    </w:p>
    <w:p>
      <w:pPr>
        <w:pStyle w:val="ListNumber"/>
      </w:pPr>
      <w:r>
        <w:t>Audit Trail is Admin-only.</w:t>
      </w:r>
    </w:p>
    <w:p>
      <w:pPr>
        <w:pStyle w:val="ListNumber"/>
      </w:pPr>
      <w:r>
        <w:t>Standard may access non-audit reports within authorized scope.</w:t>
      </w:r>
    </w:p>
    <w:p>
      <w:pPr>
        <w:pStyle w:val="ListNumber"/>
      </w:pPr>
      <w:r>
        <w:t>Platform-governed Geometry Families/formulas and Commodity definitions are not editable by either organization role.</w:t>
      </w:r>
    </w:p>
    <w:p>
      <w:pPr>
        <w:pStyle w:val="ListNumber"/>
      </w:pPr>
      <w:r>
        <w:t>System-Controlled Rules are not editable by either organization role.</w:t>
      </w:r>
    </w:p>
    <w:p>
      <w:pPr>
        <w:pStyle w:val="ListNumber"/>
      </w:pPr>
      <w:r>
        <w:t>Disabled users cannot initiate new authentication, operations, or assignments.</w:t>
      </w:r>
    </w:p>
    <w:p>
      <w:pPr>
        <w:pStyle w:val="ListNumber"/>
      </w:pPr>
      <w:r>
        <w:t>Client-side permission checks never replace server-side authorization.</w:t>
      </w:r>
    </w:p>
    <w:p>
      <w:pPr>
        <w:pStyle w:val="Heading1"/>
      </w:pPr>
      <w:r>
        <w:t>11. Required Authorization Test Coverage</w:t>
      </w:r>
    </w:p>
    <w:p>
      <w:r>
        <w:t>18_TEST_STRATEGY_ACCEPTANCE must include positive and negative authorization coverage. At minimum, tests must demonstrate:</w:t>
      </w:r>
    </w:p>
    <w:p>
      <w:pPr>
        <w:pStyle w:val="ListBullet"/>
      </w:pPr>
      <w:r>
        <w:t>Admin Master Data mutation succeeds in valid scope and Standard mutation is rejected.</w:t>
      </w:r>
    </w:p>
    <w:p>
      <w:pPr>
        <w:pStyle w:val="ListBullet"/>
      </w:pPr>
      <w:r>
        <w:t>Campaign create/launch and scope/team administration reject Standard.</w:t>
      </w:r>
    </w:p>
    <w:p>
      <w:pPr>
        <w:pStyle w:val="ListBullet"/>
      </w:pPr>
      <w:r>
        <w:t>Admin without Campaign Team membership cannot mutate Stocktaking solely because of Admin role.</w:t>
      </w:r>
    </w:p>
    <w:p>
      <w:pPr>
        <w:pStyle w:val="ListBullet"/>
      </w:pPr>
      <w:r>
        <w:t>Standard assigned to Campaign Team can perform permitted Stocktaking mutations.</w:t>
      </w:r>
    </w:p>
    <w:p>
      <w:pPr>
        <w:pStyle w:val="ListBullet"/>
      </w:pPr>
      <w:r>
        <w:t>Non-team users cannot mutate Stocktaking.</w:t>
      </w:r>
    </w:p>
    <w:p>
      <w:pPr>
        <w:pStyle w:val="ListBullet"/>
      </w:pPr>
      <w:r>
        <w:t>Standard cannot Close a Campaign or access Audit Trail.</w:t>
      </w:r>
    </w:p>
    <w:p>
      <w:pPr>
        <w:pStyle w:val="ListBullet"/>
      </w:pPr>
      <w:r>
        <w:t>Admin Close fails when Close Guards fail or connectivity/server finalization is unavailable.</w:t>
      </w:r>
    </w:p>
    <w:p>
      <w:pPr>
        <w:pStyle w:val="ListBullet"/>
      </w:pPr>
      <w:r>
        <w:t>Cross-Organization access is rejected.</w:t>
      </w:r>
    </w:p>
    <w:p>
      <w:pPr>
        <w:pStyle w:val="ListBullet"/>
      </w:pPr>
      <w:r>
        <w:t>Disabled users cannot start new authorized operations.</w:t>
      </w:r>
    </w:p>
    <w:p>
      <w:pPr>
        <w:pStyle w:val="ListBullet"/>
      </w:pPr>
      <w:r>
        <w:t>Server rejects a protected operation even if a client attempts to bypass UI restrictions.</w:t>
      </w:r>
    </w:p>
    <w:p>
      <w:pPr>
        <w:pStyle w:val="ListBullet"/>
      </w:pPr>
      <w:r>
        <w:t>Stale/conflicting synchronized writes do not bypass state or authorization rules.</w:t>
      </w:r>
    </w:p>
    <w:p>
      <w:pPr>
        <w:pStyle w:val="Heading1"/>
      </w:pPr>
      <w:r>
        <w:t>12. Governance</w:t>
      </w:r>
    </w:p>
    <w:p>
      <w:r>
        <w:t>This document specializes the authorization aspects of 01_PRODUCT_BASELINE, 02_DECISION_REGISTER, and 03_BUSINESS_RULES. It does not introduce a third organization role, implicit superuser behavior, or role-based exceptions to Campaign Team membership.</w:t>
      </w:r>
    </w:p>
    <w:p>
      <w:r>
        <w:t>Later UI, API, database, offline/sync, and test specifications must implement this matrix consistently.</w:t>
      </w:r>
    </w:p>
    <w:p>
      <w:r>
        <w:rPr>
          <w:b/>
        </w:rPr>
        <w:t>End of Document — 04_USER_ROLES_PERMISSIONS</w:t>
      </w:r>
    </w:p>
    <w:sectPr w:rsidR="00FC693F" w:rsidRPr="0006063C" w:rsidSect="00034616">
      <w:headerReference w:type="default" r:id="rId9"/>
      <w:footerReference w:type="default" r:id="rId10"/>
      <w:pgSz w:w="12240" w:h="15840"/>
      <w:pgMar w:top="893"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Canonical V6 authorization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SiloMath V6 — 04_USER_ROLES_PERMISSIONS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