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SiloMath V6 — 14_COMMODITY_SPECIFICATION</w:t>
      </w:r>
    </w:p>
    <w:p>
      <w:pPr>
        <w:jc w:val="center"/>
      </w:pPr>
      <w:r>
        <w:rPr>
          <w:b/>
          <w:sz w:val="24"/>
        </w:rPr>
        <w:t>Platform-Governed Commodity Catalog and Versioning Contract</w:t>
      </w:r>
    </w:p>
    <w:p>
      <w:pPr>
        <w:jc w:val="center"/>
      </w:pPr>
      <w:r>
        <w:t>Status: APPROVED / FROZEN V6</w:t>
      </w:r>
    </w:p>
    <w:p>
      <w:pPr>
        <w:pStyle w:val="Heading1"/>
      </w:pPr>
      <w:r>
        <w:t>1. Purpose and authority</w:t>
      </w:r>
    </w:p>
    <w:p>
      <w:pPr>
        <w:spacing w:after="60"/>
      </w:pPr>
      <w:r>
        <w:t>This document is the normative SiloMath V6 Commodity contract. It consolidates the frozen Product Baseline, Business Rules, UI, Data Model, Database/API/Offline contracts, Calculation Engine and the explicitly approved CO-D01–CO-D32 decisions.</w:t>
      </w:r>
    </w:p>
    <w:p>
      <w:pPr>
        <w:spacing w:after="60"/>
      </w:pPr>
      <w:r>
        <w:t>Commodity governance is platform-level. Organization roles consume governed definitions but do not administer them.</w:t>
      </w:r>
    </w:p>
    <w:p>
      <w:pPr>
        <w:pStyle w:val="Heading1"/>
      </w:pPr>
      <w:r>
        <w:t>2. Scope</w:t>
      </w:r>
    </w:p>
    <w:p>
      <w:pPr>
        <w:pStyle w:val="ListBullet"/>
        <w:spacing w:after="20"/>
      </w:pPr>
      <w:r>
        <w:t>Canonical 24-item Commodity Catalog and stable identity rules.</w:t>
      </w:r>
    </w:p>
    <w:p>
      <w:pPr>
        <w:pStyle w:val="ListBullet"/>
        <w:spacing w:after="20"/>
      </w:pPr>
      <w:r>
        <w:t>Commodity versus immutable CommodityVersion semantics.</w:t>
      </w:r>
    </w:p>
    <w:p>
      <w:pPr>
        <w:pStyle w:val="ListBullet"/>
        <w:spacing w:after="20"/>
      </w:pPr>
      <w:r>
        <w:t>Lifecycle, current-version publication and historical behavior.</w:t>
      </w:r>
    </w:p>
    <w:p>
      <w:pPr>
        <w:pStyle w:val="ListBullet"/>
        <w:spacing w:after="20"/>
      </w:pPr>
      <w:r>
        <w:t>Reference Test Weight, Moisture and Impurities reference semantics.</w:t>
      </w:r>
    </w:p>
    <w:p>
      <w:pPr>
        <w:pStyle w:val="ListBullet"/>
        <w:spacing w:after="20"/>
      </w:pPr>
      <w:r>
        <w:t>Actual Bulk Density boundary with Stocktaking and Calculation Engine.</w:t>
      </w:r>
    </w:p>
    <w:p>
      <w:pPr>
        <w:pStyle w:val="ListBullet"/>
        <w:spacing w:after="20"/>
      </w:pPr>
      <w:r>
        <w:t>Offline package/catalog behavior and synchronization integrity.</w:t>
      </w:r>
    </w:p>
    <w:p>
      <w:pPr>
        <w:pStyle w:val="ListBullet"/>
        <w:spacing w:after="20"/>
      </w:pPr>
      <w:r>
        <w:t>Snapshot/report/history preservation.</w:t>
      </w:r>
    </w:p>
    <w:p>
      <w:pPr>
        <w:pStyle w:val="ListBullet"/>
        <w:spacing w:after="20"/>
      </w:pPr>
      <w:r>
        <w:t>UI/API/data-layer implementation constraints, validation and acceptance tests.</w:t>
      </w:r>
    </w:p>
    <w:p>
      <w:pPr>
        <w:spacing w:after="60"/>
      </w:pPr>
      <w:r>
        <w:t>Out of scope: reconciliation, accounting inventory, tenant-defined commodities, arbitrary commodity formulas, automatic moisture/impurity/shrink/packing corrections, quality grading engines, pricing and forecasting.</w:t>
      </w:r>
    </w:p>
    <w:p>
      <w:pPr>
        <w:pStyle w:val="Heading1"/>
      </w:pPr>
      <w:r>
        <w:t>3. Normative V6 Commodity Catalog</w:t>
      </w:r>
    </w:p>
    <w:p>
      <w:pPr>
        <w:spacing w:after="60"/>
      </w:pPr>
      <w:r>
        <w:t>SiloMath V6 contains exactly the following 24 platform-governed Commodity identities. There is no generic Other, Unknown or Empty Commodity.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3812"/>
            <w:shd w:fill="D9EAF7"/>
          </w:tcPr>
          <w:p>
            <w:r>
              <w:rPr>
                <w:b/>
                <w:sz w:val="14"/>
              </w:rPr>
              <w:t>#</w:t>
            </w:r>
          </w:p>
        </w:tc>
        <w:tc>
          <w:tcPr>
            <w:tcW w:type="dxa" w:w="3812"/>
            <w:shd w:fill="D9EAF7"/>
          </w:tcPr>
          <w:p>
            <w:r>
              <w:rPr>
                <w:b/>
                <w:sz w:val="14"/>
              </w:rPr>
              <w:t>Category</w:t>
            </w:r>
          </w:p>
        </w:tc>
        <w:tc>
          <w:tcPr>
            <w:tcW w:type="dxa" w:w="3812"/>
            <w:shd w:fill="D9EAF7"/>
          </w:tcPr>
          <w:p>
            <w:r>
              <w:rPr>
                <w:b/>
                <w:sz w:val="14"/>
              </w:rPr>
              <w:t>Canonical platform code</w:t>
            </w:r>
          </w:p>
        </w:tc>
        <w:tc>
          <w:tcPr>
            <w:tcW w:type="dxa" w:w="3812"/>
            <w:shd w:fill="D9EAF7"/>
          </w:tcPr>
          <w:p>
            <w:r>
              <w:rPr>
                <w:b/>
                <w:sz w:val="14"/>
              </w:rPr>
              <w:t>Canonical display name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Cereal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COMMON_WHEAT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Common Wheat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Cereal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DURUM_WHEAT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Durum Wheat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Cereal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SPELT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Spelt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Cereal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CORN_MAIZE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Corn/Maize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Cereal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BARLEY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Barley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Cereal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MALTING_BARLEY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Malting Barley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Cereal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OATS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Oats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Cereal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RYE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Rye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Cereal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TRITICALE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Triticale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Cereal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SORGHUM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Sorghum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Cereal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MILLET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Millet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Cereal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RICE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Rice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Pseudocereal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BUCKWHEAT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Buckwheat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14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Oilseed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SUNFLOWER_SEED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Sunflower Seed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15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Oilseed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RAPESEED_CANOLA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Rapeseed/Canola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16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Oilseed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SOYBEAN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Soybean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17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Oilseed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MUSTARD_SEED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Mustard Seed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18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Oilseed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LINSEED_FLAXSEED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Linseed/Flaxseed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19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Pulse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FIELD_PEAS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Field Peas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20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Pulse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FIELD_FABA_BEANS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Field/Faba Beans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21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Pulse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LUPINS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Lupins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22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Pulse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DRY_BEANS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Dry Beans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23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Pulse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CHICKPEAS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Chickpeas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24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Pulse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LENTILS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Lentils</w:t>
            </w:r>
          </w:p>
        </w:tc>
      </w:tr>
    </w:tbl>
    <w:p>
      <w:pPr>
        <w:spacing w:after="20"/>
      </w:pPr>
    </w:p>
    <w:p>
      <w:pPr>
        <w:spacing w:after="60"/>
      </w:pPr>
      <w:r>
        <w:t>The codes above are the canonical V6 machine/business identifiers for the governed seed catalog. They are normalized uppercase identifiers, globally unique and never repurposed for another semantic Commodity. Human-facing names are versioned display data.</w:t>
      </w:r>
    </w:p>
    <w:p>
      <w:pPr>
        <w:pStyle w:val="Heading1"/>
      </w:pPr>
      <w:r>
        <w:t>4. Domain model</w:t>
      </w:r>
    </w:p>
    <w:p>
      <w:pPr>
        <w:pStyle w:val="Heading2"/>
      </w:pPr>
      <w:r>
        <w:t>4.1 Commodity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3812"/>
            <w:shd w:fill="D9EAF7"/>
          </w:tcPr>
          <w:p>
            <w:r>
              <w:rPr>
                <w:b/>
                <w:sz w:val="14"/>
              </w:rPr>
              <w:t>Field</w:t>
            </w:r>
          </w:p>
        </w:tc>
        <w:tc>
          <w:tcPr>
            <w:tcW w:type="dxa" w:w="3812"/>
            <w:shd w:fill="D9EAF7"/>
          </w:tcPr>
          <w:p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3812"/>
            <w:shd w:fill="D9EAF7"/>
          </w:tcPr>
          <w:p>
            <w:r>
              <w:rPr>
                <w:b/>
                <w:sz w:val="14"/>
              </w:rPr>
              <w:t>Mutability</w:t>
            </w:r>
          </w:p>
        </w:tc>
        <w:tc>
          <w:tcPr>
            <w:tcW w:type="dxa" w:w="3812"/>
            <w:shd w:fill="D9EAF7"/>
          </w:tcPr>
          <w:p>
            <w:r>
              <w:rPr>
                <w:b/>
                <w:sz w:val="14"/>
              </w:rPr>
              <w:t>Contract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commodityId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Stable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Platform UUID; logical identity across all versions.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code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Stable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Globally unique canonical platform code; trim + uppercase; never reused.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currentVersionId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Yes while supported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Platform controlled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Points to exactly one immutable current CommodityVersion used for new operations.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lifecycleStatus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Platform controlled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Exactly ACTIVE or INACTIVE.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createdAt / governance provenance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Platform controlled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Traceable creation/governance metadata.</w:t>
            </w:r>
          </w:p>
        </w:tc>
      </w:tr>
    </w:tbl>
    <w:p>
      <w:pPr>
        <w:spacing w:after="20"/>
      </w:pPr>
    </w:p>
    <w:p>
      <w:pPr>
        <w:pStyle w:val="Heading2"/>
      </w:pPr>
      <w:r>
        <w:t>4.2 CommodityVersion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3812"/>
            <w:shd w:fill="D9EAF7"/>
          </w:tcPr>
          <w:p>
            <w:r>
              <w:rPr>
                <w:b/>
                <w:sz w:val="14"/>
              </w:rPr>
              <w:t>Field</w:t>
            </w:r>
          </w:p>
        </w:tc>
        <w:tc>
          <w:tcPr>
            <w:tcW w:type="dxa" w:w="3812"/>
            <w:shd w:fill="D9EAF7"/>
          </w:tcPr>
          <w:p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3812"/>
            <w:shd w:fill="D9EAF7"/>
          </w:tcPr>
          <w:p>
            <w:r>
              <w:rPr>
                <w:b/>
                <w:sz w:val="14"/>
              </w:rPr>
              <w:t>Mutability</w:t>
            </w:r>
          </w:p>
        </w:tc>
        <w:tc>
          <w:tcPr>
            <w:tcW w:type="dxa" w:w="3812"/>
            <w:shd w:fill="D9EAF7"/>
          </w:tcPr>
          <w:p>
            <w:r>
              <w:rPr>
                <w:b/>
                <w:sz w:val="14"/>
              </w:rPr>
              <w:t>Contract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commodityVersionId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Immutable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Stable UUID of the immutable definition version.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commodityId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Immutable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Parent Commodity.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versionNumber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Immutable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Positive monotonic integer, unique within Commodity.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displayName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Immutable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Human-facing name frozen for this version.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category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Immutable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Governed category matching the V6 catalog classification.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referenceTestWeight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Optional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Immutable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Reference-only numeric value with explicit governed unit.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moistureReference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Optional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Immutable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Platform reference metadata; no automatic quantity correction.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impuritiesReference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Optional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Immutable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Platform reference metadata; no automatic quantity correction.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definitionMetadata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As governed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Immutable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Only keys/types admitted by the platform-controlled schema registry.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createdAt / createdBy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Immutable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Version creation provenance.</w:t>
            </w:r>
          </w:p>
        </w:tc>
      </w:tr>
    </w:tbl>
    <w:p>
      <w:pPr>
        <w:spacing w:after="20"/>
      </w:pPr>
    </w:p>
    <w:p>
      <w:pPr>
        <w:spacing w:after="60"/>
      </w:pPr>
      <w:r>
        <w:t>CommodityVersion has no independent Active/Inactive state. Availability for a new selection is determined by the parent Commodity lifecycle and currentVersionId.</w:t>
      </w:r>
    </w:p>
    <w:p>
      <w:pPr>
        <w:pStyle w:val="Heading1"/>
      </w:pPr>
      <w:r>
        <w:t>5. Lifecycle and version publication</w:t>
      </w:r>
    </w:p>
    <w:p>
      <w:pPr>
        <w:spacing w:after="60"/>
      </w:pPr>
      <w:r>
        <w:t>Commodity lifecycle is exactly ACTIVE or INACTIVE.</w:t>
      </w:r>
    </w:p>
    <w:p>
      <w:pPr>
        <w:pStyle w:val="ListBullet"/>
        <w:spacing w:after="20"/>
      </w:pPr>
      <w:r>
        <w:t>ACTIVE: current version may be offered for new authorized stocktaking selection.</w:t>
      </w:r>
    </w:p>
    <w:p>
      <w:pPr>
        <w:pStyle w:val="ListBullet"/>
        <w:spacing w:after="20"/>
      </w:pPr>
      <w:r>
        <w:t>INACTIVE: cannot be selected for a new operation, but all historical/pinned references remain resolvable and readable.</w:t>
      </w:r>
    </w:p>
    <w:p>
      <w:pPr>
        <w:pStyle w:val="ListBullet"/>
        <w:spacing w:after="20"/>
      </w:pPr>
      <w:r>
        <w:t>Reactivation reuses the same Commodity identity; it does not fabricate a new Commodity solely because availability changed.</w:t>
      </w:r>
    </w:p>
    <w:p>
      <w:pPr>
        <w:pStyle w:val="ListBullet"/>
        <w:spacing w:after="20"/>
      </w:pPr>
      <w:r>
        <w:t>Publishing a new CommodityVersion and moving currentVersionId is one atomic platform-governance operation.</w:t>
      </w:r>
    </w:p>
    <w:p>
      <w:pPr>
        <w:pStyle w:val="ListBullet"/>
        <w:spacing w:after="20"/>
      </w:pPr>
      <w:r>
        <w:t>Prior versions remain immutable and retained according to the historical/retention contracts.</w:t>
      </w:r>
    </w:p>
    <w:p>
      <w:pPr>
        <w:pStyle w:val="ListBullet"/>
        <w:spacing w:after="20"/>
      </w:pPr>
      <w:r>
        <w:t>A governed display-name/reference-data change that must remain historically reproducible creates a new CommodityVersion.</w:t>
      </w:r>
    </w:p>
    <w:p>
      <w:pPr>
        <w:pStyle w:val="Heading1"/>
      </w:pPr>
      <w:r>
        <w:t>6. Governance and authorization</w:t>
      </w:r>
    </w:p>
    <w:p>
      <w:pPr>
        <w:spacing w:after="60"/>
      </w:pPr>
      <w:r>
        <w:t>Commodity and CommodityVersion are global platform-governed master data, not Organization-scoped customer master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3812"/>
            <w:shd w:fill="D9EAF7"/>
          </w:tcPr>
          <w:p>
            <w:r>
              <w:rPr>
                <w:b/>
                <w:sz w:val="14"/>
              </w:rPr>
              <w:t>Capability</w:t>
            </w:r>
          </w:p>
        </w:tc>
        <w:tc>
          <w:tcPr>
            <w:tcW w:type="dxa" w:w="3812"/>
            <w:shd w:fill="D9EAF7"/>
          </w:tcPr>
          <w:p>
            <w:r>
              <w:rPr>
                <w:b/>
                <w:sz w:val="14"/>
              </w:rPr>
              <w:t>Platform governance authority</w:t>
            </w:r>
          </w:p>
        </w:tc>
        <w:tc>
          <w:tcPr>
            <w:tcW w:type="dxa" w:w="3812"/>
            <w:shd w:fill="D9EAF7"/>
          </w:tcPr>
          <w:p>
            <w:r>
              <w:rPr>
                <w:b/>
                <w:sz w:val="14"/>
              </w:rPr>
              <w:t>Organization Admin</w:t>
            </w:r>
          </w:p>
        </w:tc>
        <w:tc>
          <w:tcPr>
            <w:tcW w:type="dxa" w:w="3812"/>
            <w:shd w:fill="D9EAF7"/>
          </w:tcPr>
          <w:p>
            <w:r>
              <w:rPr>
                <w:b/>
                <w:sz w:val="14"/>
              </w:rPr>
              <w:t>Standard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Browse authorized catalog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View Commodity details/version/reference data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Create Commodity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Edit/rename governed definition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Yes via new version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Activate/deactivate Commodity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Publish current CommodityVersion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Delete historical referenced Commodity/version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No destructive historical delete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Create tenant-specific/custom/free-text Commodity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Not a V6 capability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</w:tr>
    </w:tbl>
    <w:p>
      <w:pPr>
        <w:spacing w:after="20"/>
      </w:pPr>
    </w:p>
    <w:p>
      <w:pPr>
        <w:spacing w:after="60"/>
      </w:pPr>
      <w:r>
        <w:t>Organization Admin status never implies platform Commodity-governance authority.</w:t>
      </w:r>
    </w:p>
    <w:p>
      <w:pPr>
        <w:pStyle w:val="Heading1"/>
      </w:pPr>
      <w:r>
        <w:t>7. Reference parameters versus operational Actual Bulk Density</w:t>
      </w:r>
    </w:p>
    <w:p>
      <w:pPr>
        <w:spacing w:after="60"/>
      </w:pPr>
      <w:r>
        <w:t>The V6 Commodity reference set consists of three governed reference concepts:</w:t>
      </w:r>
    </w:p>
    <w:p>
      <w:pPr>
        <w:pStyle w:val="ListNumber"/>
        <w:spacing w:after="20"/>
      </w:pPr>
      <w:r>
        <w:t>Reference Test Weight</w:t>
      </w:r>
    </w:p>
    <w:p>
      <w:pPr>
        <w:pStyle w:val="ListNumber"/>
        <w:spacing w:after="20"/>
      </w:pPr>
      <w:r>
        <w:t>Moisture</w:t>
      </w:r>
    </w:p>
    <w:p>
      <w:pPr>
        <w:pStyle w:val="ListNumber"/>
        <w:spacing w:after="20"/>
      </w:pPr>
      <w:r>
        <w:t>Impurities</w:t>
      </w:r>
    </w:p>
    <w:p>
      <w:pPr>
        <w:spacing w:after="60"/>
      </w:pPr>
      <w:r>
        <w:t>They are reference/master data on CommodityVersion when defined. They do not become hidden numerical correction rules.</w:t>
      </w:r>
    </w:p>
    <w:p>
      <w:pPr>
        <w:spacing w:after="60"/>
      </w:pPr>
      <w:r>
        <w:t>Actual Bulk Density is different. It is a StocktakingRevision operational input captured for the actual physical inventory observation. It is not the fourth Commodity reference parameter and is not automatically copied from Reference Test Weight.</w:t>
      </w:r>
    </w:p>
    <w:p>
      <w:pPr>
        <w:pStyle w:val="Heading1"/>
      </w:pPr>
      <w:r>
        <w:t>8. Reference Test Weight</w:t>
      </w:r>
    </w:p>
    <w:p>
      <w:pPr>
        <w:spacing w:after="60"/>
      </w:pPr>
      <w:r>
        <w:t>Reference Test Weight is optional versioned reference information. When present, its value and governed unit are explicit and frozen with the CommodityVersion.</w:t>
      </w:r>
    </w:p>
    <w:p>
      <w:pPr>
        <w:spacing w:after="60"/>
      </w:pPr>
      <w:r>
        <w:t>Rules:</w:t>
      </w:r>
    </w:p>
    <w:p>
      <w:pPr>
        <w:pStyle w:val="ListBullet"/>
        <w:spacing w:after="20"/>
      </w:pPr>
      <w:r>
        <w:t>It may be displayed as reference/plausibility context.</w:t>
      </w:r>
    </w:p>
    <w:p>
      <w:pPr>
        <w:pStyle w:val="ListBullet"/>
        <w:spacing w:after="20"/>
      </w:pPr>
      <w:r>
        <w:t>It never supplies a missing Actual Bulk Density automatically.</w:t>
      </w:r>
    </w:p>
    <w:p>
      <w:pPr>
        <w:pStyle w:val="ListBullet"/>
        <w:spacing w:after="20"/>
      </w:pPr>
      <w:r>
        <w:t>It never silently overwrites an operator-entered Actual Bulk Density.</w:t>
      </w:r>
    </w:p>
    <w:p>
      <w:pPr>
        <w:pStyle w:val="ListBullet"/>
        <w:spacing w:after="20"/>
      </w:pPr>
      <w:r>
        <w:t>It is not itself authoritative Physical Quantity input.</w:t>
      </w:r>
    </w:p>
    <w:p>
      <w:pPr>
        <w:pStyle w:val="ListBullet"/>
        <w:spacing w:after="20"/>
      </w:pPr>
      <w:r>
        <w:t>Changing a historically relevant reference value is performed by publishing a new CommodityVersion.</w:t>
      </w:r>
    </w:p>
    <w:p>
      <w:pPr>
        <w:pStyle w:val="Heading1"/>
      </w:pPr>
      <w:r>
        <w:t>9. Moisture and Impurities</w:t>
      </w:r>
    </w:p>
    <w:p>
      <w:pPr>
        <w:spacing w:after="60"/>
      </w:pPr>
      <w:r>
        <w:t>Moisture and Impurities are optional governed reference metadata when defined for a CommodityVersion. Where represented numerically, their schema, unit and semantic label are platform-controlled metadata rather than customer-defined arbitrary fields.</w:t>
      </w:r>
    </w:p>
    <w:p>
      <w:pPr>
        <w:spacing w:after="60"/>
      </w:pPr>
      <w:r>
        <w:t>V6 explicitly does not apply automatic:</w:t>
      </w:r>
    </w:p>
    <w:p>
      <w:pPr>
        <w:pStyle w:val="ListBullet"/>
        <w:spacing w:after="20"/>
      </w:pPr>
      <w:r>
        <w:t>moisture correction</w:t>
      </w:r>
    </w:p>
    <w:p>
      <w:pPr>
        <w:pStyle w:val="ListBullet"/>
        <w:spacing w:after="20"/>
      </w:pPr>
      <w:r>
        <w:t>impurity correction</w:t>
      </w:r>
    </w:p>
    <w:p>
      <w:pPr>
        <w:pStyle w:val="ListBullet"/>
        <w:spacing w:after="20"/>
      </w:pPr>
      <w:r>
        <w:t>shrink factor</w:t>
      </w:r>
    </w:p>
    <w:p>
      <w:pPr>
        <w:pStyle w:val="ListBullet"/>
        <w:spacing w:after="20"/>
      </w:pPr>
      <w:r>
        <w:t>packing factor</w:t>
      </w:r>
    </w:p>
    <w:p>
      <w:pPr>
        <w:pStyle w:val="ListBullet"/>
        <w:spacing w:after="20"/>
      </w:pPr>
      <w:r>
        <w:t>commodity-derived mass correction</w:t>
      </w:r>
    </w:p>
    <w:p>
      <w:pPr>
        <w:pStyle w:val="ListBullet"/>
        <w:spacing w:after="20"/>
      </w:pPr>
      <w:r>
        <w:t>quality-grade adjustment</w:t>
      </w:r>
    </w:p>
    <w:p>
      <w:pPr>
        <w:spacing w:after="60"/>
      </w:pPr>
      <w:r>
        <w:t>Their presence cannot change PhysicalQuantityKg unless a future explicitly approved calculation contract introduces such behavior.</w:t>
      </w:r>
    </w:p>
    <w:p>
      <w:pPr>
        <w:pStyle w:val="Heading1"/>
      </w:pPr>
      <w:r>
        <w:t>10. definitionMetadata controlled schema</w:t>
      </w:r>
    </w:p>
    <w:p>
      <w:pPr>
        <w:spacing w:after="60"/>
      </w:pPr>
      <w:r>
        <w:t>definitionMetadata is not a customer-editable JSON extension point. The platform may carry additional reference attributes only through a controlled key/type registry.</w:t>
      </w:r>
    </w:p>
    <w:p>
      <w:pPr>
        <w:spacing w:after="60"/>
      </w:pPr>
      <w:r>
        <w:t>A governed metadata key definition includes at minimum: stable key, semantic label, value type, unit/enum domain where relevant, nullability, version applicability and whether it is historical-reference material. Unknown customer-provided keys are rejected.</w:t>
      </w:r>
    </w:p>
    <w:p>
      <w:pPr>
        <w:spacing w:after="60"/>
      </w:pPr>
      <w:r>
        <w:t>V6 reference metadata cannot contain executable expressions, scripts, formula text or tenant-specific calculation logic.</w:t>
      </w:r>
    </w:p>
    <w:p>
      <w:pPr>
        <w:pStyle w:val="Heading1"/>
      </w:pPr>
      <w:r>
        <w:t>11. Stocktaking selection contract</w:t>
      </w:r>
    </w:p>
    <w:p>
      <w:pPr>
        <w:spacing w:after="60"/>
      </w:pPr>
      <w:r>
        <w:t>For a non-empty StocktakingRevision:</w:t>
      </w:r>
    </w:p>
    <w:p>
      <w:pPr>
        <w:pStyle w:val="ListBullet"/>
        <w:spacing w:after="20"/>
      </w:pPr>
      <w:r>
        <w:t>Commodity selection is mandatory.</w:t>
      </w:r>
    </w:p>
    <w:p>
      <w:pPr>
        <w:pStyle w:val="ListBullet"/>
        <w:spacing w:after="20"/>
      </w:pPr>
      <w:r>
        <w:t>The selected value is the exact commodityVersionId; commodityId alone is insufficient for historical integrity.</w:t>
      </w:r>
    </w:p>
    <w:p>
      <w:pPr>
        <w:pStyle w:val="ListBullet"/>
        <w:spacing w:after="20"/>
      </w:pPr>
      <w:r>
        <w:t>New selection offers only authorized ACTIVE Commodity identities and their current version.</w:t>
      </w:r>
    </w:p>
    <w:p>
      <w:pPr>
        <w:pStyle w:val="ListBullet"/>
        <w:spacing w:after="20"/>
      </w:pPr>
      <w:r>
        <w:t>Changing Commodity in a working revision revalidates dependent quantity context and invalidates a stale CalculationResult where calculation-relevant inputs/context changed.</w:t>
      </w:r>
    </w:p>
    <w:p>
      <w:pPr>
        <w:pStyle w:val="ListBullet"/>
        <w:spacing w:after="20"/>
      </w:pPr>
      <w:r>
        <w:t>Validated revisions are immutable; a change requires the frozen Reset Validation/new-revision workflow.</w:t>
      </w:r>
    </w:p>
    <w:p>
      <w:pPr>
        <w:pStyle w:val="ListBullet"/>
        <w:spacing w:after="20"/>
      </w:pPr>
      <w:r>
        <w:t>Completed Campaign stocktaking remains immutable.</w:t>
      </w:r>
    </w:p>
    <w:p>
      <w:pPr>
        <w:spacing w:after="60"/>
      </w:pPr>
      <w:r>
        <w:t>For Mark Empty, Commodity is not required and the application must not fabricate an Empty/Unknown/Other Commodity.</w:t>
      </w:r>
    </w:p>
    <w:p>
      <w:pPr>
        <w:pStyle w:val="Heading1"/>
      </w:pPr>
      <w:r>
        <w:t>12. Actual Bulk Density contract</w:t>
      </w:r>
    </w:p>
    <w:p>
      <w:pPr>
        <w:spacing w:after="60"/>
      </w:pPr>
      <w:r>
        <w:t>Actual Bulk Density is the operational quantity input for non-empty stocktaking.</w:t>
      </w:r>
    </w:p>
    <w:p>
      <w:pPr>
        <w:spacing w:after="80"/>
        <w:ind w:left="216"/>
      </w:pPr>
      <w:r>
        <w:rPr>
          <w:rFonts w:ascii="Consolas" w:hAnsi="Consolas"/>
          <w:sz w:val="14"/>
        </w:rPr>
        <w:t>density &gt; 0</w:t>
        <w:br/>
        <w:t>supported entered units: kg/m³, kg/hl</w:t>
        <w:br/>
        <w:t>canonical unit: kg/m³</w:t>
        <w:br/>
        <w:t>1 kg/hl = 10 kg/m³</w:t>
        <w:br/>
        <w:t>PhysicalQuantityKg = ProductVolumeM3 × ActualBulkDensityKgM3</w:t>
      </w:r>
    </w:p>
    <w:p>
      <w:pPr>
        <w:spacing w:after="60"/>
      </w:pPr>
      <w:r>
        <w:t>For reproducibility, the working/validated calculation context retains the entered density value, entered unit and normalized density used by the Calculation Engine, together with the calculation/version/fingerprint metadata frozen by Doc13.</w:t>
      </w:r>
    </w:p>
    <w:p>
      <w:pPr>
        <w:spacing w:after="60"/>
      </w:pPr>
      <w:r>
        <w:t>Reference Test Weight can support plausibility UX but cannot satisfy the mandatory Actual Bulk Density requirement.</w:t>
      </w:r>
    </w:p>
    <w:p>
      <w:pPr>
        <w:pStyle w:val="Heading1"/>
      </w:pPr>
      <w:r>
        <w:t>13. Calculation Engine boundary</w:t>
      </w:r>
    </w:p>
    <w:p>
      <w:pPr>
        <w:spacing w:after="60"/>
      </w:pPr>
      <w:r>
        <w:t>The Geometry Engine is Commodity-independent and produces Product Volume. Commodity selection does not change geometry volume. The Quantity Engine consumes Product Volume plus Actual Bulk Density.</w:t>
      </w:r>
    </w:p>
    <w:p>
      <w:pPr>
        <w:spacing w:after="60"/>
      </w:pPr>
      <w:r>
        <w:t>Commodity identity/reference values do not enter the numerical fingerprint unless an explicitly approved future engine version makes a governed Commodity attribute a numerical input. V6 does not do so.</w:t>
      </w:r>
    </w:p>
    <w:p>
      <w:pPr>
        <w:pStyle w:val="Heading1"/>
      </w:pPr>
      <w:r>
        <w:t>14. Campaign and snapshot behavior</w:t>
      </w:r>
    </w:p>
    <w:p>
      <w:pPr>
        <w:spacing w:after="60"/>
      </w:pPr>
      <w:r>
        <w:t>Campaign launch preserves Commodity compatibility/context required for deterministic field operation. A campaign is not retroactively rewritten when a Commodity receives a new current version or becomes INACTIVE.</w:t>
      </w:r>
    </w:p>
    <w:p>
      <w:pPr>
        <w:spacing w:after="60"/>
      </w:pPr>
      <w:r>
        <w:t>A StocktakingRevision pins the exact CommodityVersion actually selected for the non-empty record. Campaign/final snapshot structures preserve the stable IDs/version IDs and frozen human-readable/versioned context required by their existing V6 contracts.</w:t>
      </w:r>
    </w:p>
    <w:p>
      <w:pPr>
        <w:pStyle w:val="Heading1"/>
      </w:pPr>
      <w:r>
        <w:t>15. Offline working set</w:t>
      </w:r>
    </w:p>
    <w:p>
      <w:pPr>
        <w:spacing w:after="60"/>
      </w:pPr>
      <w:r>
        <w:t>Commodity data is included only as required by the authorized Campaign-scoped Offline Working Set.</w:t>
      </w:r>
    </w:p>
    <w:p>
      <w:pPr>
        <w:pStyle w:val="ListBullet"/>
        <w:spacing w:after="20"/>
      </w:pPr>
      <w:r>
        <w:t>The device receives the governed identities/current versions needed for authorized field selection plus any pinned versions needed by campaign/stocktaking history.</w:t>
      </w:r>
    </w:p>
    <w:p>
      <w:pPr>
        <w:pStyle w:val="ListBullet"/>
        <w:spacing w:after="20"/>
      </w:pPr>
      <w:r>
        <w:t>Offline possession is read/use authority only; it never grants Commodity governance rights.</w:t>
      </w:r>
    </w:p>
    <w:p>
      <w:pPr>
        <w:pStyle w:val="ListBullet"/>
        <w:spacing w:after="20"/>
      </w:pPr>
      <w:r>
        <w:t>A later catalog refresh may add a new current version or lifecycle change without rewriting an already pinned version.</w:t>
      </w:r>
    </w:p>
    <w:p>
      <w:pPr>
        <w:pStyle w:val="ListBullet"/>
        <w:spacing w:after="20"/>
      </w:pPr>
      <w:r>
        <w:t>An INACTIVE Commodity/version that is historically referenced remains locally resolvable where required by the working set/history.</w:t>
      </w:r>
    </w:p>
    <w:p>
      <w:pPr>
        <w:pStyle w:val="ListBullet"/>
        <w:spacing w:after="20"/>
      </w:pPr>
      <w:r>
        <w:t>Offline sync never converts free text into a Commodity identity.</w:t>
      </w:r>
    </w:p>
    <w:p>
      <w:pPr>
        <w:pStyle w:val="ListBullet"/>
        <w:spacing w:after="20"/>
      </w:pPr>
      <w:r>
        <w:t>Catalog/version payload integrity follows the frozen package/manifest/sync contracts in Doc12.</w:t>
      </w:r>
    </w:p>
    <w:p>
      <w:pPr>
        <w:pStyle w:val="Heading1"/>
      </w:pPr>
      <w:r>
        <w:t>16. API contract alignment</w:t>
      </w:r>
    </w:p>
    <w:p>
      <w:pPr>
        <w:spacing w:after="60"/>
      </w:pPr>
      <w:r>
        <w:t>Doc11 exposes read-only Commodity resources to organization users: catalog list, Commodity detail and CommodityVersion detail. Customer mutation endpoints for Commodity do not exist.</w:t>
      </w:r>
    </w:p>
    <w:p>
      <w:pPr>
        <w:spacing w:after="60"/>
      </w:pPr>
      <w:r>
        <w:t>API representations must distinguish stable Commodity identity from immutable CommodityVersion. A non-empty stocktaking mutation carries the exact commodityVersionId required by the working revision. Server validation rejects unknown, unauthorized, non-current-for-new-selection or otherwise invalid Commodity selections according to operation context, while preserving legitimate pinned historical references.</w:t>
      </w:r>
    </w:p>
    <w:p>
      <w:pPr>
        <w:pStyle w:val="Heading1"/>
      </w:pPr>
      <w:r>
        <w:t>17. Persistence contract alignment</w:t>
      </w:r>
    </w:p>
    <w:p>
      <w:pPr>
        <w:spacing w:after="60"/>
      </w:pPr>
      <w:r>
        <w:t>The authoritative database preserves Commodity identity separately from CommodityVersion. currentVersionId is a controlled pointer; immutable versions are never updated to simulate a new definition. Historical foreign keys use the exact version where required.</w:t>
      </w:r>
    </w:p>
    <w:p>
      <w:pPr>
        <w:spacing w:after="60"/>
      </w:pPr>
      <w:r>
        <w:t>Room may cache governed catalog/version rows required by the Campaign working set. Cached rows remain reference data and are not customer-editable local master records.</w:t>
      </w:r>
    </w:p>
    <w:p>
      <w:pPr>
        <w:pStyle w:val="Heading1"/>
      </w:pPr>
      <w:r>
        <w:t>18. UI contract — COM-01 Commodity Catalog</w:t>
      </w:r>
    </w:p>
    <w:p>
      <w:pPr>
        <w:spacing w:after="60"/>
      </w:pPr>
      <w:r>
        <w:t>COM-01 is read-only for Admin and Standard.</w:t>
      </w:r>
    </w:p>
    <w:p>
      <w:pPr>
        <w:pStyle w:val="ListBullet"/>
        <w:spacing w:after="20"/>
      </w:pPr>
      <w:r>
        <w:t>Displays the 24 governed Commodity definitions.</w:t>
      </w:r>
    </w:p>
    <w:p>
      <w:pPr>
        <w:pStyle w:val="ListBullet"/>
        <w:spacing w:after="20"/>
      </w:pPr>
      <w:r>
        <w:t>Search is case-insensitive by Commodity display name.</w:t>
      </w:r>
    </w:p>
    <w:p>
      <w:pPr>
        <w:pStyle w:val="ListBullet"/>
        <w:spacing w:after="20"/>
      </w:pPr>
      <w:r>
        <w:t>Lifecycle filter is Active / Inactive / All; default Active.</w:t>
      </w:r>
    </w:p>
    <w:p>
      <w:pPr>
        <w:pStyle w:val="ListBullet"/>
        <w:spacing w:after="20"/>
      </w:pPr>
      <w:r>
        <w:t>Lifecycle is explicit and not communicated by color alone.</w:t>
      </w:r>
    </w:p>
    <w:p>
      <w:pPr>
        <w:pStyle w:val="ListBullet"/>
        <w:spacing w:after="20"/>
      </w:pPr>
      <w:r>
        <w:t>No Add/Edit/Delete/Clone/custom Commodity affordance.</w:t>
      </w:r>
    </w:p>
    <w:p>
      <w:pPr>
        <w:pStyle w:val="ListBullet"/>
        <w:spacing w:after="20"/>
      </w:pPr>
      <w:r>
        <w:t>Offline/local state may display authorized cached catalog data.</w:t>
      </w:r>
    </w:p>
    <w:p>
      <w:pPr>
        <w:pStyle w:val="Heading1"/>
      </w:pPr>
      <w:r>
        <w:t>19. UI contract — COM-02 Commodity Details</w:t>
      </w:r>
    </w:p>
    <w:p>
      <w:pPr>
        <w:spacing w:after="60"/>
      </w:pPr>
      <w:r>
        <w:t>COM-02 displays read-only identity/category, version, lifecycle and governed reference information. It must state clearly that Actual Bulk Density is captured operationally and that Reference Test Weight is not an automatic fallback.</w:t>
      </w:r>
    </w:p>
    <w:p>
      <w:pPr>
        <w:spacing w:after="60"/>
      </w:pPr>
      <w:r>
        <w:t>Reference values absent from a CommodityVersion are shown as unavailable/not defined rather than fabricated defaults.</w:t>
      </w:r>
    </w:p>
    <w:p>
      <w:pPr>
        <w:pStyle w:val="Heading1"/>
      </w:pPr>
      <w:r>
        <w:t>20. Search, sort and filtering</w:t>
      </w:r>
    </w:p>
    <w:p>
      <w:pPr>
        <w:spacing w:after="60"/>
      </w:pPr>
      <w:r>
        <w:t>Catalog search is case-insensitive on version display name. Lifecycle filter values are ACTIVE, INACTIVE, ALL. Stable deterministic ordering uses display name plus Commodity UUID/code tie-breaker where needed. Search/filtering never changes lifecycle or current-version state.</w:t>
      </w:r>
    </w:p>
    <w:p>
      <w:pPr>
        <w:pStyle w:val="Heading1"/>
      </w:pPr>
      <w:r>
        <w:t>21. Historical integrity</w:t>
      </w:r>
    </w:p>
    <w:p>
      <w:pPr>
        <w:pStyle w:val="ListBullet"/>
        <w:spacing w:after="20"/>
      </w:pPr>
      <w:r>
        <w:t>Validated StocktakingRevision preserves exact CommodityVersion identity.</w:t>
      </w:r>
    </w:p>
    <w:p>
      <w:pPr>
        <w:pStyle w:val="ListBullet"/>
        <w:spacing w:after="20"/>
      </w:pPr>
      <w:r>
        <w:t>FinalInventorySnapshot preserves Commodity identity/version and frozen display/reference context required for independent historical reporting.</w:t>
      </w:r>
    </w:p>
    <w:p>
      <w:pPr>
        <w:pStyle w:val="ListBullet"/>
        <w:spacing w:after="20"/>
      </w:pPr>
      <w:r>
        <w:t>Inventory History and reports use snapshot/frozen version data, not today's current Commodity label/reference values.</w:t>
      </w:r>
    </w:p>
    <w:p>
      <w:pPr>
        <w:pStyle w:val="ListBullet"/>
        <w:spacing w:after="20"/>
      </w:pPr>
      <w:r>
        <w:t>A rename, new version, deactivation or reactivation cannot alter a completed historical quantity or label provenance.</w:t>
      </w:r>
    </w:p>
    <w:p>
      <w:pPr>
        <w:pStyle w:val="ListBullet"/>
        <w:spacing w:after="20"/>
      </w:pPr>
      <w:r>
        <w:t>Historical Physical Quantity is never recalculated from current Commodity reference data.</w:t>
      </w:r>
    </w:p>
    <w:p>
      <w:pPr>
        <w:pStyle w:val="Heading1"/>
      </w:pPr>
      <w:r>
        <w:t>22. Validation and failure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shd w:fill="D9EAF7"/>
          </w:tcPr>
          <w:p>
            <w:r>
              <w:rPr>
                <w:b/>
                <w:sz w:val="14"/>
              </w:rPr>
              <w:t>Condition</w:t>
            </w:r>
          </w:p>
        </w:tc>
        <w:tc>
          <w:tcPr>
            <w:tcW w:type="dxa" w:w="7625"/>
            <w:shd w:fill="D9EAF7"/>
          </w:tcPr>
          <w:p>
            <w:r>
              <w:rPr>
                <w:b/>
                <w:sz w:val="14"/>
              </w:rPr>
              <w:t>Required behavior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Non-empty validation has no CommodityVersion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Block validation.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Mark Empty has no Commodity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Valid; do not fabricate one.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Selected Commodity is INACTIVE for a new selection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Reject new selection; historical pinned use remains readable.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Selected version is not the governed current version for a new selection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Reject new selection unless operation is explicitly using a valid previously pinned historical/campaign context.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Actual Bulk Density missing for non-empty validation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Block validation.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Actual Bulk Density ≤ 0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Block validation.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Unsupported density unit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Block validation.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Reference Test Weight present but Actual Bulk Density missing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Do not autofill; block non-empty validation.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Unknown/custom/free-text Commodity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Reject.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Organization user attempts Commodity mutation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Reject authorization.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Arbitrary definitionMetadata key/type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Reject unless platform registry admits it.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Stale calculation after calculation-relevant working input change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Invalidate/recalculate before validation.</w:t>
            </w:r>
          </w:p>
        </w:tc>
      </w:tr>
    </w:tbl>
    <w:p>
      <w:pPr>
        <w:spacing w:after="20"/>
      </w:pPr>
    </w:p>
    <w:p>
      <w:pPr>
        <w:pStyle w:val="Heading1"/>
      </w:pPr>
      <w:r>
        <w:t>23. Audit and provenance</w:t>
      </w:r>
    </w:p>
    <w:p>
      <w:pPr>
        <w:spacing w:after="60"/>
      </w:pPr>
      <w:r>
        <w:t>Platform Commodity governance changes must be attributable through platform operational controls. Application audit/history must preserve the version identity used by stocktaking and final snapshot. Organization audit must not pretend that an organization Admin authored a platform Commodity definition.</w:t>
      </w:r>
    </w:p>
    <w:p>
      <w:pPr>
        <w:spacing w:after="60"/>
      </w:pPr>
      <w:r>
        <w:t>Where a reference-data change is relevant to historical interpretation, the old immutable CommodityVersion remains the provenance source.</w:t>
      </w:r>
    </w:p>
    <w:p>
      <w:pPr>
        <w:pStyle w:val="Heading1"/>
      </w:pPr>
      <w:r>
        <w:t>24. Security and tenant boundary</w:t>
      </w:r>
    </w:p>
    <w:p>
      <w:pPr>
        <w:pStyle w:val="ListBullet"/>
        <w:spacing w:after="20"/>
      </w:pPr>
      <w:r>
        <w:t>Commodity definitions are global platform reference data, but access still follows authenticated API/session rules.</w:t>
      </w:r>
    </w:p>
    <w:p>
      <w:pPr>
        <w:pStyle w:val="ListBullet"/>
        <w:spacing w:after="20"/>
      </w:pPr>
      <w:r>
        <w:t>X-Organization-Id or route context never grants platform governance rights.</w:t>
      </w:r>
    </w:p>
    <w:p>
      <w:pPr>
        <w:pStyle w:val="ListBullet"/>
        <w:spacing w:after="20"/>
      </w:pPr>
      <w:r>
        <w:t>Organization roles cannot mutate global Commodity state.</w:t>
      </w:r>
    </w:p>
    <w:p>
      <w:pPr>
        <w:pStyle w:val="ListBullet"/>
        <w:spacing w:after="20"/>
      </w:pPr>
      <w:r>
        <w:t>Offline package authorization remains Campaign/device scoped.</w:t>
      </w:r>
    </w:p>
    <w:p>
      <w:pPr>
        <w:pStyle w:val="ListBullet"/>
        <w:spacing w:after="20"/>
      </w:pPr>
      <w:r>
        <w:t>Commodity metadata must not contain secrets, credentials or executable customer content.</w:t>
      </w:r>
    </w:p>
    <w:p>
      <w:pPr>
        <w:pStyle w:val="Heading1"/>
      </w:pPr>
      <w:r>
        <w:t>25. Reporting contract</w:t>
      </w:r>
    </w:p>
    <w:p>
      <w:pPr>
        <w:spacing w:after="60"/>
      </w:pPr>
      <w:r>
        <w:t>Reports group/filter by frozen Commodity identity/version context as required by the report specification. Completed-campaign reports derive from immutable FinalInventorySnapshot/read models and must not substitute current CommodityVersion labels/reference values when that would rewrite historical meaning.</w:t>
      </w:r>
    </w:p>
    <w:p>
      <w:pPr>
        <w:spacing w:after="60"/>
      </w:pPr>
      <w:r>
        <w:t>The Inventory by Commodity and Inventory History outputs therefore remain stable after catalog version changes.</w:t>
      </w:r>
    </w:p>
    <w:p>
      <w:pPr>
        <w:pStyle w:val="Heading1"/>
      </w:pPr>
      <w:r>
        <w:t>26. Migration and seed-data rules</w:t>
      </w:r>
    </w:p>
    <w:p>
      <w:pPr>
        <w:pStyle w:val="ListBullet"/>
        <w:spacing w:after="20"/>
      </w:pPr>
      <w:r>
        <w:t>The V6 platform seed contains exactly the 24 catalog identities in Section 3.</w:t>
      </w:r>
    </w:p>
    <w:p>
      <w:pPr>
        <w:pStyle w:val="ListBullet"/>
        <w:spacing w:after="20"/>
      </w:pPr>
      <w:r>
        <w:t>Seed operations are idempotent by stable code/identity mapping.</w:t>
      </w:r>
    </w:p>
    <w:p>
      <w:pPr>
        <w:pStyle w:val="ListBullet"/>
        <w:spacing w:after="20"/>
      </w:pPr>
      <w:r>
        <w:t>A seed/update never repurposes an existing code for another Commodity.</w:t>
      </w:r>
    </w:p>
    <w:p>
      <w:pPr>
        <w:pStyle w:val="ListBullet"/>
        <w:spacing w:after="20"/>
      </w:pPr>
      <w:r>
        <w:t>Reference-data corrections that affect historical interpretation publish a new CommodityVersion rather than mutating the old row.</w:t>
      </w:r>
    </w:p>
    <w:p>
      <w:pPr>
        <w:pStyle w:val="ListBullet"/>
        <w:spacing w:after="20"/>
      </w:pPr>
      <w:r>
        <w:t>Removal from new use is represented by INACTIVE, not destructive deletion of referenced history.</w:t>
      </w:r>
    </w:p>
    <w:p>
      <w:pPr>
        <w:pStyle w:val="ListBullet"/>
        <w:spacing w:after="20"/>
      </w:pPr>
      <w:r>
        <w:t>Database/Room migrations preserve pinned commodityVersionId references.</w:t>
      </w:r>
    </w:p>
    <w:p>
      <w:pPr>
        <w:pStyle w:val="Heading1"/>
      </w:pPr>
      <w:r>
        <w:t>27. Required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  <w:sz w:val="14"/>
              </w:rPr>
              <w:t>Scenario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  <w:sz w:val="14"/>
              </w:rPr>
              <w:t>Expected result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COM-T01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Catalog seed/count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Exactly 24 identities; all normative names present once.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COM-T02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Duplicate code seed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Reject; Commodity.code globally unique.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COM-T03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Code normalization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Trim + uppercase yields canonical code.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COM-T04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Publish version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New versionNumber &gt; prior; currentVersionId switches atomically; prior remains immutable.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COM-T05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Rename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Creates new CommodityVersion; commodityId/code remain stable.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COM-T06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Deactivate Commodity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No new selection; historical references remain readable.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COM-T07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Reactivate Commodity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Current governed version becomes selectable again; identity unchanged.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COM-T08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Admin mutation attempt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Rejected; organization Admin has no Commodity governance right.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COM-T09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Standard mutation attempt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Rejected.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COM-T10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Non-empty without CommodityVersion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Validation blocked.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COM-T11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Mark Empty without Commodity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Allowed under frozen Mark Empty workflow.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COM-T12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Density = 0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Validation blocked.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COM-T13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Density &lt; 0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Validation blocked.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COM-T14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76.4 kg/hl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Normalizes to 764 kg/m³.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COM-T15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764 kg/m³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Normalizes to 764 kg/m³.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COM-T16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Reference Test Weight exists; Actual Density missing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Do not autofill; non-empty validation remains blocked.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COM-T17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Moisture changes in new version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No automatic Physical Quantity correction.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COM-T18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Impurities change in new version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No automatic Physical Quantity correction.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COM-T19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Working revision Commodity changes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Dependent calculation context becomes stale/revalidated.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COM-T20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Validated historical record after current rename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Displays frozen historical version data, not rewritten current label.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COM-T21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Historical record after deactivation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Remains readable/reportable.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COM-T22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Offline package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Contains required authorized current/pinned Commodity versions; no mutation capability.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COM-T23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Old offline package references frozen version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Version remains resolvable for historical/pinned operation.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COM-T24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Free-text Other attempt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Rejected; no generic Other Commodity.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COM-T25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Custom tenant Commodity attempt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Rejected.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COM-T26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Arbitrary definitionMetadata key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Rejected unless key/type is in platform-controlled schema.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COM-T27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Final snapshot close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Freezes commodityId, commodityVersionId and required human-readable/versioned context.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COM-T28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Historical report after new CommodityVersion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Uses snapshot/frozen version data.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COM-T29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Current catalog search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Case-insensitive display-name search returns governed records only.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COM-T30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Lifecycle filter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Active/Inactive/All works without changing lifecycle state.</w:t>
            </w:r>
          </w:p>
        </w:tc>
      </w:tr>
    </w:tbl>
    <w:p>
      <w:pPr>
        <w:spacing w:after="20"/>
      </w:pPr>
    </w:p>
    <w:p>
      <w:pPr>
        <w:pStyle w:val="Heading1"/>
      </w:pPr>
      <w:r>
        <w:t>28. Acceptance /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shd w:fill="D9EAF7"/>
          </w:tcPr>
          <w:p>
            <w:r>
              <w:rPr>
                <w:b/>
                <w:sz w:val="14"/>
              </w:rPr>
              <w:t>Gate</w:t>
            </w:r>
          </w:p>
        </w:tc>
        <w:tc>
          <w:tcPr>
            <w:tcW w:type="dxa" w:w="7625"/>
            <w:shd w:fill="D9EAF7"/>
          </w:tcPr>
          <w:p>
            <w:r>
              <w:rPr>
                <w:b/>
                <w:sz w:val="14"/>
              </w:rPr>
              <w:t>Acceptance criterion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COM-AC01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Catalog contains exactly the 24 normative V6 identities and no generic Other/Unknown/Empty item.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COM-AC02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Every Commodity has stable UUID identity, stable globally unique canonical code, lifecycle and currentVersionId.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COM-AC03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Every CommodityVersion is immutable, belongs to exactly one Commodity and has a positive monotonic versionNumber.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COM-AC04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Admin and Standard can read authorized catalog data but cannot mutate platform Commodity definitions.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COM-AC05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ACTIVE current versions are selectable for new non-empty stocktaking; INACTIVE identities remain historical/readable only.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COM-AC06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Non-empty validation pins exact commodityVersionId; Mark Empty requires no Commodity.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COM-AC07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Actual Bulk Density is captured operationally and is never silently populated from Reference Test Weight.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COM-AC08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kg/m³ and kg/hl normalize deterministically according to the frozen Calculation Engine contract.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COM-AC09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Reference Test Weight, Moisture and Impurities are reference-only and never silently change Physical Quantity.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COM-AC10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Commodity/version changes that affect reproducibility create immutable new versions rather than rewriting history.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COM-AC11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Campaign/offline packages contain only required authorized Commodity data and preserve pinned historical versions.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COM-AC12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Offline catalog possession never grants create/edit/delete rights.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COM-AC13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Final snapshots preserve Commodity identity/version plus frozen display/reference context required by reporting.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COM-AC14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Reports/history never join current Commodity data in a way that rewrites historical labels/meaning.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COM-AC15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definitionMetadata is schema-controlled and cannot become arbitrary customer business logic.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COM-AC16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No custom/free-text Commodity path exists in V6 stocktaking.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COM-AC17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Search is case-insensitive by Commodity display name; lifecycle filtering supports Active/Inactive/All as frozen UI contract.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COM-AC18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COM-01/COM-02 remain read-only and make Actual Bulk Density versus Reference Test Weight semantics unambiguous.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COM-AC19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Commodity selection/change correctly invalidates stale quantity calculation context in a working revision.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COM-AC20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No unresolved Commodity governance, lifecycle, versioning, calculation, offline or historical-integrity decision remains for V6 implementation.</w:t>
            </w:r>
          </w:p>
        </w:tc>
      </w:tr>
    </w:tbl>
    <w:p>
      <w:pPr>
        <w:spacing w:after="20"/>
      </w:pPr>
    </w:p>
    <w:p>
      <w:pPr>
        <w:pStyle w:val="Heading1"/>
      </w:pPr>
      <w:r>
        <w:t>29. Approved CO-D01–CO-D32 decision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shd w:fill="D9EAF7"/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7625"/>
            <w:shd w:fill="D9EAF7"/>
          </w:tcPr>
          <w:p>
            <w:r>
              <w:rPr>
                <w:b/>
                <w:sz w:val="14"/>
              </w:rPr>
              <w:t>Frozen V6 outcome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CO-D01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The canonical V6 catalog contains exactly 24 platform-governed Commodity identities; the nominal catalog is normative in this document.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CO-D02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Commodity is stable logical identity; CommodityVersion is its immutable versioned definition.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CO-D03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commodityId is a stable UUID and does not change between versions.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CO-D04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Commodity.code is a stable globally unique machine/business code and is never reused for another Commodity.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CO-D05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Commodity codes use TRIM + UPPERCASE canonicalization; semantic identity changes are not performed by repurposing a code.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CO-D06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displayName is versioned in CommodityVersion; a governed rename preserves Commodity identity and creates a new version.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CO-D07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versionNumber is a positive monotonically increasing integer unique within a Commodity.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CO-D08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An available Commodity has exactly one currentVersionId for new operations.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CO-D09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Publishing a new current version is an atomic platform operation; the previous version remains immutable.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CO-D10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Organization users, including Admin, have read-only Commodity governance: no Add/Edit/Delete/Clone/custom Commodity.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CO-D11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Commodity is global platform master data, not organization-scoped.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CO-D12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Commodity identity lifecycle/support state is ACTIVE/INACTIVE; INACTIVE remains historically readable but is not selectable for new operations.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CO-D13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CommodityVersion has no independent Active/Inactive lifecycle; new-operation availability derives from Commodity lifecycle plus currentVersionId.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CO-D14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Deactivation never rewrites CampaignSnapshot, StocktakingRevision, FinalInventorySnapshot or historical reports.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CO-D15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Non-empty Stocktaking persists the exact commodityVersionId, not only commodityId.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CO-D16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Mark Empty requires no Commodity and never fabricates EMPTY/UNKNOWN/OTHER Commodity values.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CO-D17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Changing Commodity in a working revision invalidates dependent context and the current CalculationResult when quantity inputs require revalidation/recalculation.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CO-D18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Actual Bulk Density is operational StocktakingRevision input, not an implicit canonical CommodityVersion property.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CO-D19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Actual Bulk Density must be &gt;0 for non-empty validation.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CO-D20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Accepted density input units are kg/m³ and kg/hl; canonical normalization is kg/m³ and 1 kg/hl = 10 kg/m³.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CO-D21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Entered density value, entered unit and normalized value are retained sufficiently for audit/reproducibility.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CO-D22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Reference Test Weight belongs to CommodityVersion as optional reference information and has an explicit value/unit.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CO-D23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Reference Test Weight is informational/plausibility-only and never automatically supplies or replaces Actual Bulk Density.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CO-D24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Moisture and Impurities are platform-governed reference metadata when defined; they are not automatic V6 quantity-formula inputs.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CO-D25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V6 applies no automatic moisture, impurity, shrink, packing or other commodity-derived correction to Physical Quantity.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CO-D26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definitionMetadata is governed by a platform-controlled schema/registry; customer-editable arbitrary JSON is prohibited.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CO-D27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A reference-data change that must remain historically reproducible creates a new CommodityVersion; existing versions are not mutated.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CO-D28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Campaign/offline working sets transport only authorized Commodity identity/version/catalog data needed for selection/use; offline possession grants no governance rights.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CO-D29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A frozen historical version remains displayable after later Commodity deactivation; new selection uses only currently authorized/current catalog data.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CO-D30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FinalInventorySnapshot preserves stable Commodity IDs/version IDs and frozen human-readable/versioned values needed without current-master joins.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CO-D31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Reports and Inventory History use frozen historical Commodity/version metadata; current renames/versions never rewrite history.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CO-D32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>
              <w:rPr>
                <w:sz w:val="13"/>
              </w:rPr>
              <w:t>V6 has no tenant-specific Commodity, semantic custom alias, free-text Commodity, custom density formula or executable Commodity rule without explicit contract change.</w:t>
            </w:r>
          </w:p>
        </w:tc>
      </w:tr>
    </w:tbl>
    <w:p>
      <w:pPr>
        <w:spacing w:after="20"/>
      </w:pPr>
    </w:p>
    <w:p>
      <w:pPr>
        <w:pStyle w:val="Heading1"/>
      </w:pPr>
      <w:r>
        <w:t>30. Cross-document handoff</w:t>
      </w:r>
    </w:p>
    <w:p>
      <w:pPr>
        <w:pStyle w:val="ListBullet"/>
        <w:spacing w:after="20"/>
      </w:pPr>
      <w:r>
        <w:t>Doc15 Evidence Storage Specification must not introduce Commodity-governance semantics.</w:t>
      </w:r>
    </w:p>
    <w:p>
      <w:pPr>
        <w:pStyle w:val="ListBullet"/>
        <w:spacing w:after="20"/>
      </w:pPr>
      <w:r>
        <w:t>Doc16 Reporting Specification must use frozen Commodity/version snapshot values and never recompute historical quantity from current Commodity reference data.</w:t>
      </w:r>
    </w:p>
    <w:p>
      <w:pPr>
        <w:pStyle w:val="ListBullet"/>
        <w:spacing w:after="20"/>
      </w:pPr>
      <w:r>
        <w:t>Doc17 Security/Audit/Privacy must preserve the platform-versus-organization governance boundary and version provenance.</w:t>
      </w:r>
    </w:p>
    <w:p>
      <w:pPr>
        <w:pStyle w:val="ListBullet"/>
        <w:spacing w:after="20"/>
      </w:pPr>
      <w:r>
        <w:t>Doc18 Test Strategy/Acceptance must include the catalog, versioning, density-boundary, offline and historical-integrity tests defined here.</w:t>
      </w:r>
    </w:p>
    <w:p>
      <w:pPr>
        <w:pStyle w:val="ListBullet"/>
        <w:spacing w:after="20"/>
      </w:pPr>
      <w:r>
        <w:t>Doc19 Retention Policy must retain CommodityVersion data needed by retained validated/final history.</w:t>
      </w:r>
    </w:p>
    <w:p>
      <w:pPr>
        <w:pStyle w:val="ListBullet"/>
        <w:spacing w:after="20"/>
      </w:pPr>
      <w:r>
        <w:t>Doc20 Production Operations must treat the 24-item seed catalog and CommodityVersion publication as controlled platform operations with rollback/history safety.</w:t>
      </w:r>
    </w:p>
    <w:p>
      <w:pPr>
        <w:pStyle w:val="Heading1"/>
      </w:pPr>
      <w:r>
        <w:t>31. Freeze statement</w:t>
      </w:r>
    </w:p>
    <w:p>
      <w:pPr>
        <w:spacing w:after="60"/>
      </w:pPr>
      <w:r>
        <w:t>After explicit approval, this document freezes the SiloMath V6 Commodity contract: the 24-item catalog, identity/code governance, lifecycle, immutable versioning, reference-data semantics, Actual Bulk Density boundary, offline behavior and historical preservation. Any change requires an explicit approved V6 contract change and cross-document consistency update.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SiloMath V6 • 14_COMMODITY_SPECIFICATION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4"/>
      </w:rPr>
      <w:t>SiloMath V6 • Commodity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