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SiloMath V6 — 09 DATA_MODEL</w:t>
      </w:r>
    </w:p>
    <w:p>
      <w:pPr>
        <w:spacing w:after="40"/>
      </w:pPr>
      <w:r>
        <w:rPr>
          <w:b/>
        </w:rPr>
        <w:t>Document ID:</w:t>
      </w:r>
      <w:r>
        <w:t xml:space="preserve"> 09_DATA_MODEL  </w:t>
      </w:r>
    </w:p>
    <w:p>
      <w:pPr>
        <w:spacing w:after="40"/>
      </w:pPr>
      <w:r>
        <w:rPr>
          <w:b/>
        </w:rPr>
        <w:t>Version:</w:t>
      </w:r>
      <w:r>
        <w:t xml:space="preserve"> V6 Final Documentation — Data Model 1.0  </w:t>
      </w:r>
    </w:p>
    <w:p>
      <w:pPr>
        <w:spacing w:after="40"/>
      </w:pPr>
      <w:r>
        <w:t xml:space="preserve">Status: APPROVED / FROZEN V6  </w:t>
      </w:r>
    </w:p>
    <w:p>
      <w:pPr>
        <w:spacing w:after="40"/>
      </w:pPr>
      <w:r>
        <w:rPr>
          <w:b/>
        </w:rPr>
        <w:t>Product:</w:t>
      </w:r>
      <w:r>
        <w:t xml:space="preserve"> SiloMath  </w:t>
      </w:r>
    </w:p>
    <w:p>
      <w:pPr>
        <w:spacing w:after="40"/>
      </w:pPr>
      <w:r>
        <w:rPr>
          <w:b/>
        </w:rPr>
        <w:t>Normative role:</w:t>
      </w:r>
      <w:r>
        <w:t xml:space="preserve"> Canonical logical/conceptual data model for V6. It defines entities, semantic attributes, relationships, cardinalities, ownership, mutability, versioning, historical integrity and cross-aggregate invariants. Physical SQL/Room types, exact table/column names, indexes and foreign-key actions are delegated to Document 10.</w:t>
      </w:r>
    </w:p>
    <w:p>
      <w:pPr>
        <w:pStyle w:val="Heading1"/>
      </w:pPr>
      <w:r>
        <w:t>1. Purpose, scope and authority</w:t>
      </w:r>
    </w:p>
    <w:p>
      <w:pPr>
        <w:spacing w:after="40"/>
      </w:pPr>
      <w:r>
        <w:t>This document is derived from the frozen V6 contract in Documents 01–08. It does not reintroduce deprecated concepts or invent product behavior. Where V6 freezes a semantic fact but not a physical representation, this document specifies the semantic requirement and deliberately leaves the storage representation to Document 10. A field marked structured/typed may become normalized tables, embedded values or serialized metadata only if Document 10 preserves the invariants defined here.</w:t>
      </w:r>
    </w:p>
    <w:p>
      <w:pPr>
        <w:pStyle w:val="ListBullet"/>
        <w:spacing w:after="16"/>
      </w:pPr>
      <w:r>
        <w:t>Technical identities use stable UUID-style IDs; business codes remain separate.</w:t>
      </w:r>
    </w:p>
    <w:p>
      <w:pPr>
        <w:pStyle w:val="ListBullet"/>
        <w:spacing w:after="16"/>
      </w:pPr>
      <w:r>
        <w:t>Tenant-specific business data is explicitly Organization-scoped or has an unambiguous parent chain to Organization.</w:t>
      </w:r>
    </w:p>
    <w:p>
      <w:pPr>
        <w:pStyle w:val="ListBullet"/>
        <w:spacing w:after="16"/>
      </w:pPr>
      <w:r>
        <w:t xml:space="preserve">Every entity designated </w:t>
      </w:r>
      <w:r>
        <w:rPr>
          <w:b/>
        </w:rPr>
        <w:t>Mutable synchronized</w:t>
      </w:r>
      <w:r>
        <w:t xml:space="preserve"> carries createdAt, createdBy, updatedAt, updatedBy and entityVersion. Technical/local-only records use the explicit metadata listed in their entity specification.</w:t>
      </w:r>
    </w:p>
    <w:p>
      <w:pPr>
        <w:pStyle w:val="ListBullet"/>
        <w:spacing w:after="16"/>
      </w:pPr>
      <w:r>
        <w:t>Immutable snapshots/version records carry creation metadata and schema/version identifiers; they do not acquire semantic updatedAt behavior.</w:t>
      </w:r>
    </w:p>
    <w:p>
      <w:pPr>
        <w:pStyle w:val="ListBullet"/>
        <w:spacing w:after="16"/>
      </w:pPr>
      <w:r>
        <w:t>No destructive cascade or hard delete may invalidate operational or historical inventory references.</w:t>
      </w:r>
    </w:p>
    <w:p>
      <w:pPr>
        <w:pStyle w:val="ListBullet"/>
        <w:spacing w:after="16"/>
      </w:pPr>
      <w:r>
        <w:t>Date-time persistence/API semantics are UTC instants; Start Date and Planned End Date are LocalDate calendar values.</w:t>
      </w:r>
    </w:p>
    <w:p>
      <w:pPr>
        <w:pStyle w:val="ListBullet"/>
        <w:spacing w:after="16"/>
      </w:pPr>
      <w:r>
        <w:t>Canonical calculation units are m, m², m³, kg/m³ and kg; official persisted decimal results use scale 6 and ROUND_HALF_UP at the persistence/presentation boundary, with no intermediate rounding.</w:t>
      </w:r>
    </w:p>
    <w:p>
      <w:pPr>
        <w:pStyle w:val="Heading1"/>
      </w:pPr>
      <w:r>
        <w:t>2. Canonical entity inventory</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tcPr>
          <w:p>
            <w:r>
              <w:rPr>
                <w:b/>
                <w:sz w:val="13"/>
              </w:rPr>
              <w:t>Domain family</w:t>
            </w:r>
          </w:p>
        </w:tc>
        <w:tc>
          <w:tcPr>
            <w:tcW w:type="dxa" w:w="2642"/>
          </w:tcPr>
          <w:p>
            <w:r>
              <w:rPr>
                <w:b/>
                <w:sz w:val="13"/>
              </w:rPr>
              <w:t>Entity</w:t>
            </w:r>
          </w:p>
        </w:tc>
        <w:tc>
          <w:tcPr>
            <w:tcW w:type="dxa" w:w="2642"/>
          </w:tcPr>
          <w:p>
            <w:r>
              <w:rPr>
                <w:b/>
                <w:sz w:val="13"/>
              </w:rPr>
              <w:t>Lifecycle / mutability</w:t>
            </w:r>
          </w:p>
        </w:tc>
        <w:tc>
          <w:tcPr>
            <w:tcW w:type="dxa" w:w="2642"/>
          </w:tcPr>
          <w:p>
            <w:r>
              <w:rPr>
                <w:b/>
                <w:sz w:val="13"/>
              </w:rPr>
              <w:t>Purpose</w:t>
            </w:r>
          </w:p>
        </w:tc>
      </w:tr>
      <w:tr>
        <w:tc>
          <w:tcPr>
            <w:tcW w:type="dxa" w:w="2642"/>
            <w:vAlign w:val="top"/>
          </w:tcPr>
          <w:p>
            <w:pPr>
              <w:spacing w:after="0"/>
            </w:pPr>
            <w:r>
              <w:rPr>
                <w:sz w:val="12"/>
              </w:rPr>
              <w:t>Identity &amp; tenancy</w:t>
            </w:r>
          </w:p>
        </w:tc>
        <w:tc>
          <w:tcPr>
            <w:tcW w:type="dxa" w:w="2642"/>
            <w:vAlign w:val="top"/>
          </w:tcPr>
          <w:p>
            <w:pPr>
              <w:spacing w:after="0"/>
            </w:pPr>
            <w:r>
              <w:rPr>
                <w:sz w:val="12"/>
              </w:rPr>
              <w:t>User</w:t>
            </w:r>
          </w:p>
        </w:tc>
        <w:tc>
          <w:tcPr>
            <w:tcW w:type="dxa" w:w="2642"/>
            <w:vAlign w:val="top"/>
          </w:tcPr>
          <w:p>
            <w:pPr>
              <w:spacing w:after="0"/>
            </w:pPr>
            <w:r>
              <w:rPr>
                <w:sz w:val="12"/>
              </w:rPr>
              <w:t>Mutable synchronized</w:t>
            </w:r>
          </w:p>
        </w:tc>
        <w:tc>
          <w:tcPr>
            <w:tcW w:type="dxa" w:w="2642"/>
            <w:vAlign w:val="top"/>
          </w:tcPr>
          <w:p>
            <w:pPr>
              <w:spacing w:after="0"/>
            </w:pPr>
            <w:r>
              <w:rPr>
                <w:sz w:val="12"/>
              </w:rPr>
              <w:t>Platform identity; authentication subject and audit actor.</w:t>
            </w:r>
          </w:p>
        </w:tc>
      </w:tr>
      <w:tr>
        <w:tc>
          <w:tcPr>
            <w:tcW w:type="dxa" w:w="2642"/>
            <w:vAlign w:val="top"/>
          </w:tcPr>
          <w:p>
            <w:pPr>
              <w:spacing w:after="0"/>
            </w:pPr>
            <w:r>
              <w:rPr>
                <w:sz w:val="12"/>
              </w:rPr>
              <w:t>Identity &amp; tenancy</w:t>
            </w:r>
          </w:p>
        </w:tc>
        <w:tc>
          <w:tcPr>
            <w:tcW w:type="dxa" w:w="2642"/>
            <w:vAlign w:val="top"/>
          </w:tcPr>
          <w:p>
            <w:pPr>
              <w:spacing w:after="0"/>
            </w:pPr>
            <w:r>
              <w:rPr>
                <w:sz w:val="12"/>
              </w:rPr>
              <w:t>Organization</w:t>
            </w:r>
          </w:p>
        </w:tc>
        <w:tc>
          <w:tcPr>
            <w:tcW w:type="dxa" w:w="2642"/>
            <w:vAlign w:val="top"/>
          </w:tcPr>
          <w:p>
            <w:pPr>
              <w:spacing w:after="0"/>
            </w:pPr>
            <w:r>
              <w:rPr>
                <w:sz w:val="12"/>
              </w:rPr>
              <w:t>Mutable synchronized</w:t>
            </w:r>
          </w:p>
        </w:tc>
        <w:tc>
          <w:tcPr>
            <w:tcW w:type="dxa" w:w="2642"/>
            <w:vAlign w:val="top"/>
          </w:tcPr>
          <w:p>
            <w:pPr>
              <w:spacing w:after="0"/>
            </w:pPr>
            <w:r>
              <w:rPr>
                <w:sz w:val="12"/>
              </w:rPr>
              <w:t>Tenant/business boundary.</w:t>
            </w:r>
          </w:p>
        </w:tc>
      </w:tr>
      <w:tr>
        <w:tc>
          <w:tcPr>
            <w:tcW w:type="dxa" w:w="2642"/>
            <w:vAlign w:val="top"/>
          </w:tcPr>
          <w:p>
            <w:pPr>
              <w:spacing w:after="0"/>
            </w:pPr>
            <w:r>
              <w:rPr>
                <w:sz w:val="12"/>
              </w:rPr>
              <w:t>Identity &amp; tenancy</w:t>
            </w:r>
          </w:p>
        </w:tc>
        <w:tc>
          <w:tcPr>
            <w:tcW w:type="dxa" w:w="2642"/>
            <w:vAlign w:val="top"/>
          </w:tcPr>
          <w:p>
            <w:pPr>
              <w:spacing w:after="0"/>
            </w:pPr>
            <w:r>
              <w:rPr>
                <w:sz w:val="12"/>
              </w:rPr>
              <w:t>OrganizationMembership</w:t>
            </w:r>
          </w:p>
        </w:tc>
        <w:tc>
          <w:tcPr>
            <w:tcW w:type="dxa" w:w="2642"/>
            <w:vAlign w:val="top"/>
          </w:tcPr>
          <w:p>
            <w:pPr>
              <w:spacing w:after="0"/>
            </w:pPr>
            <w:r>
              <w:rPr>
                <w:sz w:val="12"/>
              </w:rPr>
              <w:t>Mutable synchronized</w:t>
            </w:r>
          </w:p>
        </w:tc>
        <w:tc>
          <w:tcPr>
            <w:tcW w:type="dxa" w:w="2642"/>
            <w:vAlign w:val="top"/>
          </w:tcPr>
          <w:p>
            <w:pPr>
              <w:spacing w:after="0"/>
            </w:pPr>
            <w:r>
              <w:rPr>
                <w:sz w:val="12"/>
              </w:rPr>
              <w:t>User access to an Organization and role; ACTIVE/DISABLED membership lifecycle.</w:t>
            </w:r>
          </w:p>
        </w:tc>
      </w:tr>
      <w:tr>
        <w:tc>
          <w:tcPr>
            <w:tcW w:type="dxa" w:w="2642"/>
            <w:vAlign w:val="top"/>
          </w:tcPr>
          <w:p>
            <w:pPr>
              <w:spacing w:after="0"/>
            </w:pPr>
            <w:r>
              <w:rPr>
                <w:sz w:val="12"/>
              </w:rPr>
              <w:t>Master data</w:t>
            </w:r>
          </w:p>
        </w:tc>
        <w:tc>
          <w:tcPr>
            <w:tcW w:type="dxa" w:w="2642"/>
            <w:vAlign w:val="top"/>
          </w:tcPr>
          <w:p>
            <w:pPr>
              <w:spacing w:after="0"/>
            </w:pPr>
            <w:r>
              <w:rPr>
                <w:sz w:val="12"/>
              </w:rPr>
              <w:t>Location</w:t>
            </w:r>
          </w:p>
        </w:tc>
        <w:tc>
          <w:tcPr>
            <w:tcW w:type="dxa" w:w="2642"/>
            <w:vAlign w:val="top"/>
          </w:tcPr>
          <w:p>
            <w:pPr>
              <w:spacing w:after="0"/>
            </w:pPr>
            <w:r>
              <w:rPr>
                <w:sz w:val="12"/>
              </w:rPr>
              <w:t>Mutable synchronized</w:t>
            </w:r>
          </w:p>
        </w:tc>
        <w:tc>
          <w:tcPr>
            <w:tcW w:type="dxa" w:w="2642"/>
            <w:vAlign w:val="top"/>
          </w:tcPr>
          <w:p>
            <w:pPr>
              <w:spacing w:after="0"/>
            </w:pPr>
            <w:r>
              <w:rPr>
                <w:sz w:val="12"/>
              </w:rPr>
              <w:t>Organization-scoped physical location.</w:t>
            </w:r>
          </w:p>
        </w:tc>
      </w:tr>
      <w:tr>
        <w:tc>
          <w:tcPr>
            <w:tcW w:type="dxa" w:w="2642"/>
            <w:vAlign w:val="top"/>
          </w:tcPr>
          <w:p>
            <w:pPr>
              <w:spacing w:after="0"/>
            </w:pPr>
            <w:r>
              <w:rPr>
                <w:sz w:val="12"/>
              </w:rPr>
              <w:t>Master data</w:t>
            </w:r>
          </w:p>
        </w:tc>
        <w:tc>
          <w:tcPr>
            <w:tcW w:type="dxa" w:w="2642"/>
            <w:vAlign w:val="top"/>
          </w:tcPr>
          <w:p>
            <w:pPr>
              <w:spacing w:after="0"/>
            </w:pPr>
            <w:r>
              <w:rPr>
                <w:sz w:val="12"/>
              </w:rPr>
              <w:t>StorageUnit</w:t>
            </w:r>
          </w:p>
        </w:tc>
        <w:tc>
          <w:tcPr>
            <w:tcW w:type="dxa" w:w="2642"/>
            <w:vAlign w:val="top"/>
          </w:tcPr>
          <w:p>
            <w:pPr>
              <w:spacing w:after="0"/>
            </w:pPr>
            <w:r>
              <w:rPr>
                <w:sz w:val="12"/>
              </w:rPr>
              <w:t>Mutable synchronized</w:t>
            </w:r>
          </w:p>
        </w:tc>
        <w:tc>
          <w:tcPr>
            <w:tcW w:type="dxa" w:w="2642"/>
            <w:vAlign w:val="top"/>
          </w:tcPr>
          <w:p>
            <w:pPr>
              <w:spacing w:after="0"/>
            </w:pPr>
            <w:r>
              <w:rPr>
                <w:sz w:val="12"/>
              </w:rPr>
              <w:t>Container/structure inside a Location.</w:t>
            </w:r>
          </w:p>
        </w:tc>
      </w:tr>
      <w:tr>
        <w:tc>
          <w:tcPr>
            <w:tcW w:type="dxa" w:w="2642"/>
            <w:vAlign w:val="top"/>
          </w:tcPr>
          <w:p>
            <w:pPr>
              <w:spacing w:after="0"/>
            </w:pPr>
            <w:r>
              <w:rPr>
                <w:sz w:val="12"/>
              </w:rPr>
              <w:t>Master data</w:t>
            </w:r>
          </w:p>
        </w:tc>
        <w:tc>
          <w:tcPr>
            <w:tcW w:type="dxa" w:w="2642"/>
            <w:vAlign w:val="top"/>
          </w:tcPr>
          <w:p>
            <w:pPr>
              <w:spacing w:after="0"/>
            </w:pPr>
            <w:r>
              <w:rPr>
                <w:sz w:val="12"/>
              </w:rPr>
              <w:t>StorageSpace</w:t>
            </w:r>
          </w:p>
        </w:tc>
        <w:tc>
          <w:tcPr>
            <w:tcW w:type="dxa" w:w="2642"/>
            <w:vAlign w:val="top"/>
          </w:tcPr>
          <w:p>
            <w:pPr>
              <w:spacing w:after="0"/>
            </w:pPr>
            <w:r>
              <w:rPr>
                <w:sz w:val="12"/>
              </w:rPr>
              <w:t>Mutable synchronized</w:t>
            </w:r>
          </w:p>
        </w:tc>
        <w:tc>
          <w:tcPr>
            <w:tcW w:type="dxa" w:w="2642"/>
            <w:vAlign w:val="top"/>
          </w:tcPr>
          <w:p>
            <w:pPr>
              <w:spacing w:after="0"/>
            </w:pPr>
            <w:r>
              <w:rPr>
                <w:sz w:val="12"/>
              </w:rPr>
              <w:t>Stocktaking unit inside a Storage Unit.</w:t>
            </w:r>
          </w:p>
        </w:tc>
      </w:tr>
      <w:tr>
        <w:tc>
          <w:tcPr>
            <w:tcW w:type="dxa" w:w="2642"/>
            <w:vAlign w:val="top"/>
          </w:tcPr>
          <w:p>
            <w:pPr>
              <w:spacing w:after="0"/>
            </w:pPr>
            <w:r>
              <w:rPr>
                <w:sz w:val="12"/>
              </w:rPr>
              <w:t>Master data</w:t>
            </w:r>
          </w:p>
        </w:tc>
        <w:tc>
          <w:tcPr>
            <w:tcW w:type="dxa" w:w="2642"/>
            <w:vAlign w:val="top"/>
          </w:tcPr>
          <w:p>
            <w:pPr>
              <w:spacing w:after="0"/>
            </w:pPr>
            <w:r>
              <w:rPr>
                <w:sz w:val="12"/>
              </w:rPr>
              <w:t>Client</w:t>
            </w:r>
          </w:p>
        </w:tc>
        <w:tc>
          <w:tcPr>
            <w:tcW w:type="dxa" w:w="2642"/>
            <w:vAlign w:val="top"/>
          </w:tcPr>
          <w:p>
            <w:pPr>
              <w:spacing w:after="0"/>
            </w:pPr>
            <w:r>
              <w:rPr>
                <w:sz w:val="12"/>
              </w:rPr>
              <w:t>Mutable synchronized</w:t>
            </w:r>
          </w:p>
        </w:tc>
        <w:tc>
          <w:tcPr>
            <w:tcW w:type="dxa" w:w="2642"/>
            <w:vAlign w:val="top"/>
          </w:tcPr>
          <w:p>
            <w:pPr>
              <w:spacing w:after="0"/>
            </w:pPr>
            <w:r>
              <w:rPr>
                <w:sz w:val="12"/>
              </w:rPr>
              <w:t>Organization-scoped Third-Party owner/client master.</w:t>
            </w:r>
          </w:p>
        </w:tc>
      </w:tr>
      <w:tr>
        <w:tc>
          <w:tcPr>
            <w:tcW w:type="dxa" w:w="2642"/>
            <w:vAlign w:val="top"/>
          </w:tcPr>
          <w:p>
            <w:pPr>
              <w:spacing w:after="0"/>
            </w:pPr>
            <w:r>
              <w:rPr>
                <w:sz w:val="12"/>
              </w:rPr>
              <w:t>Geometry</w:t>
            </w:r>
          </w:p>
        </w:tc>
        <w:tc>
          <w:tcPr>
            <w:tcW w:type="dxa" w:w="2642"/>
            <w:vAlign w:val="top"/>
          </w:tcPr>
          <w:p>
            <w:pPr>
              <w:spacing w:after="0"/>
            </w:pPr>
            <w:r>
              <w:rPr>
                <w:sz w:val="12"/>
              </w:rPr>
              <w:t>GeometryFamily</w:t>
            </w:r>
          </w:p>
        </w:tc>
        <w:tc>
          <w:tcPr>
            <w:tcW w:type="dxa" w:w="2642"/>
            <w:vAlign w:val="top"/>
          </w:tcPr>
          <w:p>
            <w:pPr>
              <w:spacing w:after="0"/>
            </w:pPr>
            <w:r>
              <w:rPr>
                <w:sz w:val="12"/>
              </w:rPr>
              <w:t>Platform-governed reference</w:t>
            </w:r>
          </w:p>
        </w:tc>
        <w:tc>
          <w:tcPr>
            <w:tcW w:type="dxa" w:w="2642"/>
            <w:vAlign w:val="top"/>
          </w:tcPr>
          <w:p>
            <w:pPr>
              <w:spacing w:after="0"/>
            </w:pPr>
            <w:r>
              <w:rPr>
                <w:sz w:val="12"/>
              </w:rPr>
              <w:t>Mathematical geometry model F01-F10.</w:t>
            </w:r>
          </w:p>
        </w:tc>
      </w:tr>
      <w:tr>
        <w:tc>
          <w:tcPr>
            <w:tcW w:type="dxa" w:w="2642"/>
            <w:vAlign w:val="top"/>
          </w:tcPr>
          <w:p>
            <w:pPr>
              <w:spacing w:after="0"/>
            </w:pPr>
            <w:r>
              <w:rPr>
                <w:sz w:val="12"/>
              </w:rPr>
              <w:t>Geometry</w:t>
            </w:r>
          </w:p>
        </w:tc>
        <w:tc>
          <w:tcPr>
            <w:tcW w:type="dxa" w:w="2642"/>
            <w:vAlign w:val="top"/>
          </w:tcPr>
          <w:p>
            <w:pPr>
              <w:spacing w:after="0"/>
            </w:pPr>
            <w:r>
              <w:rPr>
                <w:sz w:val="12"/>
              </w:rPr>
              <w:t>GeometryProfile</w:t>
            </w:r>
          </w:p>
        </w:tc>
        <w:tc>
          <w:tcPr>
            <w:tcW w:type="dxa" w:w="2642"/>
            <w:vAlign w:val="top"/>
          </w:tcPr>
          <w:p>
            <w:pPr>
              <w:spacing w:after="0"/>
            </w:pPr>
            <w:r>
              <w:rPr>
                <w:sz w:val="12"/>
              </w:rPr>
              <w:t>Mutable logical master</w:t>
            </w:r>
          </w:p>
        </w:tc>
        <w:tc>
          <w:tcPr>
            <w:tcW w:type="dxa" w:w="2642"/>
            <w:vAlign w:val="top"/>
          </w:tcPr>
          <w:p>
            <w:pPr>
              <w:spacing w:after="0"/>
            </w:pPr>
            <w:r>
              <w:rPr>
                <w:sz w:val="12"/>
              </w:rPr>
              <w:t>Customer-defined geometry profile identity.</w:t>
            </w:r>
          </w:p>
        </w:tc>
      </w:tr>
      <w:tr>
        <w:tc>
          <w:tcPr>
            <w:tcW w:type="dxa" w:w="2642"/>
            <w:vAlign w:val="top"/>
          </w:tcPr>
          <w:p>
            <w:pPr>
              <w:spacing w:after="0"/>
            </w:pPr>
            <w:r>
              <w:rPr>
                <w:sz w:val="12"/>
              </w:rPr>
              <w:t>Geometry</w:t>
            </w:r>
          </w:p>
        </w:tc>
        <w:tc>
          <w:tcPr>
            <w:tcW w:type="dxa" w:w="2642"/>
            <w:vAlign w:val="top"/>
          </w:tcPr>
          <w:p>
            <w:pPr>
              <w:spacing w:after="0"/>
            </w:pPr>
            <w:r>
              <w:rPr>
                <w:sz w:val="12"/>
              </w:rPr>
              <w:t>GeometryProfileVersion</w:t>
            </w:r>
          </w:p>
        </w:tc>
        <w:tc>
          <w:tcPr>
            <w:tcW w:type="dxa" w:w="2642"/>
            <w:vAlign w:val="top"/>
          </w:tcPr>
          <w:p>
            <w:pPr>
              <w:spacing w:after="0"/>
            </w:pPr>
            <w:r>
              <w:rPr>
                <w:sz w:val="12"/>
              </w:rPr>
              <w:t>Immutable version</w:t>
            </w:r>
          </w:p>
        </w:tc>
        <w:tc>
          <w:tcPr>
            <w:tcW w:type="dxa" w:w="2642"/>
            <w:vAlign w:val="top"/>
          </w:tcPr>
          <w:p>
            <w:pPr>
              <w:spacing w:after="0"/>
            </w:pPr>
            <w:r>
              <w:rPr>
                <w:sz w:val="12"/>
              </w:rPr>
              <w:t>Concrete frozen geometry dimensions/provenance/version.</w:t>
            </w:r>
          </w:p>
        </w:tc>
      </w:tr>
      <w:tr>
        <w:tc>
          <w:tcPr>
            <w:tcW w:type="dxa" w:w="2642"/>
            <w:vAlign w:val="top"/>
          </w:tcPr>
          <w:p>
            <w:pPr>
              <w:spacing w:after="0"/>
            </w:pPr>
            <w:r>
              <w:rPr>
                <w:sz w:val="12"/>
              </w:rPr>
              <w:t>Commodity</w:t>
            </w:r>
          </w:p>
        </w:tc>
        <w:tc>
          <w:tcPr>
            <w:tcW w:type="dxa" w:w="2642"/>
            <w:vAlign w:val="top"/>
          </w:tcPr>
          <w:p>
            <w:pPr>
              <w:spacing w:after="0"/>
            </w:pPr>
            <w:r>
              <w:rPr>
                <w:sz w:val="12"/>
              </w:rPr>
              <w:t>Commodity</w:t>
            </w:r>
          </w:p>
        </w:tc>
        <w:tc>
          <w:tcPr>
            <w:tcW w:type="dxa" w:w="2642"/>
            <w:vAlign w:val="top"/>
          </w:tcPr>
          <w:p>
            <w:pPr>
              <w:spacing w:after="0"/>
            </w:pPr>
            <w:r>
              <w:rPr>
                <w:sz w:val="12"/>
              </w:rPr>
              <w:t>Platform-governed reference</w:t>
            </w:r>
          </w:p>
        </w:tc>
        <w:tc>
          <w:tcPr>
            <w:tcW w:type="dxa" w:w="2642"/>
            <w:vAlign w:val="top"/>
          </w:tcPr>
          <w:p>
            <w:pPr>
              <w:spacing w:after="0"/>
            </w:pPr>
            <w:r>
              <w:rPr>
                <w:sz w:val="12"/>
              </w:rPr>
              <w:t>Canonical commodity identity.</w:t>
            </w:r>
          </w:p>
        </w:tc>
      </w:tr>
      <w:tr>
        <w:tc>
          <w:tcPr>
            <w:tcW w:type="dxa" w:w="2642"/>
            <w:vAlign w:val="top"/>
          </w:tcPr>
          <w:p>
            <w:pPr>
              <w:spacing w:after="0"/>
            </w:pPr>
            <w:r>
              <w:rPr>
                <w:sz w:val="12"/>
              </w:rPr>
              <w:t>Commodity</w:t>
            </w:r>
          </w:p>
        </w:tc>
        <w:tc>
          <w:tcPr>
            <w:tcW w:type="dxa" w:w="2642"/>
            <w:vAlign w:val="top"/>
          </w:tcPr>
          <w:p>
            <w:pPr>
              <w:spacing w:after="0"/>
            </w:pPr>
            <w:r>
              <w:rPr>
                <w:sz w:val="12"/>
              </w:rPr>
              <w:t>CommodityVersion</w:t>
            </w:r>
          </w:p>
        </w:tc>
        <w:tc>
          <w:tcPr>
            <w:tcW w:type="dxa" w:w="2642"/>
            <w:vAlign w:val="top"/>
          </w:tcPr>
          <w:p>
            <w:pPr>
              <w:spacing w:after="0"/>
            </w:pPr>
            <w:r>
              <w:rPr>
                <w:sz w:val="12"/>
              </w:rPr>
              <w:t>Immutable version</w:t>
            </w:r>
          </w:p>
        </w:tc>
        <w:tc>
          <w:tcPr>
            <w:tcW w:type="dxa" w:w="2642"/>
            <w:vAlign w:val="top"/>
          </w:tcPr>
          <w:p>
            <w:pPr>
              <w:spacing w:after="0"/>
            </w:pPr>
            <w:r>
              <w:rPr>
                <w:sz w:val="12"/>
              </w:rPr>
              <w:t>Versioned commodity definition/reference data.</w:t>
            </w:r>
          </w:p>
        </w:tc>
      </w:tr>
      <w:tr>
        <w:tc>
          <w:tcPr>
            <w:tcW w:type="dxa" w:w="2642"/>
            <w:vAlign w:val="top"/>
          </w:tcPr>
          <w:p>
            <w:pPr>
              <w:spacing w:after="0"/>
            </w:pPr>
            <w:r>
              <w:rPr>
                <w:sz w:val="12"/>
              </w:rPr>
              <w:t>Campaign</w:t>
            </w:r>
          </w:p>
        </w:tc>
        <w:tc>
          <w:tcPr>
            <w:tcW w:type="dxa" w:w="2642"/>
            <w:vAlign w:val="top"/>
          </w:tcPr>
          <w:p>
            <w:pPr>
              <w:spacing w:after="0"/>
            </w:pPr>
            <w:r>
              <w:rPr>
                <w:sz w:val="12"/>
              </w:rPr>
              <w:t>InventoryCampaign</w:t>
            </w:r>
          </w:p>
        </w:tc>
        <w:tc>
          <w:tcPr>
            <w:tcW w:type="dxa" w:w="2642"/>
            <w:vAlign w:val="top"/>
          </w:tcPr>
          <w:p>
            <w:pPr>
              <w:spacing w:after="0"/>
            </w:pPr>
            <w:r>
              <w:rPr>
                <w:sz w:val="12"/>
              </w:rPr>
              <w:t>Mutable until completed</w:t>
            </w:r>
          </w:p>
        </w:tc>
        <w:tc>
          <w:tcPr>
            <w:tcW w:type="dxa" w:w="2642"/>
            <w:vAlign w:val="top"/>
          </w:tcPr>
          <w:p>
            <w:pPr>
              <w:spacing w:after="0"/>
            </w:pPr>
            <w:r>
              <w:rPr>
                <w:sz w:val="12"/>
              </w:rPr>
              <w:t>Campaign header and lifecycle.</w:t>
            </w:r>
          </w:p>
        </w:tc>
      </w:tr>
      <w:tr>
        <w:tc>
          <w:tcPr>
            <w:tcW w:type="dxa" w:w="2642"/>
            <w:vAlign w:val="top"/>
          </w:tcPr>
          <w:p>
            <w:pPr>
              <w:spacing w:after="0"/>
            </w:pPr>
            <w:r>
              <w:rPr>
                <w:sz w:val="12"/>
              </w:rPr>
              <w:t>Campaign</w:t>
            </w:r>
          </w:p>
        </w:tc>
        <w:tc>
          <w:tcPr>
            <w:tcW w:type="dxa" w:w="2642"/>
            <w:vAlign w:val="top"/>
          </w:tcPr>
          <w:p>
            <w:pPr>
              <w:spacing w:after="0"/>
            </w:pPr>
            <w:r>
              <w:rPr>
                <w:sz w:val="12"/>
              </w:rPr>
              <w:t>CampaignScope</w:t>
            </w:r>
          </w:p>
        </w:tc>
        <w:tc>
          <w:tcPr>
            <w:tcW w:type="dxa" w:w="2642"/>
            <w:vAlign w:val="top"/>
          </w:tcPr>
          <w:p>
            <w:pPr>
              <w:spacing w:after="0"/>
            </w:pPr>
            <w:r>
              <w:rPr>
                <w:sz w:val="12"/>
              </w:rPr>
              <w:t>Immutable after launch</w:t>
            </w:r>
          </w:p>
        </w:tc>
        <w:tc>
          <w:tcPr>
            <w:tcW w:type="dxa" w:w="2642"/>
            <w:vAlign w:val="top"/>
          </w:tcPr>
          <w:p>
            <w:pPr>
              <w:spacing w:after="0"/>
            </w:pPr>
            <w:r>
              <w:rPr>
                <w:sz w:val="12"/>
              </w:rPr>
              <w:t>Exact Storage Space scope of launched campaign.</w:t>
            </w:r>
          </w:p>
        </w:tc>
      </w:tr>
      <w:tr>
        <w:tc>
          <w:tcPr>
            <w:tcW w:type="dxa" w:w="2642"/>
            <w:vAlign w:val="top"/>
          </w:tcPr>
          <w:p>
            <w:pPr>
              <w:spacing w:after="0"/>
            </w:pPr>
            <w:r>
              <w:rPr>
                <w:sz w:val="12"/>
              </w:rPr>
              <w:t>Campaign</w:t>
            </w:r>
          </w:p>
        </w:tc>
        <w:tc>
          <w:tcPr>
            <w:tcW w:type="dxa" w:w="2642"/>
            <w:vAlign w:val="top"/>
          </w:tcPr>
          <w:p>
            <w:pPr>
              <w:spacing w:after="0"/>
            </w:pPr>
            <w:r>
              <w:rPr>
                <w:sz w:val="12"/>
              </w:rPr>
              <w:t>CampaignTeamAssignment</w:t>
            </w:r>
          </w:p>
        </w:tc>
        <w:tc>
          <w:tcPr>
            <w:tcW w:type="dxa" w:w="2642"/>
            <w:vAlign w:val="top"/>
          </w:tcPr>
          <w:p>
            <w:pPr>
              <w:spacing w:after="0"/>
            </w:pPr>
            <w:r>
              <w:rPr>
                <w:sz w:val="12"/>
              </w:rPr>
              <w:t>Mutable synchronized history-preserving assignment</w:t>
            </w:r>
          </w:p>
        </w:tc>
        <w:tc>
          <w:tcPr>
            <w:tcW w:type="dxa" w:w="2642"/>
            <w:vAlign w:val="top"/>
          </w:tcPr>
          <w:p>
            <w:pPr>
              <w:spacing w:after="0"/>
            </w:pPr>
            <w:r>
              <w:rPr>
                <w:sz w:val="12"/>
              </w:rPr>
              <w:t>Authorized operational team assignment; ACTIVE/REMOVED; Admin may change team while Campaign is ACTIVE.</w:t>
            </w:r>
          </w:p>
        </w:tc>
      </w:tr>
      <w:tr>
        <w:tc>
          <w:tcPr>
            <w:tcW w:type="dxa" w:w="2642"/>
            <w:vAlign w:val="top"/>
          </w:tcPr>
          <w:p>
            <w:pPr>
              <w:spacing w:after="0"/>
            </w:pPr>
            <w:r>
              <w:rPr>
                <w:sz w:val="12"/>
              </w:rPr>
              <w:t>Campaign</w:t>
            </w:r>
          </w:p>
        </w:tc>
        <w:tc>
          <w:tcPr>
            <w:tcW w:type="dxa" w:w="2642"/>
            <w:vAlign w:val="top"/>
          </w:tcPr>
          <w:p>
            <w:pPr>
              <w:spacing w:after="0"/>
            </w:pPr>
            <w:r>
              <w:rPr>
                <w:sz w:val="12"/>
              </w:rPr>
              <w:t>CampaignSnapshot</w:t>
            </w:r>
          </w:p>
        </w:tc>
        <w:tc>
          <w:tcPr>
            <w:tcW w:type="dxa" w:w="2642"/>
            <w:vAlign w:val="top"/>
          </w:tcPr>
          <w:p>
            <w:pPr>
              <w:spacing w:after="0"/>
            </w:pPr>
            <w:r>
              <w:rPr>
                <w:sz w:val="12"/>
              </w:rPr>
              <w:t>Immutable snapshot</w:t>
            </w:r>
          </w:p>
        </w:tc>
        <w:tc>
          <w:tcPr>
            <w:tcW w:type="dxa" w:w="2642"/>
            <w:vAlign w:val="top"/>
          </w:tcPr>
          <w:p>
            <w:pPr>
              <w:spacing w:after="0"/>
            </w:pPr>
            <w:r>
              <w:rPr>
                <w:sz w:val="12"/>
              </w:rPr>
              <w:t>Launch-time reproducibility/authorization context.</w:t>
            </w:r>
          </w:p>
        </w:tc>
      </w:tr>
      <w:tr>
        <w:tc>
          <w:tcPr>
            <w:tcW w:type="dxa" w:w="2642"/>
            <w:vAlign w:val="top"/>
          </w:tcPr>
          <w:p>
            <w:pPr>
              <w:spacing w:after="0"/>
            </w:pPr>
            <w:r>
              <w:rPr>
                <w:sz w:val="12"/>
              </w:rPr>
              <w:t>Campaign</w:t>
            </w:r>
          </w:p>
        </w:tc>
        <w:tc>
          <w:tcPr>
            <w:tcW w:type="dxa" w:w="2642"/>
            <w:vAlign w:val="top"/>
          </w:tcPr>
          <w:p>
            <w:pPr>
              <w:spacing w:after="0"/>
            </w:pPr>
            <w:r>
              <w:rPr>
                <w:sz w:val="12"/>
              </w:rPr>
              <w:t>OfflineWorkingSetManifest</w:t>
            </w:r>
          </w:p>
        </w:tc>
        <w:tc>
          <w:tcPr>
            <w:tcW w:type="dxa" w:w="2642"/>
            <w:vAlign w:val="top"/>
          </w:tcPr>
          <w:p>
            <w:pPr>
              <w:spacing w:after="0"/>
            </w:pPr>
            <w:r>
              <w:rPr>
                <w:sz w:val="12"/>
              </w:rPr>
              <w:t>Immutable package manifest/version</w:t>
            </w:r>
          </w:p>
        </w:tc>
        <w:tc>
          <w:tcPr>
            <w:tcW w:type="dxa" w:w="2642"/>
            <w:vAlign w:val="top"/>
          </w:tcPr>
          <w:p>
            <w:pPr>
              <w:spacing w:after="0"/>
            </w:pPr>
            <w:r>
              <w:rPr>
                <w:sz w:val="12"/>
              </w:rPr>
              <w:t>Campaign×DeviceInstallation versioned offline package manifest and integrity metadata.</w:t>
            </w:r>
          </w:p>
        </w:tc>
      </w:tr>
      <w:tr>
        <w:tc>
          <w:tcPr>
            <w:tcW w:type="dxa" w:w="2642"/>
            <w:vAlign w:val="top"/>
          </w:tcPr>
          <w:p>
            <w:pPr>
              <w:spacing w:after="0"/>
            </w:pPr>
            <w:r>
              <w:rPr>
                <w:sz w:val="12"/>
              </w:rPr>
              <w:t>Stocktaking</w:t>
            </w:r>
          </w:p>
        </w:tc>
        <w:tc>
          <w:tcPr>
            <w:tcW w:type="dxa" w:w="2642"/>
            <w:vAlign w:val="top"/>
          </w:tcPr>
          <w:p>
            <w:pPr>
              <w:spacing w:after="0"/>
            </w:pPr>
            <w:r>
              <w:rPr>
                <w:sz w:val="12"/>
              </w:rPr>
              <w:t>StocktakingRecord</w:t>
            </w:r>
          </w:p>
        </w:tc>
        <w:tc>
          <w:tcPr>
            <w:tcW w:type="dxa" w:w="2642"/>
            <w:vAlign w:val="top"/>
          </w:tcPr>
          <w:p>
            <w:pPr>
              <w:spacing w:after="0"/>
            </w:pPr>
            <w:r>
              <w:rPr>
                <w:sz w:val="12"/>
              </w:rPr>
              <w:t>Mutable synchronized aggregate root</w:t>
            </w:r>
          </w:p>
        </w:tc>
        <w:tc>
          <w:tcPr>
            <w:tcW w:type="dxa" w:w="2642"/>
            <w:vAlign w:val="top"/>
          </w:tcPr>
          <w:p>
            <w:pPr>
              <w:spacing w:after="0"/>
            </w:pPr>
            <w:r>
              <w:rPr>
                <w:sz w:val="12"/>
              </w:rPr>
              <w:t>One conceptual record per Campaign×StorageSpace; points to current StocktakingRevision.</w:t>
            </w:r>
          </w:p>
        </w:tc>
      </w:tr>
      <w:tr>
        <w:tc>
          <w:tcPr>
            <w:tcW w:type="dxa" w:w="2642"/>
            <w:vAlign w:val="top"/>
          </w:tcPr>
          <w:p>
            <w:pPr>
              <w:spacing w:after="0"/>
            </w:pPr>
            <w:r>
              <w:rPr>
                <w:sz w:val="12"/>
              </w:rPr>
              <w:t>Stocktaking</w:t>
            </w:r>
          </w:p>
        </w:tc>
        <w:tc>
          <w:tcPr>
            <w:tcW w:type="dxa" w:w="2642"/>
            <w:vAlign w:val="top"/>
          </w:tcPr>
          <w:p>
            <w:pPr>
              <w:spacing w:after="0"/>
            </w:pPr>
            <w:r>
              <w:rPr>
                <w:sz w:val="12"/>
              </w:rPr>
              <w:t>Measurement</w:t>
            </w:r>
          </w:p>
        </w:tc>
        <w:tc>
          <w:tcPr>
            <w:tcW w:type="dxa" w:w="2642"/>
            <w:vAlign w:val="top"/>
          </w:tcPr>
          <w:p>
            <w:pPr>
              <w:spacing w:after="0"/>
            </w:pPr>
            <w:r>
              <w:rPr>
                <w:sz w:val="12"/>
              </w:rPr>
              <w:t>Revision-owned child</w:t>
            </w:r>
          </w:p>
        </w:tc>
        <w:tc>
          <w:tcPr>
            <w:tcW w:type="dxa" w:w="2642"/>
            <w:vAlign w:val="top"/>
          </w:tcPr>
          <w:p>
            <w:pPr>
              <w:spacing w:after="0"/>
            </w:pPr>
            <w:r>
              <w:rPr>
                <w:sz w:val="12"/>
              </w:rPr>
              <w:t>1–5 non-empty ullage readings belonging to a StocktakingRevision.</w:t>
            </w:r>
          </w:p>
        </w:tc>
      </w:tr>
      <w:tr>
        <w:tc>
          <w:tcPr>
            <w:tcW w:type="dxa" w:w="2642"/>
            <w:vAlign w:val="top"/>
          </w:tcPr>
          <w:p>
            <w:pPr>
              <w:spacing w:after="0"/>
            </w:pPr>
            <w:r>
              <w:rPr>
                <w:sz w:val="12"/>
              </w:rPr>
              <w:t>Stocktaking</w:t>
            </w:r>
          </w:p>
        </w:tc>
        <w:tc>
          <w:tcPr>
            <w:tcW w:type="dxa" w:w="2642"/>
            <w:vAlign w:val="top"/>
          </w:tcPr>
          <w:p>
            <w:pPr>
              <w:spacing w:after="0"/>
            </w:pPr>
            <w:r>
              <w:rPr>
                <w:sz w:val="12"/>
              </w:rPr>
              <w:t>CalculationResult</w:t>
            </w:r>
          </w:p>
        </w:tc>
        <w:tc>
          <w:tcPr>
            <w:tcW w:type="dxa" w:w="2642"/>
            <w:vAlign w:val="top"/>
          </w:tcPr>
          <w:p>
            <w:pPr>
              <w:spacing w:after="0"/>
            </w:pPr>
            <w:r>
              <w:rPr>
                <w:sz w:val="12"/>
              </w:rPr>
              <w:t>Revision calculation record; frozen at validation</w:t>
            </w:r>
          </w:p>
        </w:tc>
        <w:tc>
          <w:tcPr>
            <w:tcW w:type="dxa" w:w="2642"/>
            <w:vAlign w:val="top"/>
          </w:tcPr>
          <w:p>
            <w:pPr>
              <w:spacing w:after="0"/>
            </w:pPr>
            <w:r>
              <w:rPr>
                <w:sz w:val="12"/>
              </w:rPr>
              <w:t>Deterministic derived volume/quantity result and metadata for a StocktakingRevision.</w:t>
            </w:r>
          </w:p>
        </w:tc>
      </w:tr>
      <w:tr>
        <w:tc>
          <w:tcPr>
            <w:tcW w:type="dxa" w:w="2642"/>
            <w:vAlign w:val="top"/>
          </w:tcPr>
          <w:p>
            <w:pPr>
              <w:spacing w:after="0"/>
            </w:pPr>
            <w:r>
              <w:rPr>
                <w:sz w:val="12"/>
              </w:rPr>
              <w:t>Stocktaking</w:t>
            </w:r>
          </w:p>
        </w:tc>
        <w:tc>
          <w:tcPr>
            <w:tcW w:type="dxa" w:w="2642"/>
            <w:vAlign w:val="top"/>
          </w:tcPr>
          <w:p>
            <w:pPr>
              <w:spacing w:after="0"/>
            </w:pPr>
            <w:r>
              <w:rPr>
                <w:sz w:val="12"/>
              </w:rPr>
              <w:t>Issue</w:t>
            </w:r>
          </w:p>
        </w:tc>
        <w:tc>
          <w:tcPr>
            <w:tcW w:type="dxa" w:w="2642"/>
            <w:vAlign w:val="top"/>
          </w:tcPr>
          <w:p>
            <w:pPr>
              <w:spacing w:after="0"/>
            </w:pPr>
            <w:r>
              <w:rPr>
                <w:sz w:val="12"/>
              </w:rPr>
              <w:t>Mutable lifecycle + preserved history</w:t>
            </w:r>
          </w:p>
        </w:tc>
        <w:tc>
          <w:tcPr>
            <w:tcW w:type="dxa" w:w="2642"/>
            <w:vAlign w:val="top"/>
          </w:tcPr>
          <w:p>
            <w:pPr>
              <w:spacing w:after="0"/>
            </w:pPr>
            <w:r>
              <w:rPr>
                <w:sz w:val="12"/>
              </w:rPr>
              <w:t>Contextual Open/Resolved operational issue.</w:t>
            </w:r>
          </w:p>
        </w:tc>
      </w:tr>
      <w:tr>
        <w:tc>
          <w:tcPr>
            <w:tcW w:type="dxa" w:w="2642"/>
            <w:vAlign w:val="top"/>
          </w:tcPr>
          <w:p>
            <w:pPr>
              <w:spacing w:after="0"/>
            </w:pPr>
            <w:r>
              <w:rPr>
                <w:sz w:val="12"/>
              </w:rPr>
              <w:t>Stocktaking</w:t>
            </w:r>
          </w:p>
        </w:tc>
        <w:tc>
          <w:tcPr>
            <w:tcW w:type="dxa" w:w="2642"/>
            <w:vAlign w:val="top"/>
          </w:tcPr>
          <w:p>
            <w:pPr>
              <w:spacing w:after="0"/>
            </w:pPr>
            <w:r>
              <w:rPr>
                <w:sz w:val="12"/>
              </w:rPr>
              <w:t>IssueResolution</w:t>
            </w:r>
          </w:p>
        </w:tc>
        <w:tc>
          <w:tcPr>
            <w:tcW w:type="dxa" w:w="2642"/>
            <w:vAlign w:val="top"/>
          </w:tcPr>
          <w:p>
            <w:pPr>
              <w:spacing w:after="0"/>
            </w:pPr>
            <w:r>
              <w:rPr>
                <w:sz w:val="12"/>
              </w:rPr>
              <w:t>Append-only event/history</w:t>
            </w:r>
          </w:p>
        </w:tc>
        <w:tc>
          <w:tcPr>
            <w:tcW w:type="dxa" w:w="2642"/>
            <w:vAlign w:val="top"/>
          </w:tcPr>
          <w:p>
            <w:pPr>
              <w:spacing w:after="0"/>
            </w:pPr>
            <w:r>
              <w:rPr>
                <w:sz w:val="12"/>
              </w:rPr>
              <w:t>Explicit audited issue resolution.</w:t>
            </w:r>
          </w:p>
        </w:tc>
      </w:tr>
      <w:tr>
        <w:tc>
          <w:tcPr>
            <w:tcW w:type="dxa" w:w="2642"/>
            <w:vAlign w:val="top"/>
          </w:tcPr>
          <w:p>
            <w:pPr>
              <w:spacing w:after="0"/>
            </w:pPr>
            <w:r>
              <w:rPr>
                <w:sz w:val="12"/>
              </w:rPr>
              <w:t>Stocktaking</w:t>
            </w:r>
          </w:p>
        </w:tc>
        <w:tc>
          <w:tcPr>
            <w:tcW w:type="dxa" w:w="2642"/>
            <w:vAlign w:val="top"/>
          </w:tcPr>
          <w:p>
            <w:pPr>
              <w:spacing w:after="0"/>
            </w:pPr>
            <w:r>
              <w:rPr>
                <w:sz w:val="12"/>
              </w:rPr>
              <w:t>Evidence</w:t>
            </w:r>
          </w:p>
        </w:tc>
        <w:tc>
          <w:tcPr>
            <w:tcW w:type="dxa" w:w="2642"/>
            <w:vAlign w:val="top"/>
          </w:tcPr>
          <w:p>
            <w:pPr>
              <w:spacing w:after="0"/>
            </w:pPr>
            <w:r>
              <w:rPr>
                <w:sz w:val="12"/>
              </w:rPr>
              <w:t>Metadata mutable through transfer; historical content immutable</w:t>
            </w:r>
          </w:p>
        </w:tc>
        <w:tc>
          <w:tcPr>
            <w:tcW w:type="dxa" w:w="2642"/>
            <w:vAlign w:val="top"/>
          </w:tcPr>
          <w:p>
            <w:pPr>
              <w:spacing w:after="0"/>
            </w:pPr>
            <w:r>
              <w:rPr>
                <w:sz w:val="12"/>
              </w:rPr>
              <w:t>PHOTO/NOTE evidence metadata and binary reference.</w:t>
            </w:r>
          </w:p>
        </w:tc>
      </w:tr>
      <w:tr>
        <w:tc>
          <w:tcPr>
            <w:tcW w:type="dxa" w:w="2642"/>
            <w:vAlign w:val="top"/>
          </w:tcPr>
          <w:p>
            <w:pPr>
              <w:spacing w:after="0"/>
            </w:pPr>
            <w:r>
              <w:rPr>
                <w:sz w:val="12"/>
              </w:rPr>
              <w:t>Close</w:t>
            </w:r>
          </w:p>
        </w:tc>
        <w:tc>
          <w:tcPr>
            <w:tcW w:type="dxa" w:w="2642"/>
            <w:vAlign w:val="top"/>
          </w:tcPr>
          <w:p>
            <w:pPr>
              <w:spacing w:after="0"/>
            </w:pPr>
            <w:r>
              <w:rPr>
                <w:sz w:val="12"/>
              </w:rPr>
              <w:t>FinalInventorySnapshot</w:t>
            </w:r>
          </w:p>
        </w:tc>
        <w:tc>
          <w:tcPr>
            <w:tcW w:type="dxa" w:w="2642"/>
            <w:vAlign w:val="top"/>
          </w:tcPr>
          <w:p>
            <w:pPr>
              <w:spacing w:after="0"/>
            </w:pPr>
            <w:r>
              <w:rPr>
                <w:sz w:val="12"/>
              </w:rPr>
              <w:t>Immutable snapshot</w:t>
            </w:r>
          </w:p>
        </w:tc>
        <w:tc>
          <w:tcPr>
            <w:tcW w:type="dxa" w:w="2642"/>
            <w:vAlign w:val="top"/>
          </w:tcPr>
          <w:p>
            <w:pPr>
              <w:spacing w:after="0"/>
            </w:pPr>
            <w:r>
              <w:rPr>
                <w:sz w:val="12"/>
              </w:rPr>
              <w:t>Exactly one successful final snapshot per completed Campaign.</w:t>
            </w:r>
          </w:p>
        </w:tc>
      </w:tr>
      <w:tr>
        <w:tc>
          <w:tcPr>
            <w:tcW w:type="dxa" w:w="2642"/>
            <w:vAlign w:val="top"/>
          </w:tcPr>
          <w:p>
            <w:pPr>
              <w:spacing w:after="0"/>
            </w:pPr>
            <w:r>
              <w:rPr>
                <w:sz w:val="12"/>
              </w:rPr>
              <w:t>Close</w:t>
            </w:r>
          </w:p>
        </w:tc>
        <w:tc>
          <w:tcPr>
            <w:tcW w:type="dxa" w:w="2642"/>
            <w:vAlign w:val="top"/>
          </w:tcPr>
          <w:p>
            <w:pPr>
              <w:spacing w:after="0"/>
            </w:pPr>
            <w:r>
              <w:rPr>
                <w:sz w:val="12"/>
              </w:rPr>
              <w:t>FinalInventorySnapshotEntry</w:t>
            </w:r>
          </w:p>
        </w:tc>
        <w:tc>
          <w:tcPr>
            <w:tcW w:type="dxa" w:w="2642"/>
            <w:vAlign w:val="top"/>
          </w:tcPr>
          <w:p>
            <w:pPr>
              <w:spacing w:after="0"/>
            </w:pPr>
            <w:r>
              <w:rPr>
                <w:sz w:val="12"/>
              </w:rPr>
              <w:t>Immutable snapshot entry</w:t>
            </w:r>
          </w:p>
        </w:tc>
        <w:tc>
          <w:tcPr>
            <w:tcW w:type="dxa" w:w="2642"/>
            <w:vAlign w:val="top"/>
          </w:tcPr>
          <w:p>
            <w:pPr>
              <w:spacing w:after="0"/>
            </w:pPr>
            <w:r>
              <w:rPr>
                <w:sz w:val="12"/>
              </w:rPr>
              <w:t>Per scoped Storage Space frozen final facts.</w:t>
            </w:r>
          </w:p>
        </w:tc>
      </w:tr>
      <w:tr>
        <w:tc>
          <w:tcPr>
            <w:tcW w:type="dxa" w:w="2642"/>
            <w:vAlign w:val="top"/>
          </w:tcPr>
          <w:p>
            <w:pPr>
              <w:spacing w:after="0"/>
            </w:pPr>
            <w:r>
              <w:rPr>
                <w:sz w:val="12"/>
              </w:rPr>
              <w:t>Platform</w:t>
            </w:r>
          </w:p>
        </w:tc>
        <w:tc>
          <w:tcPr>
            <w:tcW w:type="dxa" w:w="2642"/>
            <w:vAlign w:val="top"/>
          </w:tcPr>
          <w:p>
            <w:pPr>
              <w:spacing w:after="0"/>
            </w:pPr>
            <w:r>
              <w:rPr>
                <w:sz w:val="12"/>
              </w:rPr>
              <w:t>SyncOperation</w:t>
            </w:r>
          </w:p>
        </w:tc>
        <w:tc>
          <w:tcPr>
            <w:tcW w:type="dxa" w:w="2642"/>
            <w:vAlign w:val="top"/>
          </w:tcPr>
          <w:p>
            <w:pPr>
              <w:spacing w:after="0"/>
            </w:pPr>
            <w:r>
              <w:rPr>
                <w:sz w:val="12"/>
              </w:rPr>
              <w:t>Durable operational record</w:t>
            </w:r>
          </w:p>
        </w:tc>
        <w:tc>
          <w:tcPr>
            <w:tcW w:type="dxa" w:w="2642"/>
            <w:vAlign w:val="top"/>
          </w:tcPr>
          <w:p>
            <w:pPr>
              <w:spacing w:after="0"/>
            </w:pPr>
            <w:r>
              <w:rPr>
                <w:sz w:val="12"/>
              </w:rPr>
              <w:t>Transactional outbox mutation.</w:t>
            </w:r>
          </w:p>
        </w:tc>
      </w:tr>
      <w:tr>
        <w:tc>
          <w:tcPr>
            <w:tcW w:type="dxa" w:w="2642"/>
            <w:vAlign w:val="top"/>
          </w:tcPr>
          <w:p>
            <w:pPr>
              <w:spacing w:after="0"/>
            </w:pPr>
            <w:r>
              <w:rPr>
                <w:sz w:val="12"/>
              </w:rPr>
              <w:t>Platform</w:t>
            </w:r>
          </w:p>
        </w:tc>
        <w:tc>
          <w:tcPr>
            <w:tcW w:type="dxa" w:w="2642"/>
            <w:vAlign w:val="top"/>
          </w:tcPr>
          <w:p>
            <w:pPr>
              <w:spacing w:after="0"/>
            </w:pPr>
            <w:r>
              <w:rPr>
                <w:sz w:val="12"/>
              </w:rPr>
              <w:t>SyncConflict</w:t>
            </w:r>
          </w:p>
        </w:tc>
        <w:tc>
          <w:tcPr>
            <w:tcW w:type="dxa" w:w="2642"/>
            <w:vAlign w:val="top"/>
          </w:tcPr>
          <w:p>
            <w:pPr>
              <w:spacing w:after="0"/>
            </w:pPr>
            <w:r>
              <w:rPr>
                <w:sz w:val="12"/>
              </w:rPr>
              <w:t>Durable operational record</w:t>
            </w:r>
          </w:p>
        </w:tc>
        <w:tc>
          <w:tcPr>
            <w:tcW w:type="dxa" w:w="2642"/>
            <w:vAlign w:val="top"/>
          </w:tcPr>
          <w:p>
            <w:pPr>
              <w:spacing w:after="0"/>
            </w:pPr>
            <w:r>
              <w:rPr>
                <w:sz w:val="12"/>
              </w:rPr>
              <w:t>Explicit local/server conflict context.</w:t>
            </w:r>
          </w:p>
        </w:tc>
      </w:tr>
      <w:tr>
        <w:tc>
          <w:tcPr>
            <w:tcW w:type="dxa" w:w="2642"/>
            <w:vAlign w:val="top"/>
          </w:tcPr>
          <w:p>
            <w:pPr>
              <w:spacing w:after="0"/>
            </w:pPr>
            <w:r>
              <w:rPr>
                <w:sz w:val="12"/>
              </w:rPr>
              <w:t>Platform</w:t>
            </w:r>
          </w:p>
        </w:tc>
        <w:tc>
          <w:tcPr>
            <w:tcW w:type="dxa" w:w="2642"/>
            <w:vAlign w:val="top"/>
          </w:tcPr>
          <w:p>
            <w:pPr>
              <w:spacing w:after="0"/>
            </w:pPr>
            <w:r>
              <w:rPr>
                <w:sz w:val="12"/>
              </w:rPr>
              <w:t>AuditEvent</w:t>
            </w:r>
          </w:p>
        </w:tc>
        <w:tc>
          <w:tcPr>
            <w:tcW w:type="dxa" w:w="2642"/>
            <w:vAlign w:val="top"/>
          </w:tcPr>
          <w:p>
            <w:pPr>
              <w:spacing w:after="0"/>
            </w:pPr>
            <w:r>
              <w:rPr>
                <w:sz w:val="12"/>
              </w:rPr>
              <w:t>Append-only</w:t>
            </w:r>
          </w:p>
        </w:tc>
        <w:tc>
          <w:tcPr>
            <w:tcW w:type="dxa" w:w="2642"/>
            <w:vAlign w:val="top"/>
          </w:tcPr>
          <w:p>
            <w:pPr>
              <w:spacing w:after="0"/>
            </w:pPr>
            <w:r>
              <w:rPr>
                <w:sz w:val="12"/>
              </w:rPr>
              <w:t>Authoritative audit history.</w:t>
            </w:r>
          </w:p>
        </w:tc>
      </w:tr>
      <w:tr>
        <w:tc>
          <w:tcPr>
            <w:tcW w:type="dxa" w:w="2642"/>
            <w:vAlign w:val="top"/>
          </w:tcPr>
          <w:p>
            <w:pPr>
              <w:spacing w:after="0"/>
            </w:pPr>
            <w:r>
              <w:rPr>
                <w:sz w:val="12"/>
              </w:rPr>
              <w:t>Platform</w:t>
            </w:r>
          </w:p>
        </w:tc>
        <w:tc>
          <w:tcPr>
            <w:tcW w:type="dxa" w:w="2642"/>
            <w:vAlign w:val="top"/>
          </w:tcPr>
          <w:p>
            <w:pPr>
              <w:spacing w:after="0"/>
            </w:pPr>
            <w:r>
              <w:rPr>
                <w:sz w:val="12"/>
              </w:rPr>
              <w:t>Notification</w:t>
            </w:r>
          </w:p>
        </w:tc>
        <w:tc>
          <w:tcPr>
            <w:tcW w:type="dxa" w:w="2642"/>
            <w:vAlign w:val="top"/>
          </w:tcPr>
          <w:p>
            <w:pPr>
              <w:spacing w:after="0"/>
            </w:pPr>
            <w:r>
              <w:rPr>
                <w:sz w:val="12"/>
              </w:rPr>
              <w:t>Mutable read state</w:t>
            </w:r>
          </w:p>
        </w:tc>
        <w:tc>
          <w:tcPr>
            <w:tcW w:type="dxa" w:w="2642"/>
            <w:vAlign w:val="top"/>
          </w:tcPr>
          <w:p>
            <w:pPr>
              <w:spacing w:after="0"/>
            </w:pPr>
            <w:r>
              <w:rPr>
                <w:sz w:val="12"/>
              </w:rPr>
              <w:t>In-app notification; not source of truth.</w:t>
            </w:r>
          </w:p>
        </w:tc>
      </w:tr>
      <w:tr>
        <w:tc>
          <w:tcPr>
            <w:tcW w:type="dxa" w:w="2642"/>
            <w:vAlign w:val="top"/>
          </w:tcPr>
          <w:p>
            <w:pPr>
              <w:spacing w:after="0"/>
            </w:pPr>
            <w:r>
              <w:rPr>
                <w:sz w:val="12"/>
              </w:rPr>
              <w:t>Platform</w:t>
            </w:r>
          </w:p>
        </w:tc>
        <w:tc>
          <w:tcPr>
            <w:tcW w:type="dxa" w:w="2642"/>
            <w:vAlign w:val="top"/>
          </w:tcPr>
          <w:p>
            <w:pPr>
              <w:spacing w:after="0"/>
            </w:pPr>
            <w:r>
              <w:rPr>
                <w:sz w:val="12"/>
              </w:rPr>
              <w:t>UserPreference</w:t>
            </w:r>
          </w:p>
        </w:tc>
        <w:tc>
          <w:tcPr>
            <w:tcW w:type="dxa" w:w="2642"/>
            <w:vAlign w:val="top"/>
          </w:tcPr>
          <w:p>
            <w:pPr>
              <w:spacing w:after="0"/>
            </w:pPr>
            <w:r>
              <w:rPr>
                <w:sz w:val="12"/>
              </w:rPr>
              <w:t>Mutable user-scoped preference</w:t>
            </w:r>
          </w:p>
        </w:tc>
        <w:tc>
          <w:tcPr>
            <w:tcW w:type="dxa" w:w="2642"/>
            <w:vAlign w:val="top"/>
          </w:tcPr>
          <w:p>
            <w:pPr>
              <w:spacing w:after="0"/>
            </w:pPr>
            <w:r>
              <w:rPr>
                <w:sz w:val="12"/>
              </w:rPr>
              <w:t>User-level approved preferences; one logical set per User.</w:t>
            </w:r>
          </w:p>
        </w:tc>
      </w:tr>
      <w:tr>
        <w:tc>
          <w:tcPr>
            <w:tcW w:type="dxa" w:w="2642"/>
            <w:vAlign w:val="top"/>
          </w:tcPr>
          <w:p>
            <w:pPr>
              <w:spacing w:after="0"/>
            </w:pPr>
            <w:r>
              <w:rPr>
                <w:sz w:val="12"/>
              </w:rPr>
              <w:t>Platform</w:t>
            </w:r>
          </w:p>
        </w:tc>
        <w:tc>
          <w:tcPr>
            <w:tcW w:type="dxa" w:w="2642"/>
            <w:vAlign w:val="top"/>
          </w:tcPr>
          <w:p>
            <w:pPr>
              <w:spacing w:after="0"/>
            </w:pPr>
            <w:r>
              <w:rPr>
                <w:sz w:val="12"/>
              </w:rPr>
              <w:t>OrganizationConfiguration</w:t>
            </w:r>
          </w:p>
        </w:tc>
        <w:tc>
          <w:tcPr>
            <w:tcW w:type="dxa" w:w="2642"/>
            <w:vAlign w:val="top"/>
          </w:tcPr>
          <w:p>
            <w:pPr>
              <w:spacing w:after="0"/>
            </w:pPr>
            <w:r>
              <w:rPr>
                <w:sz w:val="12"/>
              </w:rPr>
              <w:t>Mutable synchronized where configured</w:t>
            </w:r>
          </w:p>
        </w:tc>
        <w:tc>
          <w:tcPr>
            <w:tcW w:type="dxa" w:w="2642"/>
            <w:vAlign w:val="top"/>
          </w:tcPr>
          <w:p>
            <w:pPr>
              <w:spacing w:after="0"/>
            </w:pPr>
            <w:r>
              <w:rPr>
                <w:sz w:val="12"/>
              </w:rPr>
              <w:t>Admin-controlled approved organization-level settings only.</w:t>
            </w:r>
          </w:p>
        </w:tc>
      </w:tr>
      <w:tr>
        <w:tc>
          <w:tcPr>
            <w:tcW w:type="dxa" w:w="2642"/>
            <w:vAlign w:val="top"/>
          </w:tcPr>
          <w:p>
            <w:pPr>
              <w:spacing w:after="0"/>
            </w:pPr>
            <w:r>
              <w:rPr>
                <w:sz w:val="12"/>
              </w:rPr>
              <w:t>Identity &amp; tenancy</w:t>
            </w:r>
          </w:p>
        </w:tc>
        <w:tc>
          <w:tcPr>
            <w:tcW w:type="dxa" w:w="2642"/>
            <w:vAlign w:val="top"/>
          </w:tcPr>
          <w:p>
            <w:pPr>
              <w:spacing w:after="0"/>
            </w:pPr>
            <w:r>
              <w:rPr>
                <w:sz w:val="12"/>
              </w:rPr>
              <w:t>DeviceInstallation</w:t>
            </w:r>
          </w:p>
        </w:tc>
        <w:tc>
          <w:tcPr>
            <w:tcW w:type="dxa" w:w="2642"/>
            <w:vAlign w:val="top"/>
          </w:tcPr>
          <w:p>
            <w:pPr>
              <w:spacing w:after="0"/>
            </w:pPr>
            <w:r>
              <w:rPr>
                <w:sz w:val="12"/>
              </w:rPr>
              <w:t>Mutable technical identity</w:t>
            </w:r>
          </w:p>
        </w:tc>
        <w:tc>
          <w:tcPr>
            <w:tcW w:type="dxa" w:w="2642"/>
            <w:vAlign w:val="top"/>
          </w:tcPr>
          <w:p>
            <w:pPr>
              <w:spacing w:after="0"/>
            </w:pPr>
            <w:r>
              <w:rPr>
                <w:sz w:val="12"/>
              </w:rPr>
              <w:t>Privacy-safe app installation identity for campaign offline packages; no hardware identifier.</w:t>
            </w:r>
          </w:p>
        </w:tc>
      </w:tr>
      <w:tr>
        <w:tc>
          <w:tcPr>
            <w:tcW w:type="dxa" w:w="2642"/>
            <w:vAlign w:val="top"/>
          </w:tcPr>
          <w:p>
            <w:pPr>
              <w:spacing w:after="0"/>
            </w:pPr>
            <w:r>
              <w:rPr>
                <w:sz w:val="12"/>
              </w:rPr>
              <w:t>Stocktaking</w:t>
            </w:r>
          </w:p>
        </w:tc>
        <w:tc>
          <w:tcPr>
            <w:tcW w:type="dxa" w:w="2642"/>
            <w:vAlign w:val="top"/>
          </w:tcPr>
          <w:p>
            <w:pPr>
              <w:spacing w:after="0"/>
            </w:pPr>
            <w:r>
              <w:rPr>
                <w:sz w:val="12"/>
              </w:rPr>
              <w:t>StocktakingRevision</w:t>
            </w:r>
          </w:p>
        </w:tc>
        <w:tc>
          <w:tcPr>
            <w:tcW w:type="dxa" w:w="2642"/>
            <w:vAlign w:val="top"/>
          </w:tcPr>
          <w:p>
            <w:pPr>
              <w:spacing w:after="0"/>
            </w:pPr>
            <w:r>
              <w:rPr>
                <w:sz w:val="12"/>
              </w:rPr>
              <w:t>Working/validated revision</w:t>
            </w:r>
          </w:p>
        </w:tc>
        <w:tc>
          <w:tcPr>
            <w:tcW w:type="dxa" w:w="2642"/>
            <w:vAlign w:val="top"/>
          </w:tcPr>
          <w:p>
            <w:pPr>
              <w:spacing w:after="0"/>
            </w:pPr>
            <w:r>
              <w:rPr>
                <w:sz w:val="12"/>
              </w:rPr>
              <w:t>Revisioned stocktaking state; validated revisions immutable; Reset Validation creates a new working revision.</w:t>
            </w:r>
          </w:p>
        </w:tc>
      </w:tr>
      <w:tr>
        <w:tc>
          <w:tcPr>
            <w:tcW w:type="dxa" w:w="2642"/>
            <w:vAlign w:val="top"/>
          </w:tcPr>
          <w:p>
            <w:pPr>
              <w:spacing w:after="0"/>
            </w:pPr>
            <w:r>
              <w:rPr>
                <w:sz w:val="12"/>
              </w:rPr>
              <w:t>Stocktaking</w:t>
            </w:r>
          </w:p>
        </w:tc>
        <w:tc>
          <w:tcPr>
            <w:tcW w:type="dxa" w:w="2642"/>
            <w:vAlign w:val="top"/>
          </w:tcPr>
          <w:p>
            <w:pPr>
              <w:spacing w:after="0"/>
            </w:pPr>
            <w:r>
              <w:rPr>
                <w:sz w:val="12"/>
              </w:rPr>
              <w:t>IssueStatusEvent</w:t>
            </w:r>
          </w:p>
        </w:tc>
        <w:tc>
          <w:tcPr>
            <w:tcW w:type="dxa" w:w="2642"/>
            <w:vAlign w:val="top"/>
          </w:tcPr>
          <w:p>
            <w:pPr>
              <w:spacing w:after="0"/>
            </w:pPr>
            <w:r>
              <w:rPr>
                <w:sz w:val="12"/>
              </w:rPr>
              <w:t>Append-only</w:t>
            </w:r>
          </w:p>
        </w:tc>
        <w:tc>
          <w:tcPr>
            <w:tcW w:type="dxa" w:w="2642"/>
            <w:vAlign w:val="top"/>
          </w:tcPr>
          <w:p>
            <w:pPr>
              <w:spacing w:after="0"/>
            </w:pPr>
            <w:r>
              <w:rPr>
                <w:sz w:val="12"/>
              </w:rPr>
              <w:t>OPEN/RESOLVED status transition history, including reopen before Campaign completion.</w:t>
            </w:r>
          </w:p>
        </w:tc>
      </w:tr>
      <w:tr>
        <w:tc>
          <w:tcPr>
            <w:tcW w:type="dxa" w:w="2642"/>
            <w:vAlign w:val="top"/>
          </w:tcPr>
          <w:p>
            <w:pPr>
              <w:spacing w:after="0"/>
            </w:pPr>
            <w:r>
              <w:rPr>
                <w:sz w:val="12"/>
              </w:rPr>
              <w:t>Platform</w:t>
            </w:r>
          </w:p>
        </w:tc>
        <w:tc>
          <w:tcPr>
            <w:tcW w:type="dxa" w:w="2642"/>
            <w:vAlign w:val="top"/>
          </w:tcPr>
          <w:p>
            <w:pPr>
              <w:spacing w:after="0"/>
            </w:pPr>
            <w:r>
              <w:rPr>
                <w:sz w:val="12"/>
              </w:rPr>
              <w:t>SyncOperationDependency</w:t>
            </w:r>
          </w:p>
        </w:tc>
        <w:tc>
          <w:tcPr>
            <w:tcW w:type="dxa" w:w="2642"/>
            <w:vAlign w:val="top"/>
          </w:tcPr>
          <w:p>
            <w:pPr>
              <w:spacing w:after="0"/>
            </w:pPr>
            <w:r>
              <w:rPr>
                <w:sz w:val="12"/>
              </w:rPr>
              <w:t>Immutable operational edge</w:t>
            </w:r>
          </w:p>
        </w:tc>
        <w:tc>
          <w:tcPr>
            <w:tcW w:type="dxa" w:w="2642"/>
            <w:vAlign w:val="top"/>
          </w:tcPr>
          <w:p>
            <w:pPr>
              <w:spacing w:after="0"/>
            </w:pPr>
            <w:r>
              <w:rPr>
                <w:sz w:val="12"/>
              </w:rPr>
              <w:t>Explicit parent→dependent SyncOperation ordering relationship.</w:t>
            </w:r>
          </w:p>
        </w:tc>
      </w:tr>
    </w:tbl>
    <w:p>
      <w:pPr>
        <w:spacing w:after="40"/>
      </w:pPr>
      <w:r>
        <w:rPr>
          <w:b/>
        </w:rPr>
        <w:t>Canonical logical inventory:</w:t>
      </w:r>
      <w:r>
        <w:t xml:space="preserve"> 35 authoritative logical entities/records. Derived report datasets are read models and are not additional authoritative business entities.</w:t>
      </w:r>
    </w:p>
    <w:p>
      <w:pPr>
        <w:pStyle w:val="Heading1"/>
      </w:pPr>
      <w:r>
        <w:t>3. Shared identity, metadata and value-object contract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Concept</w:t>
            </w:r>
          </w:p>
        </w:tc>
        <w:tc>
          <w:tcPr>
            <w:tcW w:type="dxa" w:w="5285"/>
          </w:tcPr>
          <w:p>
            <w:r>
              <w:rPr>
                <w:b/>
                <w:sz w:val="13"/>
              </w:rPr>
              <w:t>Canonical semantic contract</w:t>
            </w:r>
          </w:p>
        </w:tc>
      </w:tr>
      <w:tr>
        <w:tc>
          <w:tcPr>
            <w:tcW w:type="dxa" w:w="5285"/>
            <w:vAlign w:val="top"/>
          </w:tcPr>
          <w:p>
            <w:pPr>
              <w:spacing w:after="0"/>
            </w:pPr>
            <w:r>
              <w:rPr>
                <w:sz w:val="12"/>
              </w:rPr>
              <w:t>Stable technical ID</w:t>
            </w:r>
          </w:p>
        </w:tc>
        <w:tc>
          <w:tcPr>
            <w:tcW w:type="dxa" w:w="5285"/>
            <w:vAlign w:val="top"/>
          </w:tcPr>
          <w:p>
            <w:pPr>
              <w:spacing w:after="0"/>
            </w:pPr>
            <w:r>
              <w:rPr>
                <w:sz w:val="12"/>
              </w:rPr>
              <w:t>UUID-style immutable identity; never derived from business Code.</w:t>
            </w:r>
          </w:p>
        </w:tc>
      </w:tr>
      <w:tr>
        <w:tc>
          <w:tcPr>
            <w:tcW w:type="dxa" w:w="5285"/>
            <w:vAlign w:val="top"/>
          </w:tcPr>
          <w:p>
            <w:pPr>
              <w:spacing w:after="0"/>
            </w:pPr>
            <w:r>
              <w:rPr>
                <w:sz w:val="12"/>
              </w:rPr>
              <w:t>Business Code</w:t>
            </w:r>
          </w:p>
        </w:tc>
        <w:tc>
          <w:tcPr>
            <w:tcW w:type="dxa" w:w="5285"/>
            <w:vAlign w:val="top"/>
          </w:tcPr>
          <w:p>
            <w:pPr>
              <w:spacing w:after="0"/>
            </w:pPr>
            <w:r>
              <w:rPr>
                <w:sz w:val="12"/>
              </w:rPr>
              <w:t>Separate human/business identifier. Master Codes normalize trim+uppercase and become stable after historical references. Campaign Code is server-generated.</w:t>
            </w:r>
          </w:p>
        </w:tc>
      </w:tr>
      <w:tr>
        <w:tc>
          <w:tcPr>
            <w:tcW w:type="dxa" w:w="5285"/>
            <w:vAlign w:val="top"/>
          </w:tcPr>
          <w:p>
            <w:pPr>
              <w:spacing w:after="0"/>
            </w:pPr>
            <w:r>
              <w:rPr>
                <w:sz w:val="12"/>
              </w:rPr>
              <w:t>Organization scope</w:t>
            </w:r>
          </w:p>
        </w:tc>
        <w:tc>
          <w:tcPr>
            <w:tcW w:type="dxa" w:w="5285"/>
            <w:vAlign w:val="top"/>
          </w:tcPr>
          <w:p>
            <w:pPr>
              <w:spacing w:after="0"/>
            </w:pPr>
            <w:r>
              <w:rPr>
                <w:sz w:val="12"/>
              </w:rPr>
              <w:t>Direct organizationId where appropriate or provable immutable parent relationship; server/local queries must never cross tenant boundaries.</w:t>
            </w:r>
          </w:p>
        </w:tc>
      </w:tr>
      <w:tr>
        <w:tc>
          <w:tcPr>
            <w:tcW w:type="dxa" w:w="5285"/>
            <w:vAlign w:val="top"/>
          </w:tcPr>
          <w:p>
            <w:pPr>
              <w:spacing w:after="0"/>
            </w:pPr>
            <w:r>
              <w:rPr>
                <w:sz w:val="12"/>
              </w:rPr>
              <w:t>Mutable synchronized metadata</w:t>
            </w:r>
          </w:p>
        </w:tc>
        <w:tc>
          <w:tcPr>
            <w:tcW w:type="dxa" w:w="5285"/>
            <w:vAlign w:val="top"/>
          </w:tcPr>
          <w:p>
            <w:pPr>
              <w:spacing w:after="0"/>
            </w:pPr>
            <w:r>
              <w:rPr>
                <w:sz w:val="12"/>
              </w:rPr>
              <w:t>createdAt, createdBy, updatedAt, updatedBy, entityVersion are mandatory for entities designated Mutable synchronized; exceptions are stated explicitly per entity.</w:t>
            </w:r>
          </w:p>
        </w:tc>
      </w:tr>
      <w:tr>
        <w:tc>
          <w:tcPr>
            <w:tcW w:type="dxa" w:w="5285"/>
            <w:vAlign w:val="top"/>
          </w:tcPr>
          <w:p>
            <w:pPr>
              <w:spacing w:after="0"/>
            </w:pPr>
            <w:r>
              <w:rPr>
                <w:sz w:val="12"/>
              </w:rPr>
              <w:t>Immutable metadata</w:t>
            </w:r>
          </w:p>
        </w:tc>
        <w:tc>
          <w:tcPr>
            <w:tcW w:type="dxa" w:w="5285"/>
            <w:vAlign w:val="top"/>
          </w:tcPr>
          <w:p>
            <w:pPr>
              <w:spacing w:after="0"/>
            </w:pPr>
            <w:r>
              <w:rPr>
                <w:sz w:val="12"/>
              </w:rPr>
              <w:t>createdAt, createdBy plus schema/version identifiers; no semantic updatedAt.</w:t>
            </w:r>
          </w:p>
        </w:tc>
      </w:tr>
      <w:tr>
        <w:tc>
          <w:tcPr>
            <w:tcW w:type="dxa" w:w="5285"/>
            <w:vAlign w:val="top"/>
          </w:tcPr>
          <w:p>
            <w:pPr>
              <w:spacing w:after="0"/>
            </w:pPr>
            <w:r>
              <w:rPr>
                <w:sz w:val="12"/>
              </w:rPr>
              <w:t>Lifecycle status</w:t>
            </w:r>
          </w:p>
        </w:tc>
        <w:tc>
          <w:tcPr>
            <w:tcW w:type="dxa" w:w="5285"/>
            <w:vAlign w:val="top"/>
          </w:tcPr>
          <w:p>
            <w:pPr>
              <w:spacing w:after="0"/>
            </w:pPr>
            <w:r>
              <w:rPr>
                <w:sz w:val="12"/>
              </w:rPr>
              <w:t>User ACTIVE/DISABLED; Master ACTIVE/INACTIVE; Campaign ACTIVE/COMPLETED; Issue OPEN/RESOLVED.</w:t>
            </w:r>
          </w:p>
        </w:tc>
      </w:tr>
      <w:tr>
        <w:tc>
          <w:tcPr>
            <w:tcW w:type="dxa" w:w="5285"/>
            <w:vAlign w:val="top"/>
          </w:tcPr>
          <w:p>
            <w:pPr>
              <w:spacing w:after="0"/>
            </w:pPr>
            <w:r>
              <w:rPr>
                <w:sz w:val="12"/>
              </w:rPr>
              <w:t>Operational classification</w:t>
            </w:r>
          </w:p>
        </w:tc>
        <w:tc>
          <w:tcPr>
            <w:tcW w:type="dxa" w:w="5285"/>
            <w:vAlign w:val="top"/>
          </w:tcPr>
          <w:p>
            <w:pPr>
              <w:spacing w:after="0"/>
            </w:pPr>
            <w:r>
              <w:rPr>
                <w:sz w:val="12"/>
              </w:rPr>
              <w:t>Stocktaking TO_DO/ISSUES/VALIDATED; ALL is UI filter only.</w:t>
            </w:r>
          </w:p>
        </w:tc>
      </w:tr>
      <w:tr>
        <w:tc>
          <w:tcPr>
            <w:tcW w:type="dxa" w:w="5285"/>
            <w:vAlign w:val="top"/>
          </w:tcPr>
          <w:p>
            <w:pPr>
              <w:spacing w:after="0"/>
            </w:pPr>
            <w:r>
              <w:rPr>
                <w:sz w:val="12"/>
              </w:rPr>
              <w:t>Ownership</w:t>
            </w:r>
          </w:p>
        </w:tc>
        <w:tc>
          <w:tcPr>
            <w:tcW w:type="dxa" w:w="5285"/>
            <w:vAlign w:val="top"/>
          </w:tcPr>
          <w:p>
            <w:pPr>
              <w:spacing w:after="0"/>
            </w:pPr>
            <w:r>
              <w:rPr>
                <w:sz w:val="12"/>
              </w:rPr>
              <w:t>OWNED or THIRD_PARTY.</w:t>
            </w:r>
          </w:p>
        </w:tc>
      </w:tr>
      <w:tr>
        <w:tc>
          <w:tcPr>
            <w:tcW w:type="dxa" w:w="5285"/>
            <w:vAlign w:val="top"/>
          </w:tcPr>
          <w:p>
            <w:pPr>
              <w:spacing w:after="0"/>
            </w:pPr>
            <w:r>
              <w:rPr>
                <w:sz w:val="12"/>
              </w:rPr>
              <w:t>Sync state</w:t>
            </w:r>
          </w:p>
        </w:tc>
        <w:tc>
          <w:tcPr>
            <w:tcW w:type="dxa" w:w="5285"/>
            <w:vAlign w:val="top"/>
          </w:tcPr>
          <w:p>
            <w:pPr>
              <w:spacing w:after="0"/>
            </w:pPr>
            <w:r>
              <w:rPr>
                <w:sz w:val="12"/>
              </w:rPr>
              <w:t>PENDING, IN_FLIGHT, ACKNOWLEDGED, RETRYABLE_ERROR, CONFLICT, PERMANENT_ERROR.</w:t>
            </w:r>
          </w:p>
        </w:tc>
      </w:tr>
      <w:tr>
        <w:tc>
          <w:tcPr>
            <w:tcW w:type="dxa" w:w="5285"/>
            <w:vAlign w:val="top"/>
          </w:tcPr>
          <w:p>
            <w:pPr>
              <w:spacing w:after="0"/>
            </w:pPr>
            <w:r>
              <w:rPr>
                <w:sz w:val="12"/>
              </w:rPr>
              <w:t>Evidence sync</w:t>
            </w:r>
          </w:p>
        </w:tc>
        <w:tc>
          <w:tcPr>
            <w:tcW w:type="dxa" w:w="5285"/>
            <w:vAlign w:val="top"/>
          </w:tcPr>
          <w:p>
            <w:pPr>
              <w:spacing w:after="0"/>
            </w:pPr>
            <w:r>
              <w:rPr>
                <w:sz w:val="12"/>
              </w:rPr>
              <w:t>LOCAL_PENDING, UPLOADING, SYNCED, SYNC_ERROR.</w:t>
            </w:r>
          </w:p>
        </w:tc>
      </w:tr>
      <w:tr>
        <w:tc>
          <w:tcPr>
            <w:tcW w:type="dxa" w:w="5285"/>
            <w:vAlign w:val="top"/>
          </w:tcPr>
          <w:p>
            <w:pPr>
              <w:spacing w:after="0"/>
            </w:pPr>
            <w:r>
              <w:rPr>
                <w:sz w:val="12"/>
              </w:rPr>
              <w:t>Time</w:t>
            </w:r>
          </w:p>
        </w:tc>
        <w:tc>
          <w:tcPr>
            <w:tcW w:type="dxa" w:w="5285"/>
            <w:vAlign w:val="top"/>
          </w:tcPr>
          <w:p>
            <w:pPr>
              <w:spacing w:after="0"/>
            </w:pPr>
            <w:r>
              <w:rPr>
                <w:sz w:val="12"/>
              </w:rPr>
              <w:t>UTC instant for timestamps; LocalDate for campaign Start/Planned End.</w:t>
            </w:r>
          </w:p>
        </w:tc>
      </w:tr>
      <w:tr>
        <w:tc>
          <w:tcPr>
            <w:tcW w:type="dxa" w:w="5285"/>
            <w:vAlign w:val="top"/>
          </w:tcPr>
          <w:p>
            <w:pPr>
              <w:spacing w:after="0"/>
            </w:pPr>
            <w:r>
              <w:rPr>
                <w:sz w:val="12"/>
              </w:rPr>
              <w:t>Decimal precision</w:t>
            </w:r>
          </w:p>
        </w:tc>
        <w:tc>
          <w:tcPr>
            <w:tcW w:type="dxa" w:w="5285"/>
            <w:vAlign w:val="top"/>
          </w:tcPr>
          <w:p>
            <w:pPr>
              <w:spacing w:after="0"/>
            </w:pPr>
            <w:r>
              <w:rPr>
                <w:sz w:val="12"/>
              </w:rPr>
              <w:t>Deterministic decimal; no intermediate rounding; persisted official numeric values scale 6 where applicable.</w:t>
            </w:r>
          </w:p>
        </w:tc>
      </w:tr>
    </w:tbl>
    <w:p>
      <w:pPr>
        <w:pStyle w:val="Heading1"/>
      </w:pPr>
      <w:r>
        <w:t>4. Entity specifications</w:t>
      </w:r>
    </w:p>
    <w:p>
      <w:pPr>
        <w:pStyle w:val="Heading2"/>
      </w:pPr>
      <w:r>
        <w:t>4.1 User</w:t>
      </w:r>
    </w:p>
    <w:p>
      <w:pPr>
        <w:spacing w:after="40"/>
      </w:pPr>
      <w:r>
        <w:rPr>
          <w:b/>
        </w:rPr>
        <w:t>Domain family:</w:t>
      </w:r>
      <w:r>
        <w:t xml:space="preserve"> Identity &amp; tenancy  </w:t>
      </w:r>
    </w:p>
    <w:p>
      <w:pPr>
        <w:spacing w:after="40"/>
      </w:pPr>
      <w:r>
        <w:rPr>
          <w:b/>
        </w:rPr>
        <w:t>Lifecycle/mutability:</w:t>
      </w:r>
      <w:r>
        <w:t xml:space="preserve"> Mutable synchronized  </w:t>
      </w:r>
    </w:p>
    <w:p>
      <w:pPr>
        <w:spacing w:after="40"/>
      </w:pPr>
      <w:r>
        <w:rPr>
          <w:b/>
        </w:rPr>
        <w:t>Purpose:</w:t>
      </w:r>
      <w:r>
        <w:t xml:space="preserve"> Platform identity; authentication subject and audit actor.</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userId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technical identity.</w:t>
            </w:r>
          </w:p>
        </w:tc>
        <w:tc>
          <w:tcPr>
            <w:tcW w:type="dxa" w:w="1762"/>
            <w:vAlign w:val="top"/>
          </w:tcPr>
          <w:p>
            <w:pPr>
              <w:spacing w:after="0"/>
            </w:pPr>
            <w:r>
              <w:rPr>
                <w:sz w:val="12"/>
              </w:rPr>
              <w:t>Never reused; preserved when Disabled.</w:t>
            </w:r>
          </w:p>
        </w:tc>
      </w:tr>
      <w:tr>
        <w:tc>
          <w:tcPr>
            <w:tcW w:type="dxa" w:w="1762"/>
            <w:vAlign w:val="top"/>
          </w:tcPr>
          <w:p>
            <w:pPr>
              <w:spacing w:after="0"/>
            </w:pPr>
            <w:r>
              <w:rPr>
                <w:sz w:val="12"/>
              </w:rPr>
              <w:t>fullName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Human-readable full name.</w:t>
            </w:r>
          </w:p>
        </w:tc>
        <w:tc>
          <w:tcPr>
            <w:tcW w:type="dxa" w:w="1762"/>
            <w:vAlign w:val="top"/>
          </w:tcPr>
          <w:p>
            <w:pPr>
              <w:spacing w:after="0"/>
            </w:pPr>
            <w:r>
              <w:rPr>
                <w:sz w:val="12"/>
              </w:rPr>
              <w:t>Required; UI contract.</w:t>
            </w:r>
          </w:p>
        </w:tc>
      </w:tr>
      <w:tr>
        <w:tc>
          <w:tcPr>
            <w:tcW w:type="dxa" w:w="1762"/>
            <w:vAlign w:val="top"/>
          </w:tcPr>
          <w:p>
            <w:pPr>
              <w:spacing w:after="0"/>
            </w:pPr>
            <w:r>
              <w:rPr>
                <w:sz w:val="12"/>
              </w:rPr>
              <w:t>email</w:t>
            </w:r>
          </w:p>
        </w:tc>
        <w:tc>
          <w:tcPr>
            <w:tcW w:type="dxa" w:w="1762"/>
            <w:vAlign w:val="top"/>
          </w:tcPr>
          <w:p>
            <w:pPr>
              <w:spacing w:after="0"/>
            </w:pPr>
            <w:r>
              <w:rPr>
                <w:sz w:val="12"/>
              </w:rPr>
              <w:t>Email/Text</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Authentication identifier.</w:t>
            </w:r>
          </w:p>
        </w:tc>
        <w:tc>
          <w:tcPr>
            <w:tcW w:type="dxa" w:w="1762"/>
            <w:vAlign w:val="top"/>
          </w:tcPr>
          <w:p>
            <w:pPr>
              <w:spacing w:after="0"/>
            </w:pPr>
            <w:r>
              <w:rPr>
                <w:sz w:val="12"/>
              </w:rPr>
              <w:t>Unique; no separate username.</w:t>
            </w:r>
          </w:p>
        </w:tc>
      </w:tr>
      <w:tr>
        <w:tc>
          <w:tcPr>
            <w:tcW w:type="dxa" w:w="1762"/>
            <w:vAlign w:val="top"/>
          </w:tcPr>
          <w:p>
            <w:pPr>
              <w:spacing w:after="0"/>
            </w:pPr>
            <w:r>
              <w:rPr>
                <w:sz w:val="12"/>
              </w:rPr>
              <w:t>lifecycleStatus</w:t>
            </w:r>
          </w:p>
        </w:tc>
        <w:tc>
          <w:tcPr>
            <w:tcW w:type="dxa" w:w="1762"/>
            <w:vAlign w:val="top"/>
          </w:tcPr>
          <w:p>
            <w:pPr>
              <w:spacing w:after="0"/>
            </w:pPr>
            <w:r>
              <w:rPr>
                <w:sz w:val="12"/>
              </w:rPr>
              <w:t>UserStatus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 or DISABLED.</w:t>
            </w:r>
          </w:p>
        </w:tc>
        <w:tc>
          <w:tcPr>
            <w:tcW w:type="dxa" w:w="1762"/>
            <w:vAlign w:val="top"/>
          </w:tcPr>
          <w:p>
            <w:pPr>
              <w:spacing w:after="0"/>
            </w:pPr>
            <w:r>
              <w:rPr>
                <w:sz w:val="12"/>
              </w:rPr>
              <w:t>Disabled blocks new auth/operations/assignments; history retained.</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Creation timestamp.</w:t>
            </w:r>
          </w:p>
        </w:tc>
        <w:tc>
          <w:tcPr>
            <w:tcW w:type="dxa" w:w="1762"/>
            <w:vAlign w:val="top"/>
          </w:tcPr>
          <w:p>
            <w:pPr>
              <w:spacing w:after="0"/>
            </w:pPr>
            <w:r>
              <w:rPr>
                <w:sz w:val="12"/>
              </w:rPr>
              <w:t>Canonical metadata.</w:t>
            </w:r>
          </w:p>
        </w:tc>
      </w:tr>
      <w:tr>
        <w:tc>
          <w:tcPr>
            <w:tcW w:type="dxa" w:w="1762"/>
            <w:vAlign w:val="top"/>
          </w:tcPr>
          <w:p>
            <w:pPr>
              <w:spacing w:after="0"/>
            </w:pPr>
            <w:r>
              <w:rPr>
                <w:sz w:val="12"/>
              </w:rPr>
              <w:t>createdBy</w:t>
            </w:r>
          </w:p>
        </w:tc>
        <w:tc>
          <w:tcPr>
            <w:tcW w:type="dxa" w:w="1762"/>
            <w:vAlign w:val="top"/>
          </w:tcPr>
          <w:p>
            <w:pPr>
              <w:spacing w:after="0"/>
            </w:pPr>
            <w:r>
              <w:rPr>
                <w:sz w:val="12"/>
              </w:rPr>
              <w:t>UUID/User ref</w:t>
            </w:r>
          </w:p>
        </w:tc>
        <w:tc>
          <w:tcPr>
            <w:tcW w:type="dxa" w:w="1762"/>
            <w:vAlign w:val="top"/>
          </w:tcPr>
          <w:p>
            <w:pPr>
              <w:spacing w:after="0"/>
            </w:pPr>
            <w:r>
              <w:rPr>
                <w:sz w:val="12"/>
              </w:rPr>
              <w:t>Contextual</w:t>
            </w:r>
          </w:p>
        </w:tc>
        <w:tc>
          <w:tcPr>
            <w:tcW w:type="dxa" w:w="1762"/>
            <w:vAlign w:val="top"/>
          </w:tcPr>
          <w:p>
            <w:pPr>
              <w:spacing w:after="0"/>
            </w:pPr>
            <w:r>
              <w:rPr>
                <w:sz w:val="12"/>
              </w:rPr>
              <w:t>No</w:t>
            </w:r>
          </w:p>
        </w:tc>
        <w:tc>
          <w:tcPr>
            <w:tcW w:type="dxa" w:w="1762"/>
            <w:vAlign w:val="top"/>
          </w:tcPr>
          <w:p>
            <w:pPr>
              <w:spacing w:after="0"/>
            </w:pPr>
            <w:r>
              <w:rPr>
                <w:sz w:val="12"/>
              </w:rPr>
              <w:t>Provisioning/administrative actor.</w:t>
            </w:r>
          </w:p>
        </w:tc>
        <w:tc>
          <w:tcPr>
            <w:tcW w:type="dxa" w:w="1762"/>
            <w:vAlign w:val="top"/>
          </w:tcPr>
          <w:p>
            <w:pPr>
              <w:spacing w:after="0"/>
            </w:pPr>
            <w:r>
              <w:rPr>
                <w:sz w:val="12"/>
              </w:rPr>
              <w:t>System actor permitted where provisioned.</w:t>
            </w:r>
          </w:p>
        </w:tc>
      </w:tr>
      <w:tr>
        <w:tc>
          <w:tcPr>
            <w:tcW w:type="dxa" w:w="1762"/>
            <w:vAlign w:val="top"/>
          </w:tcPr>
          <w:p>
            <w:pPr>
              <w:spacing w:after="0"/>
            </w:pPr>
            <w:r>
              <w:rPr>
                <w:sz w:val="12"/>
              </w:rPr>
              <w:t>updatedAt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Last mutation timestamp.</w:t>
            </w:r>
          </w:p>
        </w:tc>
        <w:tc>
          <w:tcPr>
            <w:tcW w:type="dxa" w:w="1762"/>
            <w:vAlign w:val="top"/>
          </w:tcPr>
          <w:p>
            <w:pPr>
              <w:spacing w:after="0"/>
            </w:pPr>
            <w:r>
              <w:rPr>
                <w:sz w:val="12"/>
              </w:rPr>
              <w:t>Mutable metadata.</w:t>
            </w:r>
          </w:p>
        </w:tc>
      </w:tr>
      <w:tr>
        <w:tc>
          <w:tcPr>
            <w:tcW w:type="dxa" w:w="1762"/>
            <w:vAlign w:val="top"/>
          </w:tcPr>
          <w:p>
            <w:pPr>
              <w:spacing w:after="0"/>
            </w:pPr>
            <w:r>
              <w:rPr>
                <w:sz w:val="12"/>
              </w:rPr>
              <w:t>updatedBy</w:t>
            </w:r>
          </w:p>
        </w:tc>
        <w:tc>
          <w:tcPr>
            <w:tcW w:type="dxa" w:w="1762"/>
            <w:vAlign w:val="top"/>
          </w:tcPr>
          <w:p>
            <w:pPr>
              <w:spacing w:after="0"/>
            </w:pPr>
            <w:r>
              <w:rPr>
                <w:sz w:val="12"/>
              </w:rPr>
              <w:t>UUID/User ref</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Last mutation actor.</w:t>
            </w:r>
          </w:p>
        </w:tc>
        <w:tc>
          <w:tcPr>
            <w:tcW w:type="dxa" w:w="1762"/>
            <w:vAlign w:val="top"/>
          </w:tcPr>
          <w:p>
            <w:pPr>
              <w:spacing w:after="0"/>
            </w:pPr>
            <w:r>
              <w:rPr>
                <w:sz w:val="12"/>
              </w:rPr>
            </w:r>
          </w:p>
        </w:tc>
      </w:tr>
      <w:tr>
        <w:tc>
          <w:tcPr>
            <w:tcW w:type="dxa" w:w="1762"/>
            <w:vAlign w:val="top"/>
          </w:tcPr>
          <w:p>
            <w:pPr>
              <w:spacing w:after="0"/>
            </w:pPr>
            <w:r>
              <w:rPr>
                <w:sz w:val="12"/>
              </w:rPr>
              <w:t>entityVersion</w:t>
            </w:r>
          </w:p>
        </w:tc>
        <w:tc>
          <w:tcPr>
            <w:tcW w:type="dxa" w:w="1762"/>
            <w:vAlign w:val="top"/>
          </w:tcPr>
          <w:p>
            <w:pPr>
              <w:spacing w:after="0"/>
            </w:pPr>
            <w:r>
              <w:rPr>
                <w:sz w:val="12"/>
              </w:rPr>
              <w:t>Integer/opaque version</w:t>
            </w:r>
          </w:p>
        </w:tc>
        <w:tc>
          <w:tcPr>
            <w:tcW w:type="dxa" w:w="1762"/>
            <w:vAlign w:val="top"/>
          </w:tcPr>
          <w:p>
            <w:pPr>
              <w:spacing w:after="0"/>
            </w:pPr>
            <w:r>
              <w:rPr>
                <w:sz w:val="12"/>
              </w:rPr>
              <w:t>Yes</w:t>
            </w:r>
          </w:p>
        </w:tc>
        <w:tc>
          <w:tcPr>
            <w:tcW w:type="dxa" w:w="1762"/>
            <w:vAlign w:val="top"/>
          </w:tcPr>
          <w:p>
            <w:pPr>
              <w:spacing w:after="0"/>
            </w:pPr>
            <w:r>
              <w:rPr>
                <w:sz w:val="12"/>
              </w:rPr>
              <w:t>Server-controlled</w:t>
            </w:r>
          </w:p>
        </w:tc>
        <w:tc>
          <w:tcPr>
            <w:tcW w:type="dxa" w:w="1762"/>
            <w:vAlign w:val="top"/>
          </w:tcPr>
          <w:p>
            <w:pPr>
              <w:spacing w:after="0"/>
            </w:pPr>
            <w:r>
              <w:rPr>
                <w:sz w:val="12"/>
              </w:rPr>
              <w:t>Optimistic concurrency version.</w:t>
            </w:r>
          </w:p>
        </w:tc>
        <w:tc>
          <w:tcPr>
            <w:tcW w:type="dxa" w:w="1762"/>
            <w:vAlign w:val="top"/>
          </w:tcPr>
          <w:p>
            <w:pPr>
              <w:spacing w:after="0"/>
            </w:pPr>
            <w:r>
              <w:rPr>
                <w:sz w:val="12"/>
              </w:rPr>
            </w:r>
          </w:p>
        </w:tc>
      </w:tr>
    </w:tbl>
    <w:p>
      <w:pPr>
        <w:pStyle w:val="Heading2"/>
      </w:pPr>
      <w:r>
        <w:t>4.2 Organization</w:t>
      </w:r>
    </w:p>
    <w:p>
      <w:pPr>
        <w:spacing w:after="40"/>
      </w:pPr>
      <w:r>
        <w:rPr>
          <w:b/>
        </w:rPr>
        <w:t>Domain family:</w:t>
      </w:r>
      <w:r>
        <w:t xml:space="preserve"> Identity &amp; tenancy  </w:t>
      </w:r>
    </w:p>
    <w:p>
      <w:pPr>
        <w:spacing w:after="40"/>
      </w:pPr>
      <w:r>
        <w:rPr>
          <w:b/>
        </w:rPr>
        <w:t>Lifecycle/mutability:</w:t>
      </w:r>
      <w:r>
        <w:t xml:space="preserve"> Mutable synchronized  </w:t>
      </w:r>
    </w:p>
    <w:p>
      <w:pPr>
        <w:spacing w:after="40"/>
      </w:pPr>
      <w:r>
        <w:rPr>
          <w:b/>
        </w:rPr>
        <w:t>Purpose:</w:t>
      </w:r>
      <w:r>
        <w:t xml:space="preserve"> Tenant/business boundary.</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organizationId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tenant identity.</w:t>
            </w:r>
          </w:p>
        </w:tc>
        <w:tc>
          <w:tcPr>
            <w:tcW w:type="dxa" w:w="1762"/>
            <w:vAlign w:val="top"/>
          </w:tcPr>
          <w:p>
            <w:pPr>
              <w:spacing w:after="0"/>
            </w:pPr>
            <w:r>
              <w:rPr>
                <w:sz w:val="12"/>
              </w:rPr>
            </w:r>
          </w:p>
        </w:tc>
      </w:tr>
      <w:tr>
        <w:tc>
          <w:tcPr>
            <w:tcW w:type="dxa" w:w="1762"/>
            <w:vAlign w:val="top"/>
          </w:tcPr>
          <w:p>
            <w:pPr>
              <w:spacing w:after="0"/>
            </w:pPr>
            <w:r>
              <w:rPr>
                <w:sz w:val="12"/>
              </w:rPr>
              <w:t>name</w:t>
            </w:r>
          </w:p>
        </w:tc>
        <w:tc>
          <w:tcPr>
            <w:tcW w:type="dxa" w:w="1762"/>
            <w:vAlign w:val="top"/>
          </w:tcPr>
          <w:p>
            <w:pPr>
              <w:spacing w:after="0"/>
            </w:pPr>
            <w:r>
              <w:rPr>
                <w:sz w:val="12"/>
              </w:rPr>
              <w:t>Text &lt;=150</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Organization Name.</w:t>
            </w:r>
          </w:p>
        </w:tc>
        <w:tc>
          <w:tcPr>
            <w:tcW w:type="dxa" w:w="1762"/>
            <w:vAlign w:val="top"/>
          </w:tcPr>
          <w:p>
            <w:pPr>
              <w:spacing w:after="0"/>
            </w:pPr>
            <w:r>
              <w:rPr>
                <w:sz w:val="12"/>
              </w:rPr>
              <w:t>Trim; capitalization preserved.</w:t>
            </w:r>
          </w:p>
        </w:tc>
      </w:tr>
      <w:tr>
        <w:tc>
          <w:tcPr>
            <w:tcW w:type="dxa" w:w="1762"/>
            <w:vAlign w:val="top"/>
          </w:tcPr>
          <w:p>
            <w:pPr>
              <w:spacing w:after="0"/>
            </w:pPr>
            <w:r>
              <w:rPr>
                <w:sz w:val="12"/>
              </w:rPr>
              <w:t>code</w:t>
            </w:r>
          </w:p>
        </w:tc>
        <w:tc>
          <w:tcPr>
            <w:tcW w:type="dxa" w:w="1762"/>
            <w:vAlign w:val="top"/>
          </w:tcPr>
          <w:p>
            <w:pPr>
              <w:spacing w:after="0"/>
            </w:pPr>
            <w:r>
              <w:rPr>
                <w:sz w:val="12"/>
              </w:rPr>
              <w:t>Text &lt;=50</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Business identifier.</w:t>
            </w:r>
          </w:p>
        </w:tc>
        <w:tc>
          <w:tcPr>
            <w:tcW w:type="dxa" w:w="1762"/>
            <w:vAlign w:val="top"/>
          </w:tcPr>
          <w:p>
            <w:pPr>
              <w:spacing w:after="0"/>
            </w:pPr>
            <w:r>
              <w:rPr>
                <w:sz w:val="12"/>
              </w:rPr>
              <w:t>trim+uppercase; case-insensitive unique; stable after historical references.</w:t>
            </w:r>
          </w:p>
        </w:tc>
      </w:tr>
      <w:tr>
        <w:tc>
          <w:tcPr>
            <w:tcW w:type="dxa" w:w="1762"/>
            <w:vAlign w:val="top"/>
          </w:tcPr>
          <w:p>
            <w:pPr>
              <w:spacing w:after="0"/>
            </w:pPr>
            <w:r>
              <w:rPr>
                <w:sz w:val="12"/>
              </w:rPr>
              <w:t>address</w:t>
            </w:r>
          </w:p>
        </w:tc>
        <w:tc>
          <w:tcPr>
            <w:tcW w:type="dxa" w:w="1762"/>
            <w:vAlign w:val="top"/>
          </w:tcPr>
          <w:p>
            <w:pPr>
              <w:spacing w:after="0"/>
            </w:pPr>
            <w:r>
              <w:rPr>
                <w:sz w:val="12"/>
              </w:rPr>
              <w:t>Text &lt;=250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Postal/street address.</w:t>
            </w:r>
          </w:p>
        </w:tc>
        <w:tc>
          <w:tcPr>
            <w:tcW w:type="dxa" w:w="1762"/>
            <w:vAlign w:val="top"/>
          </w:tcPr>
          <w:p>
            <w:pPr>
              <w:spacing w:after="0"/>
            </w:pPr>
            <w:r>
              <w:rPr>
                <w:sz w:val="12"/>
              </w:rPr>
            </w:r>
          </w:p>
        </w:tc>
      </w:tr>
      <w:tr>
        <w:tc>
          <w:tcPr>
            <w:tcW w:type="dxa" w:w="1762"/>
            <w:vAlign w:val="top"/>
          </w:tcPr>
          <w:p>
            <w:pPr>
              <w:spacing w:after="0"/>
            </w:pPr>
            <w:r>
              <w:rPr>
                <w:sz w:val="12"/>
              </w:rPr>
              <w:t>city</w:t>
            </w:r>
          </w:p>
        </w:tc>
        <w:tc>
          <w:tcPr>
            <w:tcW w:type="dxa" w:w="1762"/>
            <w:vAlign w:val="top"/>
          </w:tcPr>
          <w:p>
            <w:pPr>
              <w:spacing w:after="0"/>
            </w:pPr>
            <w:r>
              <w:rPr>
                <w:sz w:val="12"/>
              </w:rPr>
              <w:t>Text &lt;=100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City.</w:t>
            </w:r>
          </w:p>
        </w:tc>
        <w:tc>
          <w:tcPr>
            <w:tcW w:type="dxa" w:w="1762"/>
            <w:vAlign w:val="top"/>
          </w:tcPr>
          <w:p>
            <w:pPr>
              <w:spacing w:after="0"/>
            </w:pPr>
            <w:r>
              <w:rPr>
                <w:sz w:val="12"/>
              </w:rPr>
            </w:r>
          </w:p>
        </w:tc>
      </w:tr>
      <w:tr>
        <w:tc>
          <w:tcPr>
            <w:tcW w:type="dxa" w:w="1762"/>
            <w:vAlign w:val="top"/>
          </w:tcPr>
          <w:p>
            <w:pPr>
              <w:spacing w:after="0"/>
            </w:pPr>
            <w:r>
              <w:rPr>
                <w:sz w:val="12"/>
              </w:rPr>
              <w:t>country</w:t>
            </w:r>
          </w:p>
        </w:tc>
        <w:tc>
          <w:tcPr>
            <w:tcW w:type="dxa" w:w="1762"/>
            <w:vAlign w:val="top"/>
          </w:tcPr>
          <w:p>
            <w:pPr>
              <w:spacing w:after="0"/>
            </w:pPr>
            <w:r>
              <w:rPr>
                <w:sz w:val="12"/>
              </w:rPr>
              <w:t>Country code/value</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Country selector value.</w:t>
            </w:r>
          </w:p>
        </w:tc>
        <w:tc>
          <w:tcPr>
            <w:tcW w:type="dxa" w:w="1762"/>
            <w:vAlign w:val="top"/>
          </w:tcPr>
          <w:p>
            <w:pPr>
              <w:spacing w:after="0"/>
            </w:pPr>
            <w:r>
              <w:rPr>
                <w:sz w:val="12"/>
              </w:rPr>
            </w:r>
          </w:p>
        </w:tc>
      </w:tr>
      <w:tr>
        <w:tc>
          <w:tcPr>
            <w:tcW w:type="dxa" w:w="1762"/>
            <w:vAlign w:val="top"/>
          </w:tcPr>
          <w:p>
            <w:pPr>
              <w:spacing w:after="0"/>
            </w:pPr>
            <w:r>
              <w:rPr>
                <w:sz w:val="12"/>
              </w:rPr>
              <w:t>lifecycleStatus</w:t>
            </w:r>
          </w:p>
        </w:tc>
        <w:tc>
          <w:tcPr>
            <w:tcW w:type="dxa" w:w="1762"/>
            <w:vAlign w:val="top"/>
          </w:tcPr>
          <w:p>
            <w:pPr>
              <w:spacing w:after="0"/>
            </w:pPr>
            <w:r>
              <w:rPr>
                <w:sz w:val="12"/>
              </w:rPr>
              <w:t>MasterStatus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ACTIVE/INACTIVE.</w:t>
            </w:r>
          </w:p>
        </w:tc>
        <w:tc>
          <w:tcPr>
            <w:tcW w:type="dxa" w:w="1762"/>
            <w:vAlign w:val="top"/>
          </w:tcPr>
          <w:p>
            <w:pPr>
              <w:spacing w:after="0"/>
            </w:pPr>
            <w:r>
              <w:rPr>
                <w:sz w:val="12"/>
              </w:rPr>
              <w:t>Default ACTIVE; historical refs preserved.</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Creation.</w:t>
            </w:r>
          </w:p>
        </w:tc>
        <w:tc>
          <w:tcPr>
            <w:tcW w:type="dxa" w:w="1762"/>
            <w:vAlign w:val="top"/>
          </w:tcPr>
          <w:p>
            <w:pPr>
              <w:spacing w:after="0"/>
            </w:pPr>
            <w:r>
              <w:rPr>
                <w:sz w:val="12"/>
              </w:rPr>
              <w:t>Provisioning context for new tenant.</w:t>
            </w:r>
          </w:p>
        </w:tc>
      </w:tr>
      <w:tr>
        <w:tc>
          <w:tcPr>
            <w:tcW w:type="dxa" w:w="1762"/>
            <w:vAlign w:val="top"/>
          </w:tcPr>
          <w:p>
            <w:pPr>
              <w:spacing w:after="0"/>
            </w:pPr>
            <w:r>
              <w:rPr>
                <w:sz w:val="12"/>
              </w:rPr>
              <w:t>createdBy</w:t>
            </w:r>
          </w:p>
        </w:tc>
        <w:tc>
          <w:tcPr>
            <w:tcW w:type="dxa" w:w="1762"/>
            <w:vAlign w:val="top"/>
          </w:tcPr>
          <w:p>
            <w:pPr>
              <w:spacing w:after="0"/>
            </w:pPr>
            <w:r>
              <w:rPr>
                <w:sz w:val="12"/>
              </w:rPr>
              <w:t>Actor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Provisioning actor.</w:t>
            </w:r>
          </w:p>
        </w:tc>
        <w:tc>
          <w:tcPr>
            <w:tcW w:type="dxa" w:w="1762"/>
            <w:vAlign w:val="top"/>
          </w:tcPr>
          <w:p>
            <w:pPr>
              <w:spacing w:after="0"/>
            </w:pPr>
            <w:r>
              <w:rPr>
                <w:sz w:val="12"/>
              </w:rPr>
            </w:r>
          </w:p>
        </w:tc>
      </w:tr>
      <w:tr>
        <w:tc>
          <w:tcPr>
            <w:tcW w:type="dxa" w:w="1762"/>
            <w:vAlign w:val="top"/>
          </w:tcPr>
          <w:p>
            <w:pPr>
              <w:spacing w:after="0"/>
            </w:pPr>
            <w:r>
              <w:rPr>
                <w:sz w:val="12"/>
              </w:rPr>
              <w:t>updatedAt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Last update.</w:t>
            </w:r>
          </w:p>
        </w:tc>
        <w:tc>
          <w:tcPr>
            <w:tcW w:type="dxa" w:w="1762"/>
            <w:vAlign w:val="top"/>
          </w:tcPr>
          <w:p>
            <w:pPr>
              <w:spacing w:after="0"/>
            </w:pPr>
            <w:r>
              <w:rPr>
                <w:sz w:val="12"/>
              </w:rPr>
            </w:r>
          </w:p>
        </w:tc>
      </w:tr>
      <w:tr>
        <w:tc>
          <w:tcPr>
            <w:tcW w:type="dxa" w:w="1762"/>
            <w:vAlign w:val="top"/>
          </w:tcPr>
          <w:p>
            <w:pPr>
              <w:spacing w:after="0"/>
            </w:pPr>
            <w:r>
              <w:rPr>
                <w:sz w:val="12"/>
              </w:rPr>
              <w:t>updatedBy</w:t>
            </w:r>
          </w:p>
        </w:tc>
        <w:tc>
          <w:tcPr>
            <w:tcW w:type="dxa" w:w="1762"/>
            <w:vAlign w:val="top"/>
          </w:tcPr>
          <w:p>
            <w:pPr>
              <w:spacing w:after="0"/>
            </w:pPr>
            <w:r>
              <w:rPr>
                <w:sz w:val="12"/>
              </w:rPr>
              <w:t>Actor ref</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Last update actor.</w:t>
            </w:r>
          </w:p>
        </w:tc>
        <w:tc>
          <w:tcPr>
            <w:tcW w:type="dxa" w:w="1762"/>
            <w:vAlign w:val="top"/>
          </w:tcPr>
          <w:p>
            <w:pPr>
              <w:spacing w:after="0"/>
            </w:pPr>
            <w:r>
              <w:rPr>
                <w:sz w:val="12"/>
              </w:rPr>
            </w:r>
          </w:p>
        </w:tc>
      </w:tr>
      <w:tr>
        <w:tc>
          <w:tcPr>
            <w:tcW w:type="dxa" w:w="1762"/>
            <w:vAlign w:val="top"/>
          </w:tcPr>
          <w:p>
            <w:pPr>
              <w:spacing w:after="0"/>
            </w:pPr>
            <w:r>
              <w:rPr>
                <w:sz w:val="12"/>
              </w:rPr>
              <w:t>entityVersion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Server-controlled</w:t>
            </w:r>
          </w:p>
        </w:tc>
        <w:tc>
          <w:tcPr>
            <w:tcW w:type="dxa" w:w="1762"/>
            <w:vAlign w:val="top"/>
          </w:tcPr>
          <w:p>
            <w:pPr>
              <w:spacing w:after="0"/>
            </w:pPr>
            <w:r>
              <w:rPr>
                <w:sz w:val="12"/>
              </w:rPr>
              <w:t>Optimistic concurrency.</w:t>
            </w:r>
          </w:p>
        </w:tc>
        <w:tc>
          <w:tcPr>
            <w:tcW w:type="dxa" w:w="1762"/>
            <w:vAlign w:val="top"/>
          </w:tcPr>
          <w:p>
            <w:pPr>
              <w:spacing w:after="0"/>
            </w:pPr>
            <w:r>
              <w:rPr>
                <w:sz w:val="12"/>
              </w:rPr>
            </w:r>
          </w:p>
        </w:tc>
      </w:tr>
    </w:tbl>
    <w:p>
      <w:pPr>
        <w:pStyle w:val="Heading2"/>
      </w:pPr>
      <w:r>
        <w:t>4.3 OrganizationMembership</w:t>
      </w:r>
    </w:p>
    <w:p>
      <w:pPr>
        <w:spacing w:after="40"/>
      </w:pPr>
      <w:r>
        <w:rPr>
          <w:b/>
        </w:rPr>
        <w:t>Domain family:</w:t>
      </w:r>
      <w:r>
        <w:t xml:space="preserve"> Identity &amp; tenancy  </w:t>
      </w:r>
    </w:p>
    <w:p>
      <w:pPr>
        <w:spacing w:after="40"/>
      </w:pPr>
      <w:r>
        <w:rPr>
          <w:b/>
        </w:rPr>
        <w:t>Lifecycle/mutability:</w:t>
      </w:r>
      <w:r>
        <w:t xml:space="preserve"> Mutable synchronized  </w:t>
      </w:r>
    </w:p>
    <w:p>
      <w:pPr>
        <w:spacing w:after="40"/>
      </w:pPr>
      <w:r>
        <w:rPr>
          <w:b/>
        </w:rPr>
        <w:t>Purpose:</w:t>
      </w:r>
      <w:r>
        <w:t xml:space="preserve"> User access to an Organization and role.</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membershipId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Stable membership identity.</w:t>
            </w:r>
          </w:p>
        </w:tc>
        <w:tc>
          <w:tcPr>
            <w:tcW w:type="dxa" w:w="1510"/>
            <w:vAlign w:val="top"/>
          </w:tcPr>
          <w:p>
            <w:pPr>
              <w:spacing w:after="0"/>
            </w:pPr>
            <w:r>
              <w:rPr>
                <w:sz w:val="12"/>
              </w:rPr>
              <w:t>One logical membership per Organization×User; reactivation does not create a duplicate.</w:t>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 access scope.</w:t>
            </w:r>
          </w:p>
        </w:tc>
        <w:tc>
          <w:tcPr>
            <w:tcW w:type="dxa" w:w="1510"/>
            <w:vAlign w:val="top"/>
          </w:tcPr>
          <w:p>
            <w:pPr>
              <w:spacing w:after="0"/>
            </w:pPr>
            <w:r>
              <w:rPr>
                <w:sz w:val="12"/>
              </w:rPr>
              <w:t>Together with userId is logically unique.</w:t>
            </w:r>
          </w:p>
        </w:tc>
        <w:tc>
          <w:tcPr>
            <w:tcW w:type="dxa" w:w="1510"/>
            <w:vAlign w:val="top"/>
          </w:tcPr>
          <w:p>
            <w:pPr>
              <w:spacing w:after="0"/>
            </w:pPr>
            <w:r>
              <w:rPr>
                <w:sz w:val="12"/>
              </w:rPr>
            </w:r>
          </w:p>
        </w:tc>
      </w:tr>
      <w:tr>
        <w:tc>
          <w:tcPr>
            <w:tcW w:type="dxa" w:w="1510"/>
            <w:vAlign w:val="top"/>
          </w:tcPr>
          <w:p>
            <w:pPr>
              <w:spacing w:after="0"/>
            </w:pPr>
            <w:r>
              <w:rPr>
                <w:sz w:val="12"/>
              </w:rPr>
              <w:t>userId</w:t>
            </w:r>
          </w:p>
        </w:tc>
        <w:tc>
          <w:tcPr>
            <w:tcW w:type="dxa" w:w="1510"/>
            <w:vAlign w:val="top"/>
          </w:tcPr>
          <w:p>
            <w:pPr>
              <w:spacing w:after="0"/>
            </w:pPr>
            <w:r>
              <w:rPr>
                <w:sz w:val="12"/>
              </w:rPr>
              <w:t>User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Member.</w:t>
            </w:r>
          </w:p>
        </w:tc>
        <w:tc>
          <w:tcPr>
            <w:tcW w:type="dxa" w:w="1510"/>
            <w:vAlign w:val="top"/>
          </w:tcPr>
          <w:p>
            <w:pPr>
              <w:spacing w:after="0"/>
            </w:pPr>
            <w:r>
              <w:rPr>
                <w:sz w:val="12"/>
              </w:rPr>
              <w:t>Together with organizationId is logically unique.</w:t>
            </w:r>
          </w:p>
        </w:tc>
        <w:tc>
          <w:tcPr>
            <w:tcW w:type="dxa" w:w="1510"/>
            <w:vAlign w:val="top"/>
          </w:tcPr>
          <w:p>
            <w:pPr>
              <w:spacing w:after="0"/>
            </w:pPr>
            <w:r>
              <w:rPr>
                <w:sz w:val="12"/>
              </w:rPr>
            </w:r>
          </w:p>
        </w:tc>
      </w:tr>
      <w:tr>
        <w:tc>
          <w:tcPr>
            <w:tcW w:type="dxa" w:w="1510"/>
            <w:vAlign w:val="top"/>
          </w:tcPr>
          <w:p>
            <w:pPr>
              <w:spacing w:after="0"/>
            </w:pPr>
            <w:r>
              <w:rPr>
                <w:sz w:val="12"/>
              </w:rPr>
              <w:t>role</w:t>
            </w:r>
          </w:p>
        </w:tc>
        <w:tc>
          <w:tcPr>
            <w:tcW w:type="dxa" w:w="1510"/>
            <w:vAlign w:val="top"/>
          </w:tcPr>
          <w:p>
            <w:pPr>
              <w:spacing w:after="0"/>
            </w:pPr>
            <w:r>
              <w:rPr>
                <w:sz w:val="12"/>
              </w:rPr>
              <w:t>Role</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ADMIN or STANDARD.</w:t>
            </w:r>
          </w:p>
        </w:tc>
        <w:tc>
          <w:tcPr>
            <w:tcW w:type="dxa" w:w="1510"/>
            <w:vAlign w:val="top"/>
          </w:tcPr>
          <w:p>
            <w:pPr>
              <w:spacing w:after="0"/>
            </w:pPr>
            <w:r>
              <w:rPr>
                <w:sz w:val="12"/>
              </w:rPr>
              <w:t>Exactly two roles; role change is audited and increments entityVersion. Historical snapshots/audit are not rewritten.</w:t>
            </w:r>
          </w:p>
        </w:tc>
        <w:tc>
          <w:tcPr>
            <w:tcW w:type="dxa" w:w="1510"/>
            <w:vAlign w:val="top"/>
          </w:tcPr>
          <w:p>
            <w:pPr>
              <w:spacing w:after="0"/>
            </w:pPr>
            <w:r>
              <w:rPr>
                <w:sz w:val="12"/>
              </w:rPr>
            </w:r>
          </w:p>
        </w:tc>
      </w:tr>
      <w:tr>
        <w:tc>
          <w:tcPr>
            <w:tcW w:type="dxa" w:w="1510"/>
            <w:vAlign w:val="top"/>
          </w:tcPr>
          <w:p>
            <w:pPr>
              <w:spacing w:after="0"/>
            </w:pPr>
            <w:r>
              <w:rPr>
                <w:sz w:val="12"/>
              </w:rPr>
              <w:t>lifecycleStatus</w:t>
            </w:r>
          </w:p>
        </w:tc>
        <w:tc>
          <w:tcPr>
            <w:tcW w:type="dxa" w:w="1510"/>
            <w:vAlign w:val="top"/>
          </w:tcPr>
          <w:p>
            <w:pPr>
              <w:spacing w:after="0"/>
            </w:pPr>
            <w:r>
              <w:rPr>
                <w:sz w:val="12"/>
              </w:rPr>
              <w:t>MembershipStatus</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ACTIVE or DISABLED.</w:t>
            </w:r>
          </w:p>
        </w:tc>
        <w:tc>
          <w:tcPr>
            <w:tcW w:type="dxa" w:w="1510"/>
            <w:vAlign w:val="top"/>
          </w:tcPr>
          <w:p>
            <w:pPr>
              <w:spacing w:after="0"/>
            </w:pPr>
            <w:r>
              <w:rPr>
                <w:sz w:val="12"/>
              </w:rPr>
              <w:t>Disabled membership grants no access; reactivation uses the same membership identity.</w:t>
            </w:r>
          </w:p>
        </w:tc>
        <w:tc>
          <w:tcPr>
            <w:tcW w:type="dxa" w:w="1510"/>
            <w:vAlign w:val="top"/>
          </w:tcPr>
          <w:p>
            <w:pPr>
              <w:spacing w:after="0"/>
            </w:pPr>
            <w:r>
              <w:rPr>
                <w:sz w:val="12"/>
              </w:rPr>
            </w:r>
          </w:p>
        </w:tc>
      </w:tr>
      <w:tr>
        <w:tc>
          <w:tcPr>
            <w:tcW w:type="dxa" w:w="1510"/>
            <w:vAlign w:val="top"/>
          </w:tcPr>
          <w:p>
            <w:pPr>
              <w:spacing w:after="0"/>
            </w:pPr>
            <w:r>
              <w:rPr>
                <w:sz w:val="12"/>
              </w:rPr>
              <w:t>disabledAt/disabledBy</w:t>
            </w:r>
          </w:p>
        </w:tc>
        <w:tc>
          <w:tcPr>
            <w:tcW w:type="dxa" w:w="1510"/>
            <w:vAlign w:val="top"/>
          </w:tcPr>
          <w:p>
            <w:pPr>
              <w:spacing w:after="0"/>
            </w:pPr>
            <w:r>
              <w:rPr>
                <w:sz w:val="12"/>
              </w:rPr>
              <w:t>UTC instant + actor ref</w:t>
            </w:r>
          </w:p>
        </w:tc>
        <w:tc>
          <w:tcPr>
            <w:tcW w:type="dxa" w:w="1510"/>
            <w:vAlign w:val="top"/>
          </w:tcPr>
          <w:p>
            <w:pPr>
              <w:spacing w:after="0"/>
            </w:pPr>
            <w:r>
              <w:rPr>
                <w:sz w:val="12"/>
              </w:rPr>
              <w:t>Conditional</w:t>
            </w:r>
          </w:p>
        </w:tc>
        <w:tc>
          <w:tcPr>
            <w:tcW w:type="dxa" w:w="1510"/>
            <w:vAlign w:val="top"/>
          </w:tcPr>
          <w:p>
            <w:pPr>
              <w:spacing w:after="0"/>
            </w:pPr>
            <w:r>
              <w:rPr>
                <w:sz w:val="12"/>
              </w:rPr>
              <w:t>Controlled</w:t>
            </w:r>
          </w:p>
        </w:tc>
        <w:tc>
          <w:tcPr>
            <w:tcW w:type="dxa" w:w="1510"/>
            <w:vAlign w:val="top"/>
          </w:tcPr>
          <w:p>
            <w:pPr>
              <w:spacing w:after="0"/>
            </w:pPr>
            <w:r>
              <w:rPr>
                <w:sz w:val="12"/>
              </w:rPr>
              <w:t>Membership disable metadata.</w:t>
            </w:r>
          </w:p>
        </w:tc>
        <w:tc>
          <w:tcPr>
            <w:tcW w:type="dxa" w:w="1510"/>
            <w:vAlign w:val="top"/>
          </w:tcPr>
          <w:p>
            <w:pPr>
              <w:spacing w:after="0"/>
            </w:pPr>
            <w:r>
              <w:rPr>
                <w:sz w:val="12"/>
              </w:rPr>
              <w:t>Preserved for history.</w:t>
            </w:r>
          </w:p>
        </w:tc>
        <w:tc>
          <w:tcPr>
            <w:tcW w:type="dxa" w:w="1510"/>
            <w:vAlign w:val="top"/>
          </w:tcPr>
          <w:p>
            <w:pPr>
              <w:spacing w:after="0"/>
            </w:pPr>
            <w:r>
              <w:rPr>
                <w:sz w:val="12"/>
              </w:rPr>
            </w:r>
          </w:p>
        </w:tc>
      </w:tr>
      <w:tr>
        <w:tc>
          <w:tcPr>
            <w:tcW w:type="dxa" w:w="1510"/>
            <w:vAlign w:val="top"/>
          </w:tcPr>
          <w:p>
            <w:pPr>
              <w:spacing w:after="0"/>
            </w:pPr>
            <w:r>
              <w:rPr>
                <w:sz w:val="12"/>
              </w:rPr>
              <w:t>createdAt</w:t>
            </w:r>
          </w:p>
        </w:tc>
        <w:tc>
          <w:tcPr>
            <w:tcW w:type="dxa" w:w="1510"/>
            <w:vAlign w:val="top"/>
          </w:tcPr>
          <w:p>
            <w:pPr>
              <w:spacing w:after="0"/>
            </w:pPr>
            <w:r>
              <w:rPr>
                <w:sz w:val="12"/>
              </w:rPr>
              <w:t>UTC instant</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Grant time.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createdBy</w:t>
            </w:r>
          </w:p>
        </w:tc>
        <w:tc>
          <w:tcPr>
            <w:tcW w:type="dxa" w:w="1510"/>
            <w:vAlign w:val="top"/>
          </w:tcPr>
          <w:p>
            <w:pPr>
              <w:spacing w:after="0"/>
            </w:pPr>
            <w:r>
              <w:rPr>
                <w:sz w:val="12"/>
              </w:rPr>
              <w:t>Actor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Grant actor.</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updatedAt</w:t>
            </w:r>
          </w:p>
        </w:tc>
        <w:tc>
          <w:tcPr>
            <w:tcW w:type="dxa" w:w="1510"/>
            <w:vAlign w:val="top"/>
          </w:tcPr>
          <w:p>
            <w:pPr>
              <w:spacing w:after="0"/>
            </w:pPr>
            <w:r>
              <w:rPr>
                <w:sz w:val="12"/>
              </w:rPr>
              <w:t>UTC instant</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Last change.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updatedBy</w:t>
            </w:r>
          </w:p>
        </w:tc>
        <w:tc>
          <w:tcPr>
            <w:tcW w:type="dxa" w:w="1510"/>
            <w:vAlign w:val="top"/>
          </w:tcPr>
          <w:p>
            <w:pPr>
              <w:spacing w:after="0"/>
            </w:pPr>
            <w:r>
              <w:rPr>
                <w:sz w:val="12"/>
              </w:rPr>
              <w:t>Actor ref</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Last change actor.</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entityVersion</w:t>
            </w:r>
          </w:p>
        </w:tc>
        <w:tc>
          <w:tcPr>
            <w:tcW w:type="dxa" w:w="1510"/>
            <w:vAlign w:val="top"/>
          </w:tcPr>
          <w:p>
            <w:pPr>
              <w:spacing w:after="0"/>
            </w:pPr>
            <w:r>
              <w:rPr>
                <w:sz w:val="12"/>
              </w:rPr>
              <w:t>Version</w:t>
            </w:r>
          </w:p>
        </w:tc>
        <w:tc>
          <w:tcPr>
            <w:tcW w:type="dxa" w:w="1510"/>
            <w:vAlign w:val="top"/>
          </w:tcPr>
          <w:p>
            <w:pPr>
              <w:spacing w:after="0"/>
            </w:pPr>
            <w:r>
              <w:rPr>
                <w:sz w:val="12"/>
              </w:rPr>
              <w:t>Yes</w:t>
            </w:r>
          </w:p>
        </w:tc>
        <w:tc>
          <w:tcPr>
            <w:tcW w:type="dxa" w:w="1510"/>
            <w:vAlign w:val="top"/>
          </w:tcPr>
          <w:p>
            <w:pPr>
              <w:spacing w:after="0"/>
            </w:pPr>
            <w:r>
              <w:rPr>
                <w:sz w:val="12"/>
              </w:rPr>
              <w:t>Server-controlled</w:t>
            </w:r>
          </w:p>
        </w:tc>
        <w:tc>
          <w:tcPr>
            <w:tcW w:type="dxa" w:w="1510"/>
            <w:vAlign w:val="top"/>
          </w:tcPr>
          <w:p>
            <w:pPr>
              <w:spacing w:after="0"/>
            </w:pPr>
            <w:r>
              <w:rPr>
                <w:sz w:val="12"/>
              </w:rPr>
              <w:t>Concurrency.</w:t>
            </w:r>
          </w:p>
        </w:tc>
        <w:tc>
          <w:tcPr>
            <w:tcW w:type="dxa" w:w="1510"/>
            <w:vAlign w:val="top"/>
          </w:tcPr>
          <w:p>
            <w:pPr>
              <w:spacing w:after="0"/>
            </w:pPr>
            <w:r>
              <w:rPr>
                <w:sz w:val="12"/>
              </w:rPr>
            </w:r>
          </w:p>
        </w:tc>
        <w:tc>
          <w:tcPr>
            <w:tcW w:type="dxa" w:w="1510"/>
            <w:vAlign w:val="top"/>
          </w:tcPr>
          <w:p>
            <w:pPr>
              <w:spacing w:after="0"/>
            </w:pPr>
            <w:r>
              <w:rPr>
                <w:sz w:val="12"/>
              </w:rPr>
            </w:r>
          </w:p>
        </w:tc>
      </w:tr>
    </w:tbl>
    <w:p>
      <w:pPr>
        <w:pStyle w:val="Heading2"/>
      </w:pPr>
      <w:r>
        <w:t>4.4 Location</w:t>
      </w:r>
    </w:p>
    <w:p>
      <w:pPr>
        <w:spacing w:after="40"/>
      </w:pPr>
      <w:r>
        <w:rPr>
          <w:b/>
        </w:rPr>
        <w:t>Domain family:</w:t>
      </w:r>
      <w:r>
        <w:t xml:space="preserve"> Master data  </w:t>
      </w:r>
    </w:p>
    <w:p>
      <w:pPr>
        <w:spacing w:after="40"/>
      </w:pPr>
      <w:r>
        <w:rPr>
          <w:b/>
        </w:rPr>
        <w:t>Lifecycle/mutability:</w:t>
      </w:r>
      <w:r>
        <w:t xml:space="preserve"> Mutable synchronized  </w:t>
      </w:r>
    </w:p>
    <w:p>
      <w:pPr>
        <w:spacing w:after="40"/>
      </w:pPr>
      <w:r>
        <w:rPr>
          <w:b/>
        </w:rPr>
        <w:t>Purpose:</w:t>
      </w:r>
      <w:r>
        <w:t xml:space="preserve"> Organization-scoped physical location.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locationId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identity.</w:t>
            </w:r>
          </w:p>
        </w:tc>
        <w:tc>
          <w:tcPr>
            <w:tcW w:type="dxa" w:w="1762"/>
            <w:vAlign w:val="top"/>
          </w:tcPr>
          <w:p>
            <w:pPr>
              <w:spacing w:after="0"/>
            </w:pPr>
            <w:r>
              <w:rPr>
                <w:sz w:val="12"/>
              </w:rPr>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 owner.</w:t>
            </w:r>
          </w:p>
        </w:tc>
        <w:tc>
          <w:tcPr>
            <w:tcW w:type="dxa" w:w="1762"/>
            <w:vAlign w:val="top"/>
          </w:tcPr>
          <w:p>
            <w:pPr>
              <w:spacing w:after="0"/>
            </w:pPr>
            <w:r>
              <w:rPr>
                <w:sz w:val="12"/>
              </w:rPr>
              <w:t>Context-derived in UI.</w:t>
            </w:r>
          </w:p>
        </w:tc>
      </w:tr>
      <w:tr>
        <w:tc>
          <w:tcPr>
            <w:tcW w:type="dxa" w:w="1762"/>
            <w:vAlign w:val="top"/>
          </w:tcPr>
          <w:p>
            <w:pPr>
              <w:spacing w:after="0"/>
            </w:pPr>
            <w:r>
              <w:rPr>
                <w:sz w:val="12"/>
              </w:rPr>
              <w:t>name</w:t>
            </w:r>
          </w:p>
        </w:tc>
        <w:tc>
          <w:tcPr>
            <w:tcW w:type="dxa" w:w="1762"/>
            <w:vAlign w:val="top"/>
          </w:tcPr>
          <w:p>
            <w:pPr>
              <w:spacing w:after="0"/>
            </w:pPr>
            <w:r>
              <w:rPr>
                <w:sz w:val="12"/>
              </w:rPr>
              <w:t>Text &lt;=150</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Location Name.</w:t>
            </w:r>
          </w:p>
        </w:tc>
        <w:tc>
          <w:tcPr>
            <w:tcW w:type="dxa" w:w="1762"/>
            <w:vAlign w:val="top"/>
          </w:tcPr>
          <w:p>
            <w:pPr>
              <w:spacing w:after="0"/>
            </w:pPr>
            <w:r>
              <w:rPr>
                <w:sz w:val="12"/>
              </w:rPr>
              <w:t>Trim; whitespace-only invalid.</w:t>
            </w:r>
          </w:p>
        </w:tc>
      </w:tr>
      <w:tr>
        <w:tc>
          <w:tcPr>
            <w:tcW w:type="dxa" w:w="1762"/>
            <w:vAlign w:val="top"/>
          </w:tcPr>
          <w:p>
            <w:pPr>
              <w:spacing w:after="0"/>
            </w:pPr>
            <w:r>
              <w:rPr>
                <w:sz w:val="12"/>
              </w:rPr>
              <w:t>code</w:t>
            </w:r>
          </w:p>
        </w:tc>
        <w:tc>
          <w:tcPr>
            <w:tcW w:type="dxa" w:w="1762"/>
            <w:vAlign w:val="top"/>
          </w:tcPr>
          <w:p>
            <w:pPr>
              <w:spacing w:after="0"/>
            </w:pPr>
            <w:r>
              <w:rPr>
                <w:sz w:val="12"/>
              </w:rPr>
              <w:t>Text &lt;=50</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Business code.</w:t>
            </w:r>
          </w:p>
        </w:tc>
        <w:tc>
          <w:tcPr>
            <w:tcW w:type="dxa" w:w="1762"/>
            <w:vAlign w:val="top"/>
          </w:tcPr>
          <w:p>
            <w:pPr>
              <w:spacing w:after="0"/>
            </w:pPr>
            <w:r>
              <w:rPr>
                <w:sz w:val="12"/>
              </w:rPr>
              <w:t>trim+uppercase; unique in Organization; stable after historical refs.</w:t>
            </w:r>
          </w:p>
        </w:tc>
      </w:tr>
      <w:tr>
        <w:tc>
          <w:tcPr>
            <w:tcW w:type="dxa" w:w="1762"/>
            <w:vAlign w:val="top"/>
          </w:tcPr>
          <w:p>
            <w:pPr>
              <w:spacing w:after="0"/>
            </w:pPr>
            <w:r>
              <w:rPr>
                <w:sz w:val="12"/>
              </w:rPr>
              <w:t>address</w:t>
            </w:r>
          </w:p>
        </w:tc>
        <w:tc>
          <w:tcPr>
            <w:tcW w:type="dxa" w:w="1762"/>
            <w:vAlign w:val="top"/>
          </w:tcPr>
          <w:p>
            <w:pPr>
              <w:spacing w:after="0"/>
            </w:pPr>
            <w:r>
              <w:rPr>
                <w:sz w:val="12"/>
              </w:rPr>
              <w:t>Text &lt;=250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Address.</w:t>
            </w:r>
          </w:p>
        </w:tc>
        <w:tc>
          <w:tcPr>
            <w:tcW w:type="dxa" w:w="1762"/>
            <w:vAlign w:val="top"/>
          </w:tcPr>
          <w:p>
            <w:pPr>
              <w:spacing w:after="0"/>
            </w:pPr>
            <w:r>
              <w:rPr>
                <w:sz w:val="12"/>
              </w:rPr>
            </w:r>
          </w:p>
        </w:tc>
      </w:tr>
      <w:tr>
        <w:tc>
          <w:tcPr>
            <w:tcW w:type="dxa" w:w="1762"/>
            <w:vAlign w:val="top"/>
          </w:tcPr>
          <w:p>
            <w:pPr>
              <w:spacing w:after="0"/>
            </w:pPr>
            <w:r>
              <w:rPr>
                <w:sz w:val="12"/>
              </w:rPr>
              <w:t>city</w:t>
            </w:r>
          </w:p>
        </w:tc>
        <w:tc>
          <w:tcPr>
            <w:tcW w:type="dxa" w:w="1762"/>
            <w:vAlign w:val="top"/>
          </w:tcPr>
          <w:p>
            <w:pPr>
              <w:spacing w:after="0"/>
            </w:pPr>
            <w:r>
              <w:rPr>
                <w:sz w:val="12"/>
              </w:rPr>
              <w:t>Text &lt;=100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City.</w:t>
            </w:r>
          </w:p>
        </w:tc>
        <w:tc>
          <w:tcPr>
            <w:tcW w:type="dxa" w:w="1762"/>
            <w:vAlign w:val="top"/>
          </w:tcPr>
          <w:p>
            <w:pPr>
              <w:spacing w:after="0"/>
            </w:pPr>
            <w:r>
              <w:rPr>
                <w:sz w:val="12"/>
              </w:rPr>
            </w:r>
          </w:p>
        </w:tc>
      </w:tr>
      <w:tr>
        <w:tc>
          <w:tcPr>
            <w:tcW w:type="dxa" w:w="1762"/>
            <w:vAlign w:val="top"/>
          </w:tcPr>
          <w:p>
            <w:pPr>
              <w:spacing w:after="0"/>
            </w:pPr>
            <w:r>
              <w:rPr>
                <w:sz w:val="12"/>
              </w:rPr>
              <w:t>country</w:t>
            </w:r>
          </w:p>
        </w:tc>
        <w:tc>
          <w:tcPr>
            <w:tcW w:type="dxa" w:w="1762"/>
            <w:vAlign w:val="top"/>
          </w:tcPr>
          <w:p>
            <w:pPr>
              <w:spacing w:after="0"/>
            </w:pPr>
            <w:r>
              <w:rPr>
                <w:sz w:val="12"/>
              </w:rPr>
              <w:t>Country value</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Country.</w:t>
            </w:r>
          </w:p>
        </w:tc>
        <w:tc>
          <w:tcPr>
            <w:tcW w:type="dxa" w:w="1762"/>
            <w:vAlign w:val="top"/>
          </w:tcPr>
          <w:p>
            <w:pPr>
              <w:spacing w:after="0"/>
            </w:pPr>
            <w:r>
              <w:rPr>
                <w:sz w:val="12"/>
              </w:rPr>
            </w:r>
          </w:p>
        </w:tc>
      </w:tr>
      <w:tr>
        <w:tc>
          <w:tcPr>
            <w:tcW w:type="dxa" w:w="1762"/>
            <w:vAlign w:val="top"/>
          </w:tcPr>
          <w:p>
            <w:pPr>
              <w:spacing w:after="0"/>
            </w:pPr>
            <w:r>
              <w:rPr>
                <w:sz w:val="12"/>
              </w:rPr>
              <w:t>notes</w:t>
            </w:r>
          </w:p>
        </w:tc>
        <w:tc>
          <w:tcPr>
            <w:tcW w:type="dxa" w:w="1762"/>
            <w:vAlign w:val="top"/>
          </w:tcPr>
          <w:p>
            <w:pPr>
              <w:spacing w:after="0"/>
            </w:pPr>
            <w:r>
              <w:rPr>
                <w:sz w:val="12"/>
              </w:rPr>
              <w:t>Text &lt;=500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Master-data notes.</w:t>
            </w:r>
          </w:p>
        </w:tc>
        <w:tc>
          <w:tcPr>
            <w:tcW w:type="dxa" w:w="1762"/>
            <w:vAlign w:val="top"/>
          </w:tcPr>
          <w:p>
            <w:pPr>
              <w:spacing w:after="0"/>
            </w:pPr>
            <w:r>
              <w:rPr>
                <w:sz w:val="12"/>
              </w:rPr>
            </w:r>
          </w:p>
        </w:tc>
      </w:tr>
      <w:tr>
        <w:tc>
          <w:tcPr>
            <w:tcW w:type="dxa" w:w="1762"/>
            <w:vAlign w:val="top"/>
          </w:tcPr>
          <w:p>
            <w:pPr>
              <w:spacing w:after="0"/>
            </w:pPr>
            <w:r>
              <w:rPr>
                <w:sz w:val="12"/>
              </w:rPr>
              <w:t>lifecycleStatus</w:t>
            </w:r>
          </w:p>
        </w:tc>
        <w:tc>
          <w:tcPr>
            <w:tcW w:type="dxa" w:w="1762"/>
            <w:vAlign w:val="top"/>
          </w:tcPr>
          <w:p>
            <w:pPr>
              <w:spacing w:after="0"/>
            </w:pPr>
            <w:r>
              <w:rPr>
                <w:sz w:val="12"/>
              </w:rPr>
              <w:t>MasterStatus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ACTIVE/INACTIVE.</w:t>
            </w:r>
          </w:p>
        </w:tc>
        <w:tc>
          <w:tcPr>
            <w:tcW w:type="dxa" w:w="1762"/>
            <w:vAlign w:val="top"/>
          </w:tcPr>
          <w:p>
            <w:pPr>
              <w:spacing w:after="0"/>
            </w:pPr>
            <w:r>
              <w:rPr>
                <w:sz w:val="12"/>
              </w:rPr>
              <w:t>Default ACTIVE.</w:t>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Mutable synchronized metadata.</w:t>
            </w:r>
          </w:p>
        </w:tc>
        <w:tc>
          <w:tcPr>
            <w:tcW w:type="dxa" w:w="1762"/>
            <w:vAlign w:val="top"/>
          </w:tcPr>
          <w:p>
            <w:pPr>
              <w:spacing w:after="0"/>
            </w:pPr>
            <w:r>
              <w:rPr>
                <w:sz w:val="12"/>
              </w:rPr>
              <w:t>Per IC-13.</w:t>
            </w:r>
          </w:p>
        </w:tc>
      </w:tr>
    </w:tbl>
    <w:p>
      <w:pPr>
        <w:pStyle w:val="Heading2"/>
      </w:pPr>
      <w:r>
        <w:t>4.5 StorageUnit</w:t>
      </w:r>
    </w:p>
    <w:p>
      <w:pPr>
        <w:spacing w:after="40"/>
      </w:pPr>
      <w:r>
        <w:rPr>
          <w:b/>
        </w:rPr>
        <w:t>Domain family:</w:t>
      </w:r>
      <w:r>
        <w:t xml:space="preserve"> Master data  </w:t>
      </w:r>
    </w:p>
    <w:p>
      <w:pPr>
        <w:spacing w:after="40"/>
      </w:pPr>
      <w:r>
        <w:rPr>
          <w:b/>
        </w:rPr>
        <w:t>Lifecycle/mutability:</w:t>
      </w:r>
      <w:r>
        <w:t xml:space="preserve"> Mutable synchronized  </w:t>
      </w:r>
    </w:p>
    <w:p>
      <w:pPr>
        <w:spacing w:after="40"/>
      </w:pPr>
      <w:r>
        <w:rPr>
          <w:b/>
        </w:rPr>
        <w:t>Purpose:</w:t>
      </w:r>
      <w:r>
        <w:t xml:space="preserve"> Container/structure inside a Location.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storageUnitId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identity.</w:t>
            </w:r>
          </w:p>
        </w:tc>
        <w:tc>
          <w:tcPr>
            <w:tcW w:type="dxa" w:w="1762"/>
            <w:vAlign w:val="top"/>
          </w:tcPr>
          <w:p>
            <w:pPr>
              <w:spacing w:after="0"/>
            </w:pPr>
            <w:r>
              <w:rPr>
                <w:sz w:val="12"/>
              </w:rPr>
            </w:r>
          </w:p>
        </w:tc>
      </w:tr>
      <w:tr>
        <w:tc>
          <w:tcPr>
            <w:tcW w:type="dxa" w:w="1762"/>
            <w:vAlign w:val="top"/>
          </w:tcPr>
          <w:p>
            <w:pPr>
              <w:spacing w:after="0"/>
            </w:pPr>
            <w:r>
              <w:rPr>
                <w:sz w:val="12"/>
              </w:rPr>
              <w:t>locationId</w:t>
            </w:r>
          </w:p>
        </w:tc>
        <w:tc>
          <w:tcPr>
            <w:tcW w:type="dxa" w:w="1762"/>
            <w:vAlign w:val="top"/>
          </w:tcPr>
          <w:p>
            <w:pPr>
              <w:spacing w:after="0"/>
            </w:pPr>
            <w:r>
              <w:rPr>
                <w:sz w:val="12"/>
              </w:rPr>
              <w:t>Location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Parent Location.</w:t>
            </w:r>
          </w:p>
        </w:tc>
        <w:tc>
          <w:tcPr>
            <w:tcW w:type="dxa" w:w="1762"/>
            <w:vAlign w:val="top"/>
          </w:tcPr>
          <w:p>
            <w:pPr>
              <w:spacing w:after="0"/>
            </w:pPr>
            <w:r>
              <w:rPr>
                <w:sz w:val="12"/>
              </w:rPr>
              <w:t>Organization derived through parent.</w:t>
            </w:r>
          </w:p>
        </w:tc>
      </w:tr>
      <w:tr>
        <w:tc>
          <w:tcPr>
            <w:tcW w:type="dxa" w:w="1762"/>
            <w:vAlign w:val="top"/>
          </w:tcPr>
          <w:p>
            <w:pPr>
              <w:spacing w:after="0"/>
            </w:pPr>
            <w:r>
              <w:rPr>
                <w:sz w:val="12"/>
              </w:rPr>
              <w:t>name</w:t>
            </w:r>
          </w:p>
        </w:tc>
        <w:tc>
          <w:tcPr>
            <w:tcW w:type="dxa" w:w="1762"/>
            <w:vAlign w:val="top"/>
          </w:tcPr>
          <w:p>
            <w:pPr>
              <w:spacing w:after="0"/>
            </w:pPr>
            <w:r>
              <w:rPr>
                <w:sz w:val="12"/>
              </w:rPr>
              <w:t>Text &lt;=150</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Storage Unit Name.</w:t>
            </w:r>
          </w:p>
        </w:tc>
        <w:tc>
          <w:tcPr>
            <w:tcW w:type="dxa" w:w="1762"/>
            <w:vAlign w:val="top"/>
          </w:tcPr>
          <w:p>
            <w:pPr>
              <w:spacing w:after="0"/>
            </w:pPr>
            <w:r>
              <w:rPr>
                <w:sz w:val="12"/>
              </w:rPr>
            </w:r>
          </w:p>
        </w:tc>
      </w:tr>
      <w:tr>
        <w:tc>
          <w:tcPr>
            <w:tcW w:type="dxa" w:w="1762"/>
            <w:vAlign w:val="top"/>
          </w:tcPr>
          <w:p>
            <w:pPr>
              <w:spacing w:after="0"/>
            </w:pPr>
            <w:r>
              <w:rPr>
                <w:sz w:val="12"/>
              </w:rPr>
              <w:t>code</w:t>
            </w:r>
          </w:p>
        </w:tc>
        <w:tc>
          <w:tcPr>
            <w:tcW w:type="dxa" w:w="1762"/>
            <w:vAlign w:val="top"/>
          </w:tcPr>
          <w:p>
            <w:pPr>
              <w:spacing w:after="0"/>
            </w:pPr>
            <w:r>
              <w:rPr>
                <w:sz w:val="12"/>
              </w:rPr>
              <w:t>Text &lt;=50</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Business code.</w:t>
            </w:r>
          </w:p>
        </w:tc>
        <w:tc>
          <w:tcPr>
            <w:tcW w:type="dxa" w:w="1762"/>
            <w:vAlign w:val="top"/>
          </w:tcPr>
          <w:p>
            <w:pPr>
              <w:spacing w:after="0"/>
            </w:pPr>
            <w:r>
              <w:rPr>
                <w:sz w:val="12"/>
              </w:rPr>
              <w:t>trim+uppercase; unique in Location; stable after historical refs.</w:t>
            </w:r>
          </w:p>
        </w:tc>
      </w:tr>
      <w:tr>
        <w:tc>
          <w:tcPr>
            <w:tcW w:type="dxa" w:w="1762"/>
            <w:vAlign w:val="top"/>
          </w:tcPr>
          <w:p>
            <w:pPr>
              <w:spacing w:after="0"/>
            </w:pPr>
            <w:r>
              <w:rPr>
                <w:sz w:val="12"/>
              </w:rPr>
              <w:t>description</w:t>
            </w:r>
          </w:p>
        </w:tc>
        <w:tc>
          <w:tcPr>
            <w:tcW w:type="dxa" w:w="1762"/>
            <w:vAlign w:val="top"/>
          </w:tcPr>
          <w:p>
            <w:pPr>
              <w:spacing w:after="0"/>
            </w:pPr>
            <w:r>
              <w:rPr>
                <w:sz w:val="12"/>
              </w:rPr>
              <w:t>Text &lt;=500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Description.</w:t>
            </w:r>
          </w:p>
        </w:tc>
        <w:tc>
          <w:tcPr>
            <w:tcW w:type="dxa" w:w="1762"/>
            <w:vAlign w:val="top"/>
          </w:tcPr>
          <w:p>
            <w:pPr>
              <w:spacing w:after="0"/>
            </w:pPr>
            <w:r>
              <w:rPr>
                <w:sz w:val="12"/>
              </w:rPr>
            </w:r>
          </w:p>
        </w:tc>
      </w:tr>
      <w:tr>
        <w:tc>
          <w:tcPr>
            <w:tcW w:type="dxa" w:w="1762"/>
            <w:vAlign w:val="top"/>
          </w:tcPr>
          <w:p>
            <w:pPr>
              <w:spacing w:after="0"/>
            </w:pPr>
            <w:r>
              <w:rPr>
                <w:sz w:val="12"/>
              </w:rPr>
              <w:t>lifecycleStatus</w:t>
            </w:r>
          </w:p>
        </w:tc>
        <w:tc>
          <w:tcPr>
            <w:tcW w:type="dxa" w:w="1762"/>
            <w:vAlign w:val="top"/>
          </w:tcPr>
          <w:p>
            <w:pPr>
              <w:spacing w:after="0"/>
            </w:pPr>
            <w:r>
              <w:rPr>
                <w:sz w:val="12"/>
              </w:rPr>
              <w:t>MasterStatus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ACTIVE/INACTIVE.</w:t>
            </w:r>
          </w:p>
        </w:tc>
        <w:tc>
          <w:tcPr>
            <w:tcW w:type="dxa" w:w="1762"/>
            <w:vAlign w:val="top"/>
          </w:tcPr>
          <w:p>
            <w:pPr>
              <w:spacing w:after="0"/>
            </w:pPr>
            <w:r>
              <w:rPr>
                <w:sz w:val="12"/>
              </w:rPr>
              <w:t>Default ACTIVE.</w:t>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Mutable synchronized metadata.</w:t>
            </w:r>
          </w:p>
        </w:tc>
        <w:tc>
          <w:tcPr>
            <w:tcW w:type="dxa" w:w="1762"/>
            <w:vAlign w:val="top"/>
          </w:tcPr>
          <w:p>
            <w:pPr>
              <w:spacing w:after="0"/>
            </w:pPr>
            <w:r>
              <w:rPr>
                <w:sz w:val="12"/>
              </w:rPr>
            </w:r>
          </w:p>
        </w:tc>
      </w:tr>
    </w:tbl>
    <w:p>
      <w:pPr>
        <w:pStyle w:val="Heading2"/>
      </w:pPr>
      <w:r>
        <w:t>4.6 StorageSpace</w:t>
      </w:r>
    </w:p>
    <w:p>
      <w:pPr>
        <w:spacing w:after="40"/>
      </w:pPr>
      <w:r>
        <w:rPr>
          <w:b/>
        </w:rPr>
        <w:t>Domain family:</w:t>
      </w:r>
      <w:r>
        <w:t xml:space="preserve"> Master data  </w:t>
      </w:r>
    </w:p>
    <w:p>
      <w:pPr>
        <w:spacing w:after="40"/>
      </w:pPr>
      <w:r>
        <w:rPr>
          <w:b/>
        </w:rPr>
        <w:t>Lifecycle/mutability:</w:t>
      </w:r>
      <w:r>
        <w:t xml:space="preserve"> Mutable synchronized  </w:t>
      </w:r>
    </w:p>
    <w:p>
      <w:pPr>
        <w:spacing w:after="40"/>
      </w:pPr>
      <w:r>
        <w:rPr>
          <w:b/>
        </w:rPr>
        <w:t>Purpose:</w:t>
      </w:r>
      <w:r>
        <w:t xml:space="preserve"> Stocktaking unit inside a Storage Unit.</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storageSpaceId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identity.</w:t>
            </w:r>
          </w:p>
        </w:tc>
        <w:tc>
          <w:tcPr>
            <w:tcW w:type="dxa" w:w="1762"/>
            <w:vAlign w:val="top"/>
          </w:tcPr>
          <w:p>
            <w:pPr>
              <w:spacing w:after="0"/>
            </w:pPr>
            <w:r>
              <w:rPr>
                <w:sz w:val="12"/>
              </w:rPr>
            </w:r>
          </w:p>
        </w:tc>
      </w:tr>
      <w:tr>
        <w:tc>
          <w:tcPr>
            <w:tcW w:type="dxa" w:w="1762"/>
            <w:vAlign w:val="top"/>
          </w:tcPr>
          <w:p>
            <w:pPr>
              <w:spacing w:after="0"/>
            </w:pPr>
            <w:r>
              <w:rPr>
                <w:sz w:val="12"/>
              </w:rPr>
              <w:t>storageUnitId</w:t>
            </w:r>
          </w:p>
        </w:tc>
        <w:tc>
          <w:tcPr>
            <w:tcW w:type="dxa" w:w="1762"/>
            <w:vAlign w:val="top"/>
          </w:tcPr>
          <w:p>
            <w:pPr>
              <w:spacing w:after="0"/>
            </w:pPr>
            <w:r>
              <w:rPr>
                <w:sz w:val="12"/>
              </w:rPr>
              <w:t>StorageUnit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Parent Storage Unit.</w:t>
            </w:r>
          </w:p>
        </w:tc>
        <w:tc>
          <w:tcPr>
            <w:tcW w:type="dxa" w:w="1762"/>
            <w:vAlign w:val="top"/>
          </w:tcPr>
          <w:p>
            <w:pPr>
              <w:spacing w:after="0"/>
            </w:pPr>
            <w:r>
              <w:rPr>
                <w:sz w:val="12"/>
              </w:rPr>
              <w:t>Organization derived through hierarchy.</w:t>
            </w:r>
          </w:p>
        </w:tc>
      </w:tr>
      <w:tr>
        <w:tc>
          <w:tcPr>
            <w:tcW w:type="dxa" w:w="1762"/>
            <w:vAlign w:val="top"/>
          </w:tcPr>
          <w:p>
            <w:pPr>
              <w:spacing w:after="0"/>
            </w:pPr>
            <w:r>
              <w:rPr>
                <w:sz w:val="12"/>
              </w:rPr>
              <w:t>code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Business code.</w:t>
            </w:r>
          </w:p>
        </w:tc>
        <w:tc>
          <w:tcPr>
            <w:tcW w:type="dxa" w:w="1762"/>
            <w:vAlign w:val="top"/>
          </w:tcPr>
          <w:p>
            <w:pPr>
              <w:spacing w:after="0"/>
            </w:pPr>
            <w:r>
              <w:rPr>
                <w:sz w:val="12"/>
              </w:rPr>
              <w:t>Unique in Storage Unit; trim+uppercase; supports range generation; stable after history.</w:t>
            </w:r>
          </w:p>
        </w:tc>
      </w:tr>
      <w:tr>
        <w:tc>
          <w:tcPr>
            <w:tcW w:type="dxa" w:w="1762"/>
            <w:vAlign w:val="top"/>
          </w:tcPr>
          <w:p>
            <w:pPr>
              <w:spacing w:after="0"/>
            </w:pPr>
            <w:r>
              <w:rPr>
                <w:sz w:val="12"/>
              </w:rPr>
              <w:t>description</w:t>
            </w:r>
          </w:p>
        </w:tc>
        <w:tc>
          <w:tcPr>
            <w:tcW w:type="dxa" w:w="1762"/>
            <w:vAlign w:val="top"/>
          </w:tcPr>
          <w:p>
            <w:pPr>
              <w:spacing w:after="0"/>
            </w:pPr>
            <w:r>
              <w:rPr>
                <w:sz w:val="12"/>
              </w:rPr>
              <w:t>Text</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Description.</w:t>
            </w:r>
          </w:p>
        </w:tc>
        <w:tc>
          <w:tcPr>
            <w:tcW w:type="dxa" w:w="1762"/>
            <w:vAlign w:val="top"/>
          </w:tcPr>
          <w:p>
            <w:pPr>
              <w:spacing w:after="0"/>
            </w:pPr>
            <w:r>
              <w:rPr>
                <w:sz w:val="12"/>
              </w:rPr>
            </w:r>
          </w:p>
        </w:tc>
      </w:tr>
      <w:tr>
        <w:tc>
          <w:tcPr>
            <w:tcW w:type="dxa" w:w="1762"/>
            <w:vAlign w:val="top"/>
          </w:tcPr>
          <w:p>
            <w:pPr>
              <w:spacing w:after="0"/>
            </w:pPr>
            <w:r>
              <w:rPr>
                <w:sz w:val="12"/>
              </w:rPr>
              <w:t>geometryProfileId</w:t>
            </w:r>
          </w:p>
        </w:tc>
        <w:tc>
          <w:tcPr>
            <w:tcW w:type="dxa" w:w="1762"/>
            <w:vAlign w:val="top"/>
          </w:tcPr>
          <w:p>
            <w:pPr>
              <w:spacing w:after="0"/>
            </w:pPr>
            <w:r>
              <w:rPr>
                <w:sz w:val="12"/>
              </w:rPr>
              <w:t>GeometryProfile ref</w:t>
            </w:r>
          </w:p>
        </w:tc>
        <w:tc>
          <w:tcPr>
            <w:tcW w:type="dxa" w:w="1762"/>
            <w:vAlign w:val="top"/>
          </w:tcPr>
          <w:p>
            <w:pPr>
              <w:spacing w:after="0"/>
            </w:pPr>
            <w:r>
              <w:rPr>
                <w:sz w:val="12"/>
              </w:rPr>
              <w:t>Yes</w:t>
            </w:r>
          </w:p>
        </w:tc>
        <w:tc>
          <w:tcPr>
            <w:tcW w:type="dxa" w:w="1762"/>
            <w:vAlign w:val="top"/>
          </w:tcPr>
          <w:p>
            <w:pPr>
              <w:spacing w:after="0"/>
            </w:pPr>
            <w:r>
              <w:rPr>
                <w:sz w:val="12"/>
              </w:rPr>
              <w:t>Yes until historical constraints</w:t>
            </w:r>
          </w:p>
        </w:tc>
        <w:tc>
          <w:tcPr>
            <w:tcW w:type="dxa" w:w="1762"/>
            <w:vAlign w:val="top"/>
          </w:tcPr>
          <w:p>
            <w:pPr>
              <w:spacing w:after="0"/>
            </w:pPr>
            <w:r>
              <w:rPr>
                <w:sz w:val="12"/>
              </w:rPr>
              <w:t>Selected logical Geometry Profile.</w:t>
            </w:r>
          </w:p>
        </w:tc>
        <w:tc>
          <w:tcPr>
            <w:tcW w:type="dxa" w:w="1762"/>
            <w:vAlign w:val="top"/>
          </w:tcPr>
          <w:p>
            <w:pPr>
              <w:spacing w:after="0"/>
            </w:pPr>
            <w:r>
              <w:rPr>
                <w:sz w:val="12"/>
              </w:rPr>
              <w:t>Only Active selectable for new config.</w:t>
            </w:r>
          </w:p>
        </w:tc>
      </w:tr>
      <w:tr>
        <w:tc>
          <w:tcPr>
            <w:tcW w:type="dxa" w:w="1762"/>
            <w:vAlign w:val="top"/>
          </w:tcPr>
          <w:p>
            <w:pPr>
              <w:spacing w:after="0"/>
            </w:pPr>
            <w:r>
              <w:rPr>
                <w:sz w:val="12"/>
              </w:rPr>
              <w:t>maxCapacityM3</w:t>
            </w:r>
          </w:p>
        </w:tc>
        <w:tc>
          <w:tcPr>
            <w:tcW w:type="dxa" w:w="1762"/>
            <w:vAlign w:val="top"/>
          </w:tcPr>
          <w:p>
            <w:pPr>
              <w:spacing w:after="0"/>
            </w:pPr>
            <w:r>
              <w:rPr>
                <w:sz w:val="12"/>
              </w:rPr>
              <w:t>Decimal</w:t>
            </w:r>
          </w:p>
        </w:tc>
        <w:tc>
          <w:tcPr>
            <w:tcW w:type="dxa" w:w="1762"/>
            <w:vAlign w:val="top"/>
          </w:tcPr>
          <w:p>
            <w:pPr>
              <w:spacing w:after="0"/>
            </w:pPr>
            <w:r>
              <w:rPr>
                <w:sz w:val="12"/>
              </w:rPr>
              <w:t>Derived display</w:t>
            </w:r>
          </w:p>
        </w:tc>
        <w:tc>
          <w:tcPr>
            <w:tcW w:type="dxa" w:w="1762"/>
            <w:vAlign w:val="top"/>
          </w:tcPr>
          <w:p>
            <w:pPr>
              <w:spacing w:after="0"/>
            </w:pPr>
            <w:r>
              <w:rPr>
                <w:sz w:val="12"/>
              </w:rPr>
              <w:t>No</w:t>
            </w:r>
          </w:p>
        </w:tc>
        <w:tc>
          <w:tcPr>
            <w:tcW w:type="dxa" w:w="1762"/>
            <w:vAlign w:val="top"/>
          </w:tcPr>
          <w:p>
            <w:pPr>
              <w:spacing w:after="0"/>
            </w:pPr>
            <w:r>
              <w:rPr>
                <w:sz w:val="12"/>
              </w:rPr>
              <w:t>Capacity exposed through the current/frozen GeometryProfileVersion.</w:t>
            </w:r>
          </w:p>
        </w:tc>
        <w:tc>
          <w:tcPr>
            <w:tcW w:type="dxa" w:w="1762"/>
            <w:vAlign w:val="top"/>
          </w:tcPr>
          <w:p>
            <w:pPr>
              <w:spacing w:after="0"/>
            </w:pPr>
            <w:r>
              <w:rPr>
                <w:sz w:val="12"/>
              </w:rPr>
              <w:t>Not an independently editable StorageSpace business value.</w:t>
            </w:r>
          </w:p>
        </w:tc>
      </w:tr>
      <w:tr>
        <w:tc>
          <w:tcPr>
            <w:tcW w:type="dxa" w:w="1762"/>
            <w:vAlign w:val="top"/>
          </w:tcPr>
          <w:p>
            <w:pPr>
              <w:spacing w:after="0"/>
            </w:pPr>
            <w:r>
              <w:rPr>
                <w:sz w:val="12"/>
              </w:rPr>
              <w:t>lifecycleStatus</w:t>
            </w:r>
          </w:p>
        </w:tc>
        <w:tc>
          <w:tcPr>
            <w:tcW w:type="dxa" w:w="1762"/>
            <w:vAlign w:val="top"/>
          </w:tcPr>
          <w:p>
            <w:pPr>
              <w:spacing w:after="0"/>
            </w:pPr>
            <w:r>
              <w:rPr>
                <w:sz w:val="12"/>
              </w:rPr>
              <w:t>MasterStatus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ACTIVE/INACTIVE.</w:t>
            </w:r>
          </w:p>
        </w:tc>
        <w:tc>
          <w:tcPr>
            <w:tcW w:type="dxa" w:w="1762"/>
            <w:vAlign w:val="top"/>
          </w:tcPr>
          <w:p>
            <w:pPr>
              <w:spacing w:after="0"/>
            </w:pPr>
            <w:r>
              <w:rPr>
                <w:sz w:val="12"/>
              </w:rPr>
              <w:t>Default ACTIVE.</w:t>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Mutable synchronized metadata.</w:t>
            </w:r>
          </w:p>
        </w:tc>
        <w:tc>
          <w:tcPr>
            <w:tcW w:type="dxa" w:w="1762"/>
            <w:vAlign w:val="top"/>
          </w:tcPr>
          <w:p>
            <w:pPr>
              <w:spacing w:after="0"/>
            </w:pPr>
            <w:r>
              <w:rPr>
                <w:sz w:val="12"/>
              </w:rPr>
            </w:r>
          </w:p>
        </w:tc>
      </w:tr>
    </w:tbl>
    <w:p>
      <w:pPr>
        <w:pStyle w:val="Heading2"/>
      </w:pPr>
      <w:r>
        <w:t>4.7 Client</w:t>
      </w:r>
    </w:p>
    <w:p>
      <w:pPr>
        <w:spacing w:after="40"/>
      </w:pPr>
      <w:r>
        <w:rPr>
          <w:b/>
        </w:rPr>
        <w:t>Domain family:</w:t>
      </w:r>
      <w:r>
        <w:t xml:space="preserve"> Master data  </w:t>
      </w:r>
    </w:p>
    <w:p>
      <w:pPr>
        <w:spacing w:after="40"/>
      </w:pPr>
      <w:r>
        <w:rPr>
          <w:b/>
        </w:rPr>
        <w:t>Lifecycle/mutability:</w:t>
      </w:r>
      <w:r>
        <w:t xml:space="preserve"> Mutable synchronized  </w:t>
      </w:r>
    </w:p>
    <w:p>
      <w:pPr>
        <w:spacing w:after="40"/>
      </w:pPr>
      <w:r>
        <w:rPr>
          <w:b/>
        </w:rPr>
        <w:t>Purpose:</w:t>
      </w:r>
      <w:r>
        <w:t xml:space="preserve"> Organization-scoped Third-Party owner/client master.</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clientId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identity.</w:t>
            </w:r>
          </w:p>
        </w:tc>
        <w:tc>
          <w:tcPr>
            <w:tcW w:type="dxa" w:w="1762"/>
            <w:vAlign w:val="top"/>
          </w:tcPr>
          <w:p>
            <w:pPr>
              <w:spacing w:after="0"/>
            </w:pPr>
            <w:r>
              <w:rPr>
                <w:sz w:val="12"/>
              </w:rPr>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 owner.</w:t>
            </w:r>
          </w:p>
        </w:tc>
        <w:tc>
          <w:tcPr>
            <w:tcW w:type="dxa" w:w="1762"/>
            <w:vAlign w:val="top"/>
          </w:tcPr>
          <w:p>
            <w:pPr>
              <w:spacing w:after="0"/>
            </w:pPr>
            <w:r>
              <w:rPr>
                <w:sz w:val="12"/>
              </w:rPr>
            </w:r>
          </w:p>
        </w:tc>
      </w:tr>
      <w:tr>
        <w:tc>
          <w:tcPr>
            <w:tcW w:type="dxa" w:w="1762"/>
            <w:vAlign w:val="top"/>
          </w:tcPr>
          <w:p>
            <w:pPr>
              <w:spacing w:after="0"/>
            </w:pPr>
            <w:r>
              <w:rPr>
                <w:sz w:val="12"/>
              </w:rPr>
              <w:t>name</w:t>
            </w:r>
          </w:p>
        </w:tc>
        <w:tc>
          <w:tcPr>
            <w:tcW w:type="dxa" w:w="1762"/>
            <w:vAlign w:val="top"/>
          </w:tcPr>
          <w:p>
            <w:pPr>
              <w:spacing w:after="0"/>
            </w:pPr>
            <w:r>
              <w:rPr>
                <w:sz w:val="12"/>
              </w:rPr>
              <w:t>Text &lt;=150</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Client Name.</w:t>
            </w:r>
          </w:p>
        </w:tc>
        <w:tc>
          <w:tcPr>
            <w:tcW w:type="dxa" w:w="1762"/>
            <w:vAlign w:val="top"/>
          </w:tcPr>
          <w:p>
            <w:pPr>
              <w:spacing w:after="0"/>
            </w:pPr>
            <w:r>
              <w:rPr>
                <w:sz w:val="12"/>
              </w:rPr>
            </w:r>
          </w:p>
        </w:tc>
      </w:tr>
      <w:tr>
        <w:tc>
          <w:tcPr>
            <w:tcW w:type="dxa" w:w="1762"/>
            <w:vAlign w:val="top"/>
          </w:tcPr>
          <w:p>
            <w:pPr>
              <w:spacing w:after="0"/>
            </w:pPr>
            <w:r>
              <w:rPr>
                <w:sz w:val="12"/>
              </w:rPr>
              <w:t>code</w:t>
            </w:r>
          </w:p>
        </w:tc>
        <w:tc>
          <w:tcPr>
            <w:tcW w:type="dxa" w:w="1762"/>
            <w:vAlign w:val="top"/>
          </w:tcPr>
          <w:p>
            <w:pPr>
              <w:spacing w:after="0"/>
            </w:pPr>
            <w:r>
              <w:rPr>
                <w:sz w:val="12"/>
              </w:rPr>
              <w:t>Text &lt;=50</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Business code.</w:t>
            </w:r>
          </w:p>
        </w:tc>
        <w:tc>
          <w:tcPr>
            <w:tcW w:type="dxa" w:w="1762"/>
            <w:vAlign w:val="top"/>
          </w:tcPr>
          <w:p>
            <w:pPr>
              <w:spacing w:after="0"/>
            </w:pPr>
            <w:r>
              <w:rPr>
                <w:sz w:val="12"/>
              </w:rPr>
              <w:t>trim+uppercase; unique in Organization; stable after historical refs.</w:t>
            </w:r>
          </w:p>
        </w:tc>
      </w:tr>
      <w:tr>
        <w:tc>
          <w:tcPr>
            <w:tcW w:type="dxa" w:w="1762"/>
            <w:vAlign w:val="top"/>
          </w:tcPr>
          <w:p>
            <w:pPr>
              <w:spacing w:after="0"/>
            </w:pPr>
            <w:r>
              <w:rPr>
                <w:sz w:val="12"/>
              </w:rPr>
              <w:t>registrationTaxId</w:t>
            </w:r>
          </w:p>
        </w:tc>
        <w:tc>
          <w:tcPr>
            <w:tcW w:type="dxa" w:w="1762"/>
            <w:vAlign w:val="top"/>
          </w:tcPr>
          <w:p>
            <w:pPr>
              <w:spacing w:after="0"/>
            </w:pPr>
            <w:r>
              <w:rPr>
                <w:sz w:val="12"/>
              </w:rPr>
              <w:t>Text &lt;=50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Registration/Tax ID.</w:t>
            </w:r>
          </w:p>
        </w:tc>
        <w:tc>
          <w:tcPr>
            <w:tcW w:type="dxa" w:w="1762"/>
            <w:vAlign w:val="top"/>
          </w:tcPr>
          <w:p>
            <w:pPr>
              <w:spacing w:after="0"/>
            </w:pPr>
            <w:r>
              <w:rPr>
                <w:sz w:val="12"/>
              </w:rPr>
            </w:r>
          </w:p>
        </w:tc>
      </w:tr>
      <w:tr>
        <w:tc>
          <w:tcPr>
            <w:tcW w:type="dxa" w:w="1762"/>
            <w:vAlign w:val="top"/>
          </w:tcPr>
          <w:p>
            <w:pPr>
              <w:spacing w:after="0"/>
            </w:pPr>
            <w:r>
              <w:rPr>
                <w:sz w:val="12"/>
              </w:rPr>
              <w:t>notes</w:t>
            </w:r>
          </w:p>
        </w:tc>
        <w:tc>
          <w:tcPr>
            <w:tcW w:type="dxa" w:w="1762"/>
            <w:vAlign w:val="top"/>
          </w:tcPr>
          <w:p>
            <w:pPr>
              <w:spacing w:after="0"/>
            </w:pPr>
            <w:r>
              <w:rPr>
                <w:sz w:val="12"/>
              </w:rPr>
              <w:t>Text &lt;=500</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Notes.</w:t>
            </w:r>
          </w:p>
        </w:tc>
        <w:tc>
          <w:tcPr>
            <w:tcW w:type="dxa" w:w="1762"/>
            <w:vAlign w:val="top"/>
          </w:tcPr>
          <w:p>
            <w:pPr>
              <w:spacing w:after="0"/>
            </w:pPr>
            <w:r>
              <w:rPr>
                <w:sz w:val="12"/>
              </w:rPr>
            </w:r>
          </w:p>
        </w:tc>
      </w:tr>
      <w:tr>
        <w:tc>
          <w:tcPr>
            <w:tcW w:type="dxa" w:w="1762"/>
            <w:vAlign w:val="top"/>
          </w:tcPr>
          <w:p>
            <w:pPr>
              <w:spacing w:after="0"/>
            </w:pPr>
            <w:r>
              <w:rPr>
                <w:sz w:val="12"/>
              </w:rPr>
              <w:t>lifecycleStatus</w:t>
            </w:r>
          </w:p>
        </w:tc>
        <w:tc>
          <w:tcPr>
            <w:tcW w:type="dxa" w:w="1762"/>
            <w:vAlign w:val="top"/>
          </w:tcPr>
          <w:p>
            <w:pPr>
              <w:spacing w:after="0"/>
            </w:pPr>
            <w:r>
              <w:rPr>
                <w:sz w:val="12"/>
              </w:rPr>
              <w:t>MasterStatus</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ACTIVE/INACTIVE.</w:t>
            </w:r>
          </w:p>
        </w:tc>
        <w:tc>
          <w:tcPr>
            <w:tcW w:type="dxa" w:w="1762"/>
            <w:vAlign w:val="top"/>
          </w:tcPr>
          <w:p>
            <w:pPr>
              <w:spacing w:after="0"/>
            </w:pPr>
            <w:r>
              <w:rPr>
                <w:sz w:val="12"/>
              </w:rPr>
              <w:t>Default ACTIVE; no CRM fields in V6.</w:t>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Mutable synchronized metadata.</w:t>
            </w:r>
          </w:p>
        </w:tc>
        <w:tc>
          <w:tcPr>
            <w:tcW w:type="dxa" w:w="1762"/>
            <w:vAlign w:val="top"/>
          </w:tcPr>
          <w:p>
            <w:pPr>
              <w:spacing w:after="0"/>
            </w:pPr>
            <w:r>
              <w:rPr>
                <w:sz w:val="12"/>
              </w:rPr>
            </w:r>
          </w:p>
        </w:tc>
      </w:tr>
    </w:tbl>
    <w:p>
      <w:pPr>
        <w:pStyle w:val="Heading2"/>
      </w:pPr>
      <w:r>
        <w:t>4.8 GeometryFamily</w:t>
      </w:r>
    </w:p>
    <w:p>
      <w:pPr>
        <w:spacing w:after="40"/>
      </w:pPr>
      <w:r>
        <w:rPr>
          <w:b/>
        </w:rPr>
        <w:t>Domain family:</w:t>
      </w:r>
      <w:r>
        <w:t xml:space="preserve"> Geometry  </w:t>
      </w:r>
    </w:p>
    <w:p>
      <w:pPr>
        <w:spacing w:after="40"/>
      </w:pPr>
      <w:r>
        <w:rPr>
          <w:b/>
        </w:rPr>
        <w:t>Lifecycle/mutability:</w:t>
      </w:r>
      <w:r>
        <w:t xml:space="preserve"> Platform-governed reference  </w:t>
      </w:r>
    </w:p>
    <w:p>
      <w:pPr>
        <w:spacing w:after="40"/>
      </w:pPr>
      <w:r>
        <w:rPr>
          <w:b/>
        </w:rPr>
        <w:t>Purpose:</w:t>
      </w:r>
      <w:r>
        <w:t xml:space="preserve"> Mathematical geometry model F01-F10.</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geometryFamilyId</w:t>
            </w:r>
          </w:p>
        </w:tc>
        <w:tc>
          <w:tcPr>
            <w:tcW w:type="dxa" w:w="1762"/>
            <w:vAlign w:val="top"/>
          </w:tcPr>
          <w:p>
            <w:pPr>
              <w:spacing w:after="0"/>
            </w:pPr>
            <w:r>
              <w:rPr>
                <w:sz w:val="12"/>
              </w:rPr>
              <w:t>Stable platform ID/code</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Family identity.</w:t>
            </w:r>
          </w:p>
        </w:tc>
        <w:tc>
          <w:tcPr>
            <w:tcW w:type="dxa" w:w="1762"/>
            <w:vAlign w:val="top"/>
          </w:tcPr>
          <w:p>
            <w:pPr>
              <w:spacing w:after="0"/>
            </w:pPr>
            <w:r>
              <w:rPr>
                <w:sz w:val="12"/>
              </w:rPr>
              <w:t>Exactly ten V6 families F01-F10.</w:t>
            </w:r>
          </w:p>
        </w:tc>
      </w:tr>
      <w:tr>
        <w:tc>
          <w:tcPr>
            <w:tcW w:type="dxa" w:w="1762"/>
            <w:vAlign w:val="top"/>
          </w:tcPr>
          <w:p>
            <w:pPr>
              <w:spacing w:after="0"/>
            </w:pPr>
            <w:r>
              <w:rPr>
                <w:sz w:val="12"/>
              </w:rPr>
              <w:t>familyCode</w:t>
            </w:r>
          </w:p>
        </w:tc>
        <w:tc>
          <w:tcPr>
            <w:tcW w:type="dxa" w:w="1762"/>
            <w:vAlign w:val="top"/>
          </w:tcPr>
          <w:p>
            <w:pPr>
              <w:spacing w:after="0"/>
            </w:pPr>
            <w:r>
              <w:rPr>
                <w:sz w:val="12"/>
              </w:rPr>
              <w:t>Enum/code</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CYL_TRUNC_CONE_V1 etc.</w:t>
            </w:r>
          </w:p>
        </w:tc>
        <w:tc>
          <w:tcPr>
            <w:tcW w:type="dxa" w:w="1762"/>
            <w:vAlign w:val="top"/>
          </w:tcPr>
          <w:p>
            <w:pPr>
              <w:spacing w:after="0"/>
            </w:pPr>
            <w:r>
              <w:rPr>
                <w:sz w:val="12"/>
              </w:rPr>
              <w:t>System-controlled.</w:t>
            </w:r>
          </w:p>
        </w:tc>
      </w:tr>
      <w:tr>
        <w:tc>
          <w:tcPr>
            <w:tcW w:type="dxa" w:w="1762"/>
            <w:vAlign w:val="top"/>
          </w:tcPr>
          <w:p>
            <w:pPr>
              <w:spacing w:after="0"/>
            </w:pPr>
            <w:r>
              <w:rPr>
                <w:sz w:val="12"/>
              </w:rPr>
              <w:t>displayName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UI name.</w:t>
            </w:r>
          </w:p>
        </w:tc>
        <w:tc>
          <w:tcPr>
            <w:tcW w:type="dxa" w:w="1762"/>
            <w:vAlign w:val="top"/>
          </w:tcPr>
          <w:p>
            <w:pPr>
              <w:spacing w:after="0"/>
            </w:pPr>
            <w:r>
              <w:rPr>
                <w:sz w:val="12"/>
              </w:rPr>
            </w:r>
          </w:p>
        </w:tc>
      </w:tr>
      <w:tr>
        <w:tc>
          <w:tcPr>
            <w:tcW w:type="dxa" w:w="1762"/>
            <w:vAlign w:val="top"/>
          </w:tcPr>
          <w:p>
            <w:pPr>
              <w:spacing w:after="0"/>
            </w:pPr>
            <w:r>
              <w:rPr>
                <w:sz w:val="12"/>
              </w:rPr>
              <w:t>formulaVersion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Formula/strategy identity.</w:t>
            </w:r>
          </w:p>
        </w:tc>
        <w:tc>
          <w:tcPr>
            <w:tcW w:type="dxa" w:w="1762"/>
            <w:vAlign w:val="top"/>
          </w:tcPr>
          <w:p>
            <w:pPr>
              <w:spacing w:after="0"/>
            </w:pPr>
            <w:r>
              <w:rPr>
                <w:sz w:val="12"/>
              </w:rPr>
              <w:t>Historical calculation must preserve version.</w:t>
            </w:r>
          </w:p>
        </w:tc>
      </w:tr>
      <w:tr>
        <w:tc>
          <w:tcPr>
            <w:tcW w:type="dxa" w:w="1762"/>
            <w:vAlign w:val="top"/>
          </w:tcPr>
          <w:p>
            <w:pPr>
              <w:spacing w:after="0"/>
            </w:pPr>
            <w:r>
              <w:rPr>
                <w:sz w:val="12"/>
              </w:rPr>
              <w:t>parameterContract</w:t>
            </w:r>
          </w:p>
        </w:tc>
        <w:tc>
          <w:tcPr>
            <w:tcW w:type="dxa" w:w="1762"/>
            <w:vAlign w:val="top"/>
          </w:tcPr>
          <w:p>
            <w:pPr>
              <w:spacing w:after="0"/>
            </w:pPr>
            <w:r>
              <w:rPr>
                <w:sz w:val="12"/>
              </w:rPr>
              <w:t>Schema/definition</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Required dimensional parameters.</w:t>
            </w:r>
          </w:p>
        </w:tc>
        <w:tc>
          <w:tcPr>
            <w:tcW w:type="dxa" w:w="1762"/>
            <w:vAlign w:val="top"/>
          </w:tcPr>
          <w:p>
            <w:pPr>
              <w:spacing w:after="0"/>
            </w:pPr>
            <w:r>
              <w:rPr>
                <w:sz w:val="12"/>
              </w:rPr>
              <w:t>Not customer-editable.</w:t>
            </w:r>
          </w:p>
        </w:tc>
      </w:tr>
      <w:tr>
        <w:tc>
          <w:tcPr>
            <w:tcW w:type="dxa" w:w="1762"/>
            <w:vAlign w:val="top"/>
          </w:tcPr>
          <w:p>
            <w:pPr>
              <w:spacing w:after="0"/>
            </w:pPr>
            <w:r>
              <w:rPr>
                <w:sz w:val="12"/>
              </w:rPr>
              <w:t>lifecycle/support state</w:t>
            </w:r>
          </w:p>
        </w:tc>
        <w:tc>
          <w:tcPr>
            <w:tcW w:type="dxa" w:w="1762"/>
            <w:vAlign w:val="top"/>
          </w:tcPr>
          <w:p>
            <w:pPr>
              <w:spacing w:after="0"/>
            </w:pPr>
            <w:r>
              <w:rPr>
                <w:sz w:val="12"/>
              </w:rPr>
              <w:t>Platform compatibility</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Whether supported by current engine.</w:t>
            </w:r>
          </w:p>
        </w:tc>
        <w:tc>
          <w:tcPr>
            <w:tcW w:type="dxa" w:w="1762"/>
            <w:vAlign w:val="top"/>
          </w:tcPr>
          <w:p>
            <w:pPr>
              <w:spacing w:after="0"/>
            </w:pPr>
            <w:r>
              <w:rPr>
                <w:sz w:val="12"/>
              </w:rPr>
              <w:t>Must preserve historical compatibility.</w:t>
            </w:r>
          </w:p>
        </w:tc>
      </w:tr>
    </w:tbl>
    <w:p>
      <w:pPr>
        <w:pStyle w:val="Heading2"/>
      </w:pPr>
      <w:r>
        <w:t>4.9 GeometryProfile</w:t>
      </w:r>
    </w:p>
    <w:p>
      <w:pPr>
        <w:spacing w:after="40"/>
      </w:pPr>
      <w:r>
        <w:rPr>
          <w:b/>
        </w:rPr>
        <w:t>Domain family:</w:t>
      </w:r>
      <w:r>
        <w:t xml:space="preserve"> Geometry  </w:t>
      </w:r>
    </w:p>
    <w:p>
      <w:pPr>
        <w:spacing w:after="40"/>
      </w:pPr>
      <w:r>
        <w:rPr>
          <w:b/>
        </w:rPr>
        <w:t>Lifecycle/mutability:</w:t>
      </w:r>
      <w:r>
        <w:t xml:space="preserve"> Mutable logical master  </w:t>
      </w:r>
    </w:p>
    <w:p>
      <w:pPr>
        <w:spacing w:after="40"/>
      </w:pPr>
      <w:r>
        <w:rPr>
          <w:b/>
        </w:rPr>
        <w:t>Purpose:</w:t>
      </w:r>
      <w:r>
        <w:t xml:space="preserve"> Customer-defined geometry profile identity.</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geometryProfileId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Logical profile identity.</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 owner.</w:t>
            </w:r>
          </w:p>
        </w:tc>
        <w:tc>
          <w:tcPr>
            <w:tcW w:type="dxa" w:w="1510"/>
            <w:vAlign w:val="top"/>
          </w:tcPr>
          <w:p>
            <w:pPr>
              <w:spacing w:after="0"/>
            </w:pPr>
            <w:r>
              <w:rPr>
                <w:sz w:val="12"/>
              </w:rPr>
              <w:t>Customer Admin creates profiles.</w:t>
            </w:r>
          </w:p>
        </w:tc>
        <w:tc>
          <w:tcPr>
            <w:tcW w:type="dxa" w:w="1510"/>
            <w:vAlign w:val="top"/>
          </w:tcPr>
          <w:p>
            <w:pPr>
              <w:spacing w:after="0"/>
            </w:pPr>
            <w:r>
              <w:rPr>
                <w:sz w:val="12"/>
              </w:rPr>
            </w:r>
          </w:p>
        </w:tc>
      </w:tr>
      <w:tr>
        <w:tc>
          <w:tcPr>
            <w:tcW w:type="dxa" w:w="1510"/>
            <w:vAlign w:val="top"/>
          </w:tcPr>
          <w:p>
            <w:pPr>
              <w:spacing w:after="0"/>
            </w:pPr>
            <w:r>
              <w:rPr>
                <w:sz w:val="12"/>
              </w:rPr>
              <w:t>name</w:t>
            </w:r>
          </w:p>
        </w:tc>
        <w:tc>
          <w:tcPr>
            <w:tcW w:type="dxa" w:w="1510"/>
            <w:vAlign w:val="top"/>
          </w:tcPr>
          <w:p>
            <w:pPr>
              <w:spacing w:after="0"/>
            </w:pPr>
            <w:r>
              <w:rPr>
                <w:sz w:val="12"/>
              </w:rPr>
              <w:t>Text &lt;=150</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Geometry Profile Name.</w:t>
            </w:r>
          </w:p>
        </w:tc>
        <w:tc>
          <w:tcPr>
            <w:tcW w:type="dxa" w:w="1510"/>
            <w:vAlign w:val="top"/>
          </w:tcPr>
          <w:p>
            <w:pPr>
              <w:spacing w:after="0"/>
            </w:pPr>
            <w:r>
              <w:rPr>
                <w:sz w:val="12"/>
              </w:rPr>
              <w:t>Trim; whitespace-only invalid.</w:t>
            </w:r>
          </w:p>
        </w:tc>
        <w:tc>
          <w:tcPr>
            <w:tcW w:type="dxa" w:w="1510"/>
            <w:vAlign w:val="top"/>
          </w:tcPr>
          <w:p>
            <w:pPr>
              <w:spacing w:after="0"/>
            </w:pPr>
            <w:r>
              <w:rPr>
                <w:sz w:val="12"/>
              </w:rPr>
            </w:r>
          </w:p>
        </w:tc>
      </w:tr>
      <w:tr>
        <w:tc>
          <w:tcPr>
            <w:tcW w:type="dxa" w:w="1510"/>
            <w:vAlign w:val="top"/>
          </w:tcPr>
          <w:p>
            <w:pPr>
              <w:spacing w:after="0"/>
            </w:pPr>
            <w:r>
              <w:rPr>
                <w:sz w:val="12"/>
              </w:rPr>
              <w:t>code</w:t>
            </w:r>
          </w:p>
        </w:tc>
        <w:tc>
          <w:tcPr>
            <w:tcW w:type="dxa" w:w="1510"/>
            <w:vAlign w:val="top"/>
          </w:tcPr>
          <w:p>
            <w:pPr>
              <w:spacing w:after="0"/>
            </w:pPr>
            <w:r>
              <w:rPr>
                <w:sz w:val="12"/>
              </w:rPr>
              <w:t>Text &lt;=50</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Geometry Profile business code.</w:t>
            </w:r>
          </w:p>
        </w:tc>
        <w:tc>
          <w:tcPr>
            <w:tcW w:type="dxa" w:w="1510"/>
            <w:vAlign w:val="top"/>
          </w:tcPr>
          <w:p>
            <w:pPr>
              <w:spacing w:after="0"/>
            </w:pPr>
            <w:r>
              <w:rPr>
                <w:sz w:val="12"/>
              </w:rPr>
              <w:t>trim+uppercase; case-insensitive unique in Organization; stable after historical references.</w:t>
            </w:r>
          </w:p>
        </w:tc>
        <w:tc>
          <w:tcPr>
            <w:tcW w:type="dxa" w:w="1510"/>
            <w:vAlign w:val="top"/>
          </w:tcPr>
          <w:p>
            <w:pPr>
              <w:spacing w:after="0"/>
            </w:pPr>
            <w:r>
              <w:rPr>
                <w:sz w:val="12"/>
              </w:rPr>
            </w:r>
          </w:p>
        </w:tc>
      </w:tr>
      <w:tr>
        <w:tc>
          <w:tcPr>
            <w:tcW w:type="dxa" w:w="1510"/>
            <w:vAlign w:val="top"/>
          </w:tcPr>
          <w:p>
            <w:pPr>
              <w:spacing w:after="0"/>
            </w:pPr>
            <w:r>
              <w:rPr>
                <w:sz w:val="12"/>
              </w:rPr>
              <w:t>geometryFamilyId</w:t>
            </w:r>
          </w:p>
        </w:tc>
        <w:tc>
          <w:tcPr>
            <w:tcW w:type="dxa" w:w="1510"/>
            <w:vAlign w:val="top"/>
          </w:tcPr>
          <w:p>
            <w:pPr>
              <w:spacing w:after="0"/>
            </w:pPr>
            <w:r>
              <w:rPr>
                <w:sz w:val="12"/>
              </w:rPr>
              <w:t>GeometryFamily ref</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Mathematical family.</w:t>
            </w:r>
          </w:p>
        </w:tc>
        <w:tc>
          <w:tcPr>
            <w:tcW w:type="dxa" w:w="1510"/>
            <w:vAlign w:val="top"/>
          </w:tcPr>
          <w:p>
            <w:pPr>
              <w:spacing w:after="0"/>
            </w:pPr>
            <w:r>
              <w:rPr>
                <w:sz w:val="12"/>
              </w:rPr>
              <w:t>Changing family or any calculation-affecting parameter creates a new immutable GeometryProfileVersion.</w:t>
            </w:r>
          </w:p>
        </w:tc>
        <w:tc>
          <w:tcPr>
            <w:tcW w:type="dxa" w:w="1510"/>
            <w:vAlign w:val="top"/>
          </w:tcPr>
          <w:p>
            <w:pPr>
              <w:spacing w:after="0"/>
            </w:pPr>
            <w:r>
              <w:rPr>
                <w:sz w:val="12"/>
              </w:rPr>
            </w:r>
          </w:p>
        </w:tc>
      </w:tr>
      <w:tr>
        <w:tc>
          <w:tcPr>
            <w:tcW w:type="dxa" w:w="1510"/>
            <w:vAlign w:val="top"/>
          </w:tcPr>
          <w:p>
            <w:pPr>
              <w:spacing w:after="0"/>
            </w:pPr>
            <w:r>
              <w:rPr>
                <w:sz w:val="12"/>
              </w:rPr>
              <w:t>lifecycleStatus</w:t>
            </w:r>
          </w:p>
        </w:tc>
        <w:tc>
          <w:tcPr>
            <w:tcW w:type="dxa" w:w="1510"/>
            <w:vAlign w:val="top"/>
          </w:tcPr>
          <w:p>
            <w:pPr>
              <w:spacing w:after="0"/>
            </w:pPr>
            <w:r>
              <w:rPr>
                <w:sz w:val="12"/>
              </w:rPr>
              <w:t>MasterStatus</w:t>
            </w:r>
          </w:p>
        </w:tc>
        <w:tc>
          <w:tcPr>
            <w:tcW w:type="dxa" w:w="1510"/>
            <w:vAlign w:val="top"/>
          </w:tcPr>
          <w:p>
            <w:pPr>
              <w:spacing w:after="0"/>
            </w:pPr>
            <w:r>
              <w:rPr>
                <w:sz w:val="12"/>
              </w:rPr>
              <w:t>Yes</w:t>
            </w:r>
          </w:p>
        </w:tc>
        <w:tc>
          <w:tcPr>
            <w:tcW w:type="dxa" w:w="1510"/>
            <w:vAlign w:val="top"/>
          </w:tcPr>
          <w:p>
            <w:pPr>
              <w:spacing w:after="0"/>
            </w:pPr>
            <w:r>
              <w:rPr>
                <w:sz w:val="12"/>
              </w:rPr>
              <w:t>Yes</w:t>
            </w:r>
          </w:p>
        </w:tc>
        <w:tc>
          <w:tcPr>
            <w:tcW w:type="dxa" w:w="1510"/>
            <w:vAlign w:val="top"/>
          </w:tcPr>
          <w:p>
            <w:pPr>
              <w:spacing w:after="0"/>
            </w:pPr>
            <w:r>
              <w:rPr>
                <w:sz w:val="12"/>
              </w:rPr>
              <w:t>ACTIVE/INACTIVE.</w:t>
            </w:r>
          </w:p>
        </w:tc>
        <w:tc>
          <w:tcPr>
            <w:tcW w:type="dxa" w:w="1510"/>
            <w:vAlign w:val="top"/>
          </w:tcPr>
          <w:p>
            <w:pPr>
              <w:spacing w:after="0"/>
            </w:pPr>
            <w:r>
              <w:rPr>
                <w:sz w:val="12"/>
              </w:rPr>
              <w:t>Inactive not selectable for new config.</w:t>
            </w:r>
          </w:p>
        </w:tc>
        <w:tc>
          <w:tcPr>
            <w:tcW w:type="dxa" w:w="1510"/>
            <w:vAlign w:val="top"/>
          </w:tcPr>
          <w:p>
            <w:pPr>
              <w:spacing w:after="0"/>
            </w:pPr>
            <w:r>
              <w:rPr>
                <w:sz w:val="12"/>
              </w:rPr>
            </w:r>
          </w:p>
        </w:tc>
      </w:tr>
      <w:tr>
        <w:tc>
          <w:tcPr>
            <w:tcW w:type="dxa" w:w="1510"/>
            <w:vAlign w:val="top"/>
          </w:tcPr>
          <w:p>
            <w:pPr>
              <w:spacing w:after="0"/>
            </w:pPr>
            <w:r>
              <w:rPr>
                <w:sz w:val="12"/>
              </w:rPr>
              <w:t>currentVersionId</w:t>
            </w:r>
          </w:p>
        </w:tc>
        <w:tc>
          <w:tcPr>
            <w:tcW w:type="dxa" w:w="1510"/>
            <w:vAlign w:val="top"/>
          </w:tcPr>
          <w:p>
            <w:pPr>
              <w:spacing w:after="0"/>
            </w:pPr>
            <w:r>
              <w:rPr>
                <w:sz w:val="12"/>
              </w:rPr>
              <w:t>GeometryProfileVersion ref</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Current immutable version for new operations.</w:t>
            </w:r>
          </w:p>
        </w:tc>
        <w:tc>
          <w:tcPr>
            <w:tcW w:type="dxa" w:w="1510"/>
            <w:vAlign w:val="top"/>
          </w:tcPr>
          <w:p>
            <w:pPr>
              <w:spacing w:after="0"/>
            </w:pPr>
            <w:r>
              <w:rPr>
                <w:sz w:val="12"/>
              </w:rPr>
              <w:t>Version change does not rewrite old version.</w:t>
            </w:r>
          </w:p>
        </w:tc>
        <w:tc>
          <w:tcPr>
            <w:tcW w:type="dxa" w:w="1510"/>
            <w:vAlign w:val="top"/>
          </w:tcPr>
          <w:p>
            <w:pPr>
              <w:spacing w:after="0"/>
            </w:pPr>
            <w:r>
              <w:rPr>
                <w:sz w:val="12"/>
              </w:rPr>
            </w:r>
          </w:p>
        </w:tc>
      </w:tr>
      <w:tr>
        <w:tc>
          <w:tcPr>
            <w:tcW w:type="dxa" w:w="1510"/>
            <w:vAlign w:val="top"/>
          </w:tcPr>
          <w:p>
            <w:pPr>
              <w:spacing w:after="0"/>
            </w:pPr>
            <w:r>
              <w:rPr>
                <w:sz w:val="12"/>
              </w:rPr>
              <w:t>createdAt/createdBy/updatedAt/updatedBy/entityVersion</w:t>
            </w:r>
          </w:p>
        </w:tc>
        <w:tc>
          <w:tcPr>
            <w:tcW w:type="dxa" w:w="1510"/>
            <w:vAlign w:val="top"/>
          </w:tcPr>
          <w:p>
            <w:pPr>
              <w:spacing w:after="0"/>
            </w:pPr>
            <w:r>
              <w:rPr>
                <w:sz w:val="12"/>
              </w:rPr>
              <w:t>Canonical metadata</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Mutable logical-master metadata.</w:t>
            </w:r>
          </w:p>
        </w:tc>
        <w:tc>
          <w:tcPr>
            <w:tcW w:type="dxa" w:w="1510"/>
            <w:vAlign w:val="top"/>
          </w:tcPr>
          <w:p>
            <w:pPr>
              <w:spacing w:after="0"/>
            </w:pPr>
            <w:r>
              <w:rPr>
                <w:sz w:val="12"/>
              </w:rPr>
            </w:r>
          </w:p>
        </w:tc>
        <w:tc>
          <w:tcPr>
            <w:tcW w:type="dxa" w:w="1510"/>
            <w:vAlign w:val="top"/>
          </w:tcPr>
          <w:p>
            <w:pPr>
              <w:spacing w:after="0"/>
            </w:pPr>
            <w:r>
              <w:rPr>
                <w:sz w:val="12"/>
              </w:rPr>
            </w:r>
          </w:p>
        </w:tc>
      </w:tr>
    </w:tbl>
    <w:p>
      <w:pPr>
        <w:pStyle w:val="Heading2"/>
      </w:pPr>
      <w:r>
        <w:t>4.10 GeometryProfileVersion</w:t>
      </w:r>
    </w:p>
    <w:p>
      <w:pPr>
        <w:spacing w:after="40"/>
      </w:pPr>
      <w:r>
        <w:rPr>
          <w:b/>
        </w:rPr>
        <w:t>Domain family:</w:t>
      </w:r>
      <w:r>
        <w:t xml:space="preserve"> Geometry  </w:t>
      </w:r>
    </w:p>
    <w:p>
      <w:pPr>
        <w:spacing w:after="40"/>
      </w:pPr>
      <w:r>
        <w:rPr>
          <w:b/>
        </w:rPr>
        <w:t>Lifecycle/mutability:</w:t>
      </w:r>
      <w:r>
        <w:t xml:space="preserve"> Immutable version  </w:t>
      </w:r>
    </w:p>
    <w:p>
      <w:pPr>
        <w:spacing w:after="40"/>
      </w:pPr>
      <w:r>
        <w:rPr>
          <w:b/>
        </w:rPr>
        <w:t>Purpose:</w:t>
      </w:r>
      <w:r>
        <w:t xml:space="preserve"> Concrete frozen geometry dimensions/provenance/version.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geometryProfileVersionId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Immutable version identity.</w:t>
            </w:r>
          </w:p>
        </w:tc>
        <w:tc>
          <w:tcPr>
            <w:tcW w:type="dxa" w:w="1762"/>
            <w:vAlign w:val="top"/>
          </w:tcPr>
          <w:p>
            <w:pPr>
              <w:spacing w:after="0"/>
            </w:pPr>
            <w:r>
              <w:rPr>
                <w:sz w:val="12"/>
              </w:rPr>
            </w:r>
          </w:p>
        </w:tc>
      </w:tr>
      <w:tr>
        <w:tc>
          <w:tcPr>
            <w:tcW w:type="dxa" w:w="1762"/>
            <w:vAlign w:val="top"/>
          </w:tcPr>
          <w:p>
            <w:pPr>
              <w:spacing w:after="0"/>
            </w:pPr>
            <w:r>
              <w:rPr>
                <w:sz w:val="12"/>
              </w:rPr>
              <w:t>geometryProfileId</w:t>
            </w:r>
          </w:p>
        </w:tc>
        <w:tc>
          <w:tcPr>
            <w:tcW w:type="dxa" w:w="1762"/>
            <w:vAlign w:val="top"/>
          </w:tcPr>
          <w:p>
            <w:pPr>
              <w:spacing w:after="0"/>
            </w:pPr>
            <w:r>
              <w:rPr>
                <w:sz w:val="12"/>
              </w:rPr>
              <w:t>GeometryProfile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Logical parent.</w:t>
            </w:r>
          </w:p>
        </w:tc>
        <w:tc>
          <w:tcPr>
            <w:tcW w:type="dxa" w:w="1762"/>
            <w:vAlign w:val="top"/>
          </w:tcPr>
          <w:p>
            <w:pPr>
              <w:spacing w:after="0"/>
            </w:pPr>
            <w:r>
              <w:rPr>
                <w:sz w:val="12"/>
              </w:rPr>
            </w:r>
          </w:p>
        </w:tc>
      </w:tr>
      <w:tr>
        <w:tc>
          <w:tcPr>
            <w:tcW w:type="dxa" w:w="1762"/>
            <w:vAlign w:val="top"/>
          </w:tcPr>
          <w:p>
            <w:pPr>
              <w:spacing w:after="0"/>
            </w:pPr>
            <w:r>
              <w:rPr>
                <w:sz w:val="12"/>
              </w:rPr>
              <w:t>versionNumber</w:t>
            </w:r>
          </w:p>
        </w:tc>
        <w:tc>
          <w:tcPr>
            <w:tcW w:type="dxa" w:w="1762"/>
            <w:vAlign w:val="top"/>
          </w:tcPr>
          <w:p>
            <w:pPr>
              <w:spacing w:after="0"/>
            </w:pPr>
            <w:r>
              <w:rPr>
                <w:sz w:val="12"/>
              </w:rPr>
              <w:t>Integer/version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Monotonic profile version.</w:t>
            </w:r>
          </w:p>
        </w:tc>
        <w:tc>
          <w:tcPr>
            <w:tcW w:type="dxa" w:w="1762"/>
            <w:vAlign w:val="top"/>
          </w:tcPr>
          <w:p>
            <w:pPr>
              <w:spacing w:after="0"/>
            </w:pPr>
            <w:r>
              <w:rPr>
                <w:sz w:val="12"/>
              </w:rPr>
            </w:r>
          </w:p>
        </w:tc>
      </w:tr>
      <w:tr>
        <w:tc>
          <w:tcPr>
            <w:tcW w:type="dxa" w:w="1762"/>
            <w:vAlign w:val="top"/>
          </w:tcPr>
          <w:p>
            <w:pPr>
              <w:spacing w:after="0"/>
            </w:pPr>
            <w:r>
              <w:rPr>
                <w:sz w:val="12"/>
              </w:rPr>
              <w:t>geometryFamilyId</w:t>
            </w:r>
          </w:p>
        </w:tc>
        <w:tc>
          <w:tcPr>
            <w:tcW w:type="dxa" w:w="1762"/>
            <w:vAlign w:val="top"/>
          </w:tcPr>
          <w:p>
            <w:pPr>
              <w:spacing w:after="0"/>
            </w:pPr>
            <w:r>
              <w:rPr>
                <w:sz w:val="12"/>
              </w:rPr>
              <w:t>GeometryFamily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Family used by version.</w:t>
            </w:r>
          </w:p>
        </w:tc>
        <w:tc>
          <w:tcPr>
            <w:tcW w:type="dxa" w:w="1762"/>
            <w:vAlign w:val="top"/>
          </w:tcPr>
          <w:p>
            <w:pPr>
              <w:spacing w:after="0"/>
            </w:pPr>
            <w:r>
              <w:rPr>
                <w:sz w:val="12"/>
              </w:rPr>
            </w:r>
          </w:p>
        </w:tc>
      </w:tr>
      <w:tr>
        <w:tc>
          <w:tcPr>
            <w:tcW w:type="dxa" w:w="1762"/>
            <w:vAlign w:val="top"/>
          </w:tcPr>
          <w:p>
            <w:pPr>
              <w:spacing w:after="0"/>
            </w:pPr>
            <w:r>
              <w:rPr>
                <w:sz w:val="12"/>
              </w:rPr>
              <w:t>dimensions</w:t>
            </w:r>
          </w:p>
        </w:tc>
        <w:tc>
          <w:tcPr>
            <w:tcW w:type="dxa" w:w="1762"/>
            <w:vAlign w:val="top"/>
          </w:tcPr>
          <w:p>
            <w:pPr>
              <w:spacing w:after="0"/>
            </w:pPr>
            <w:r>
              <w:rPr>
                <w:sz w:val="12"/>
              </w:rPr>
              <w:t>Typed decimal parameter set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Concrete family parameters in canonical metres.</w:t>
            </w:r>
          </w:p>
        </w:tc>
        <w:tc>
          <w:tcPr>
            <w:tcW w:type="dxa" w:w="1762"/>
            <w:vAlign w:val="top"/>
          </w:tcPr>
          <w:p>
            <w:pPr>
              <w:spacing w:after="0"/>
            </w:pPr>
            <w:r>
              <w:rPr>
                <w:sz w:val="12"/>
              </w:rPr>
              <w:t>Exact parameter names/formulas in Doc13.</w:t>
            </w:r>
          </w:p>
        </w:tc>
      </w:tr>
      <w:tr>
        <w:tc>
          <w:tcPr>
            <w:tcW w:type="dxa" w:w="1762"/>
            <w:vAlign w:val="top"/>
          </w:tcPr>
          <w:p>
            <w:pPr>
              <w:spacing w:after="0"/>
            </w:pPr>
            <w:r>
              <w:rPr>
                <w:sz w:val="12"/>
              </w:rPr>
              <w:t>verifiedAreaM2</w:t>
            </w:r>
          </w:p>
        </w:tc>
        <w:tc>
          <w:tcPr>
            <w:tcW w:type="dxa" w:w="1762"/>
            <w:vAlign w:val="top"/>
          </w:tcPr>
          <w:p>
            <w:pPr>
              <w:spacing w:after="0"/>
            </w:pPr>
            <w:r>
              <w:rPr>
                <w:sz w:val="12"/>
              </w:rPr>
              <w:t>Decimal</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Constant verified area for F08-F10.</w:t>
            </w:r>
          </w:p>
        </w:tc>
        <w:tc>
          <w:tcPr>
            <w:tcW w:type="dxa" w:w="1762"/>
            <w:vAlign w:val="top"/>
          </w:tcPr>
          <w:p>
            <w:pPr>
              <w:spacing w:after="0"/>
            </w:pPr>
            <w:r>
              <w:rPr>
                <w:sz w:val="12"/>
              </w:rPr>
              <w:t>Required only by applicable families.</w:t>
            </w:r>
          </w:p>
        </w:tc>
      </w:tr>
      <w:tr>
        <w:tc>
          <w:tcPr>
            <w:tcW w:type="dxa" w:w="1762"/>
            <w:vAlign w:val="top"/>
          </w:tcPr>
          <w:p>
            <w:pPr>
              <w:spacing w:after="0"/>
            </w:pPr>
            <w:r>
              <w:rPr>
                <w:sz w:val="12"/>
              </w:rPr>
              <w:t>areaProvenance</w:t>
            </w:r>
          </w:p>
        </w:tc>
        <w:tc>
          <w:tcPr>
            <w:tcW w:type="dxa" w:w="1762"/>
            <w:vAlign w:val="top"/>
          </w:tcPr>
          <w:p>
            <w:pPr>
              <w:spacing w:after="0"/>
            </w:pPr>
            <w:r>
              <w:rPr>
                <w:sz w:val="12"/>
              </w:rPr>
              <w:t>Structured provenance</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Source/verification metadata for F08-F10.</w:t>
            </w:r>
          </w:p>
        </w:tc>
        <w:tc>
          <w:tcPr>
            <w:tcW w:type="dxa" w:w="1762"/>
            <w:vAlign w:val="top"/>
          </w:tcPr>
          <w:p>
            <w:pPr>
              <w:spacing w:after="0"/>
            </w:pPr>
            <w:r>
              <w:rPr>
                <w:sz w:val="12"/>
              </w:rPr>
              <w:t>Required and validated for F08–F10; absent for formula families that do not use verified area.</w:t>
            </w:r>
          </w:p>
        </w:tc>
      </w:tr>
      <w:tr>
        <w:tc>
          <w:tcPr>
            <w:tcW w:type="dxa" w:w="1762"/>
            <w:vAlign w:val="top"/>
          </w:tcPr>
          <w:p>
            <w:pPr>
              <w:spacing w:after="0"/>
            </w:pPr>
            <w:r>
              <w:rPr>
                <w:sz w:val="12"/>
              </w:rPr>
              <w:t>measurementReferenceHeightM</w:t>
            </w:r>
          </w:p>
        </w:tc>
        <w:tc>
          <w:tcPr>
            <w:tcW w:type="dxa" w:w="1762"/>
            <w:vAlign w:val="top"/>
          </w:tcPr>
          <w:p>
            <w:pPr>
              <w:spacing w:after="0"/>
            </w:pPr>
            <w:r>
              <w:rPr>
                <w:sz w:val="12"/>
              </w:rPr>
              <w:t>Decimal</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Datum/reference height used by Calculation Engine v2.</w:t>
            </w:r>
          </w:p>
        </w:tc>
        <w:tc>
          <w:tcPr>
            <w:tcW w:type="dxa" w:w="1762"/>
            <w:vAlign w:val="top"/>
          </w:tcPr>
          <w:p>
            <w:pPr>
              <w:spacing w:after="0"/>
            </w:pPr>
            <w:r>
              <w:rPr>
                <w:sz w:val="12"/>
              </w:rPr>
              <w:t>Required for every profile version used for level-based stocktaking.</w:t>
            </w:r>
          </w:p>
        </w:tc>
      </w:tr>
      <w:tr>
        <w:tc>
          <w:tcPr>
            <w:tcW w:type="dxa" w:w="1762"/>
            <w:vAlign w:val="top"/>
          </w:tcPr>
          <w:p>
            <w:pPr>
              <w:spacing w:after="0"/>
            </w:pPr>
            <w:r>
              <w:rPr>
                <w:sz w:val="12"/>
              </w:rPr>
              <w:t>maximumFillHeightM</w:t>
            </w:r>
          </w:p>
        </w:tc>
        <w:tc>
          <w:tcPr>
            <w:tcW w:type="dxa" w:w="1762"/>
            <w:vAlign w:val="top"/>
          </w:tcPr>
          <w:p>
            <w:pPr>
              <w:spacing w:after="0"/>
            </w:pPr>
            <w:r>
              <w:rPr>
                <w:sz w:val="12"/>
              </w:rPr>
              <w:t>Decimal</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Maximum valid fill height.</w:t>
            </w:r>
          </w:p>
        </w:tc>
        <w:tc>
          <w:tcPr>
            <w:tcW w:type="dxa" w:w="1762"/>
            <w:vAlign w:val="top"/>
          </w:tcPr>
          <w:p>
            <w:pPr>
              <w:spacing w:after="0"/>
            </w:pPr>
            <w:r>
              <w:rPr>
                <w:sz w:val="12"/>
              </w:rPr>
            </w:r>
          </w:p>
        </w:tc>
      </w:tr>
      <w:tr>
        <w:tc>
          <w:tcPr>
            <w:tcW w:type="dxa" w:w="1762"/>
            <w:vAlign w:val="top"/>
          </w:tcPr>
          <w:p>
            <w:pPr>
              <w:spacing w:after="0"/>
            </w:pPr>
            <w:r>
              <w:rPr>
                <w:sz w:val="12"/>
              </w:rPr>
              <w:t>geometryOrigin</w:t>
            </w:r>
          </w:p>
        </w:tc>
        <w:tc>
          <w:tcPr>
            <w:tcW w:type="dxa" w:w="1762"/>
            <w:vAlign w:val="top"/>
          </w:tcPr>
          <w:p>
            <w:pPr>
              <w:spacing w:after="0"/>
            </w:pPr>
            <w:r>
              <w:rPr>
                <w:sz w:val="12"/>
              </w:rPr>
              <w:t>Datum/origin definition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Reference origin.</w:t>
            </w:r>
          </w:p>
        </w:tc>
        <w:tc>
          <w:tcPr>
            <w:tcW w:type="dxa" w:w="1762"/>
            <w:vAlign w:val="top"/>
          </w:tcPr>
          <w:p>
            <w:pPr>
              <w:spacing w:after="0"/>
            </w:pPr>
            <w:r>
              <w:rPr>
                <w:sz w:val="12"/>
              </w:rPr>
            </w:r>
          </w:p>
        </w:tc>
      </w:tr>
      <w:tr>
        <w:tc>
          <w:tcPr>
            <w:tcW w:type="dxa" w:w="1762"/>
            <w:vAlign w:val="top"/>
          </w:tcPr>
          <w:p>
            <w:pPr>
              <w:spacing w:after="0"/>
            </w:pPr>
            <w:r>
              <w:rPr>
                <w:sz w:val="12"/>
              </w:rPr>
              <w:t>maxCapacityM3</w:t>
            </w:r>
          </w:p>
        </w:tc>
        <w:tc>
          <w:tcPr>
            <w:tcW w:type="dxa" w:w="1762"/>
            <w:vAlign w:val="top"/>
          </w:tcPr>
          <w:p>
            <w:pPr>
              <w:spacing w:after="0"/>
            </w:pPr>
            <w:r>
              <w:rPr>
                <w:sz w:val="12"/>
              </w:rPr>
              <w:t>Decimal</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Deterministically calculated maximum capacity.</w:t>
            </w:r>
          </w:p>
        </w:tc>
        <w:tc>
          <w:tcPr>
            <w:tcW w:type="dxa" w:w="1762"/>
            <w:vAlign w:val="top"/>
          </w:tcPr>
          <w:p>
            <w:pPr>
              <w:spacing w:after="0"/>
            </w:pPr>
            <w:r>
              <w:rPr>
                <w:sz w:val="12"/>
              </w:rPr>
              <w:t>Scale/rounding per numeric contract.</w:t>
            </w:r>
          </w:p>
        </w:tc>
      </w:tr>
      <w:tr>
        <w:tc>
          <w:tcPr>
            <w:tcW w:type="dxa" w:w="1762"/>
            <w:vAlign w:val="top"/>
          </w:tcPr>
          <w:p>
            <w:pPr>
              <w:spacing w:after="0"/>
            </w:pPr>
            <w:r>
              <w:rPr>
                <w:sz w:val="12"/>
              </w:rPr>
              <w:t>createdAt/createdBy</w:t>
            </w:r>
          </w:p>
        </w:tc>
        <w:tc>
          <w:tcPr>
            <w:tcW w:type="dxa" w:w="1762"/>
            <w:vAlign w:val="top"/>
          </w:tcPr>
          <w:p>
            <w:pPr>
              <w:spacing w:after="0"/>
            </w:pPr>
            <w:r>
              <w:rPr>
                <w:sz w:val="12"/>
              </w:rPr>
              <w:t>UTC instant + actor</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Version creation metadata.</w:t>
            </w:r>
          </w:p>
        </w:tc>
        <w:tc>
          <w:tcPr>
            <w:tcW w:type="dxa" w:w="1762"/>
            <w:vAlign w:val="top"/>
          </w:tcPr>
          <w:p>
            <w:pPr>
              <w:spacing w:after="0"/>
            </w:pPr>
            <w:r>
              <w:rPr>
                <w:sz w:val="12"/>
              </w:rPr>
              <w:t>No semantic updatedAt.</w:t>
            </w:r>
          </w:p>
        </w:tc>
      </w:tr>
      <w:tr>
        <w:tc>
          <w:tcPr>
            <w:tcW w:type="dxa" w:w="1762"/>
            <w:vAlign w:val="top"/>
          </w:tcPr>
          <w:p>
            <w:pPr>
              <w:spacing w:after="0"/>
            </w:pPr>
            <w:r>
              <w:rPr>
                <w:sz w:val="12"/>
              </w:rPr>
              <w:t>schemaVersion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Parameter schema identity.</w:t>
            </w:r>
          </w:p>
        </w:tc>
        <w:tc>
          <w:tcPr>
            <w:tcW w:type="dxa" w:w="1762"/>
            <w:vAlign w:val="top"/>
          </w:tcPr>
          <w:p>
            <w:pPr>
              <w:spacing w:after="0"/>
            </w:pPr>
            <w:r>
              <w:rPr>
                <w:sz w:val="12"/>
              </w:rPr>
            </w:r>
          </w:p>
        </w:tc>
      </w:tr>
    </w:tbl>
    <w:p>
      <w:pPr>
        <w:pStyle w:val="Heading2"/>
      </w:pPr>
      <w:r>
        <w:t>4.11 Commodity</w:t>
      </w:r>
    </w:p>
    <w:p>
      <w:pPr>
        <w:spacing w:after="40"/>
      </w:pPr>
      <w:r>
        <w:rPr>
          <w:b/>
        </w:rPr>
        <w:t>Domain family:</w:t>
      </w:r>
      <w:r>
        <w:t xml:space="preserve"> Commodity  </w:t>
      </w:r>
    </w:p>
    <w:p>
      <w:pPr>
        <w:spacing w:after="40"/>
      </w:pPr>
      <w:r>
        <w:rPr>
          <w:b/>
        </w:rPr>
        <w:t>Lifecycle/mutability:</w:t>
      </w:r>
      <w:r>
        <w:t xml:space="preserve"> Platform-governed reference  </w:t>
      </w:r>
    </w:p>
    <w:p>
      <w:pPr>
        <w:spacing w:after="40"/>
      </w:pPr>
      <w:r>
        <w:rPr>
          <w:b/>
        </w:rPr>
        <w:t>Purpose:</w:t>
      </w:r>
      <w:r>
        <w:t xml:space="preserve"> Canonical commodity identity.</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commodityId</w:t>
            </w:r>
          </w:p>
        </w:tc>
        <w:tc>
          <w:tcPr>
            <w:tcW w:type="dxa" w:w="1762"/>
            <w:vAlign w:val="top"/>
          </w:tcPr>
          <w:p>
            <w:pPr>
              <w:spacing w:after="0"/>
            </w:pPr>
            <w:r>
              <w:rPr>
                <w:sz w:val="12"/>
              </w:rPr>
              <w:t>Stable platform UUID/code</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Canonical commodity identity.</w:t>
            </w:r>
          </w:p>
        </w:tc>
        <w:tc>
          <w:tcPr>
            <w:tcW w:type="dxa" w:w="1762"/>
            <w:vAlign w:val="top"/>
          </w:tcPr>
          <w:p>
            <w:pPr>
              <w:spacing w:after="0"/>
            </w:pPr>
            <w:r>
              <w:rPr>
                <w:sz w:val="12"/>
              </w:rPr>
              <w:t>24 governed commodities.</w:t>
            </w:r>
          </w:p>
        </w:tc>
      </w:tr>
      <w:tr>
        <w:tc>
          <w:tcPr>
            <w:tcW w:type="dxa" w:w="1762"/>
            <w:vAlign w:val="top"/>
          </w:tcPr>
          <w:p>
            <w:pPr>
              <w:spacing w:after="0"/>
            </w:pPr>
            <w:r>
              <w:rPr>
                <w:sz w:val="12"/>
              </w:rPr>
              <w:t>code</w:t>
            </w:r>
          </w:p>
        </w:tc>
        <w:tc>
          <w:tcPr>
            <w:tcW w:type="dxa" w:w="1762"/>
            <w:vAlign w:val="top"/>
          </w:tcPr>
          <w:p>
            <w:pPr>
              <w:spacing w:after="0"/>
            </w:pPr>
            <w:r>
              <w:rPr>
                <w:sz w:val="12"/>
              </w:rPr>
              <w:t>Stable platform code</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Machine/business identity.</w:t>
            </w:r>
          </w:p>
        </w:tc>
        <w:tc>
          <w:tcPr>
            <w:tcW w:type="dxa" w:w="1762"/>
            <w:vAlign w:val="top"/>
          </w:tcPr>
          <w:p>
            <w:pPr>
              <w:spacing w:after="0"/>
            </w:pPr>
            <w:r>
              <w:rPr>
                <w:sz w:val="12"/>
              </w:rPr>
              <w:t>No organization Add/Edit.</w:t>
            </w:r>
          </w:p>
        </w:tc>
      </w:tr>
      <w:tr>
        <w:tc>
          <w:tcPr>
            <w:tcW w:type="dxa" w:w="1762"/>
            <w:vAlign w:val="top"/>
          </w:tcPr>
          <w:p>
            <w:pPr>
              <w:spacing w:after="0"/>
            </w:pPr>
            <w:r>
              <w:rPr>
                <w:sz w:val="12"/>
              </w:rPr>
              <w:t>displayName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Canonical name.</w:t>
            </w:r>
          </w:p>
        </w:tc>
        <w:tc>
          <w:tcPr>
            <w:tcW w:type="dxa" w:w="1762"/>
            <w:vAlign w:val="top"/>
          </w:tcPr>
          <w:p>
            <w:pPr>
              <w:spacing w:after="0"/>
            </w:pPr>
            <w:r>
              <w:rPr>
                <w:sz w:val="12"/>
              </w:rPr>
            </w:r>
          </w:p>
        </w:tc>
      </w:tr>
      <w:tr>
        <w:tc>
          <w:tcPr>
            <w:tcW w:type="dxa" w:w="1762"/>
            <w:vAlign w:val="top"/>
          </w:tcPr>
          <w:p>
            <w:pPr>
              <w:spacing w:after="0"/>
            </w:pPr>
            <w:r>
              <w:rPr>
                <w:sz w:val="12"/>
              </w:rPr>
              <w:t>currentVersionId</w:t>
            </w:r>
          </w:p>
        </w:tc>
        <w:tc>
          <w:tcPr>
            <w:tcW w:type="dxa" w:w="1762"/>
            <w:vAlign w:val="top"/>
          </w:tcPr>
          <w:p>
            <w:pPr>
              <w:spacing w:after="0"/>
            </w:pPr>
            <w:r>
              <w:rPr>
                <w:sz w:val="12"/>
              </w:rPr>
              <w:t>CommodityVersion ref</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Current definition version.</w:t>
            </w:r>
          </w:p>
        </w:tc>
        <w:tc>
          <w:tcPr>
            <w:tcW w:type="dxa" w:w="1762"/>
            <w:vAlign w:val="top"/>
          </w:tcPr>
          <w:p>
            <w:pPr>
              <w:spacing w:after="0"/>
            </w:pPr>
            <w:r>
              <w:rPr>
                <w:sz w:val="12"/>
              </w:rPr>
              <w:t>Historical versions retained.</w:t>
            </w:r>
          </w:p>
        </w:tc>
      </w:tr>
      <w:tr>
        <w:tc>
          <w:tcPr>
            <w:tcW w:type="dxa" w:w="1762"/>
            <w:vAlign w:val="top"/>
          </w:tcPr>
          <w:p>
            <w:pPr>
              <w:spacing w:after="0"/>
            </w:pPr>
            <w:r>
              <w:rPr>
                <w:sz w:val="12"/>
              </w:rPr>
              <w:t>lifecycle/support state</w:t>
            </w:r>
          </w:p>
        </w:tc>
        <w:tc>
          <w:tcPr>
            <w:tcW w:type="dxa" w:w="1762"/>
            <w:vAlign w:val="top"/>
          </w:tcPr>
          <w:p>
            <w:pPr>
              <w:spacing w:after="0"/>
            </w:pPr>
            <w:r>
              <w:rPr>
                <w:sz w:val="12"/>
              </w:rPr>
              <w:t>Platform governed</w:t>
            </w:r>
          </w:p>
        </w:tc>
        <w:tc>
          <w:tcPr>
            <w:tcW w:type="dxa" w:w="1762"/>
            <w:vAlign w:val="top"/>
          </w:tcPr>
          <w:p>
            <w:pPr>
              <w:spacing w:after="0"/>
            </w:pPr>
            <w:r>
              <w:rPr>
                <w:sz w:val="12"/>
              </w:rPr>
              <w:t>Yes</w:t>
            </w:r>
          </w:p>
        </w:tc>
        <w:tc>
          <w:tcPr>
            <w:tcW w:type="dxa" w:w="1762"/>
            <w:vAlign w:val="top"/>
          </w:tcPr>
          <w:p>
            <w:pPr>
              <w:spacing w:after="0"/>
            </w:pPr>
            <w:r>
              <w:rPr>
                <w:sz w:val="12"/>
              </w:rPr>
              <w:t>Platform</w:t>
            </w:r>
          </w:p>
        </w:tc>
        <w:tc>
          <w:tcPr>
            <w:tcW w:type="dxa" w:w="1762"/>
            <w:vAlign w:val="top"/>
          </w:tcPr>
          <w:p>
            <w:pPr>
              <w:spacing w:after="0"/>
            </w:pPr>
            <w:r>
              <w:rPr>
                <w:sz w:val="12"/>
              </w:rPr>
              <w:t>Compatibility/availability.</w:t>
            </w:r>
          </w:p>
        </w:tc>
        <w:tc>
          <w:tcPr>
            <w:tcW w:type="dxa" w:w="1762"/>
            <w:vAlign w:val="top"/>
          </w:tcPr>
          <w:p>
            <w:pPr>
              <w:spacing w:after="0"/>
            </w:pPr>
            <w:r>
              <w:rPr>
                <w:sz w:val="12"/>
              </w:rPr>
              <w:t>No organization-level custom Commodity.</w:t>
            </w:r>
          </w:p>
        </w:tc>
      </w:tr>
    </w:tbl>
    <w:p>
      <w:pPr>
        <w:pStyle w:val="Heading2"/>
      </w:pPr>
      <w:r>
        <w:t>4.12 CommodityVersion</w:t>
      </w:r>
    </w:p>
    <w:p>
      <w:pPr>
        <w:spacing w:after="40"/>
      </w:pPr>
      <w:r>
        <w:rPr>
          <w:b/>
        </w:rPr>
        <w:t>Domain family:</w:t>
      </w:r>
      <w:r>
        <w:t xml:space="preserve"> Commodity  </w:t>
      </w:r>
    </w:p>
    <w:p>
      <w:pPr>
        <w:spacing w:after="40"/>
      </w:pPr>
      <w:r>
        <w:rPr>
          <w:b/>
        </w:rPr>
        <w:t>Lifecycle/mutability:</w:t>
      </w:r>
      <w:r>
        <w:t xml:space="preserve"> Immutable version  </w:t>
      </w:r>
    </w:p>
    <w:p>
      <w:pPr>
        <w:spacing w:after="40"/>
      </w:pPr>
      <w:r>
        <w:rPr>
          <w:b/>
        </w:rPr>
        <w:t>Purpose:</w:t>
      </w:r>
      <w:r>
        <w:t xml:space="preserve"> Versioned commodity definition/reference data.</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commodityVersionId</w:t>
            </w:r>
          </w:p>
        </w:tc>
        <w:tc>
          <w:tcPr>
            <w:tcW w:type="dxa" w:w="1762"/>
            <w:vAlign w:val="top"/>
          </w:tcPr>
          <w:p>
            <w:pPr>
              <w:spacing w:after="0"/>
            </w:pPr>
            <w:r>
              <w:rPr>
                <w:sz w:val="12"/>
              </w:rPr>
              <w:t>UUID/version 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Immutable definition version.</w:t>
            </w:r>
          </w:p>
        </w:tc>
        <w:tc>
          <w:tcPr>
            <w:tcW w:type="dxa" w:w="1762"/>
            <w:vAlign w:val="top"/>
          </w:tcPr>
          <w:p>
            <w:pPr>
              <w:spacing w:after="0"/>
            </w:pPr>
            <w:r>
              <w:rPr>
                <w:sz w:val="12"/>
              </w:rPr>
            </w:r>
          </w:p>
        </w:tc>
      </w:tr>
      <w:tr>
        <w:tc>
          <w:tcPr>
            <w:tcW w:type="dxa" w:w="1762"/>
            <w:vAlign w:val="top"/>
          </w:tcPr>
          <w:p>
            <w:pPr>
              <w:spacing w:after="0"/>
            </w:pPr>
            <w:r>
              <w:rPr>
                <w:sz w:val="12"/>
              </w:rPr>
              <w:t>commodityId</w:t>
            </w:r>
          </w:p>
        </w:tc>
        <w:tc>
          <w:tcPr>
            <w:tcW w:type="dxa" w:w="1762"/>
            <w:vAlign w:val="top"/>
          </w:tcPr>
          <w:p>
            <w:pPr>
              <w:spacing w:after="0"/>
            </w:pPr>
            <w:r>
              <w:rPr>
                <w:sz w:val="12"/>
              </w:rPr>
              <w:t>Commodity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Parent.</w:t>
            </w:r>
          </w:p>
        </w:tc>
        <w:tc>
          <w:tcPr>
            <w:tcW w:type="dxa" w:w="1762"/>
            <w:vAlign w:val="top"/>
          </w:tcPr>
          <w:p>
            <w:pPr>
              <w:spacing w:after="0"/>
            </w:pPr>
            <w:r>
              <w:rPr>
                <w:sz w:val="12"/>
              </w:rPr>
            </w:r>
          </w:p>
        </w:tc>
      </w:tr>
      <w:tr>
        <w:tc>
          <w:tcPr>
            <w:tcW w:type="dxa" w:w="1762"/>
            <w:vAlign w:val="top"/>
          </w:tcPr>
          <w:p>
            <w:pPr>
              <w:spacing w:after="0"/>
            </w:pPr>
            <w:r>
              <w:rPr>
                <w:sz w:val="12"/>
              </w:rPr>
              <w:t>versionNumber</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Definition version.</w:t>
            </w:r>
          </w:p>
        </w:tc>
        <w:tc>
          <w:tcPr>
            <w:tcW w:type="dxa" w:w="1762"/>
            <w:vAlign w:val="top"/>
          </w:tcPr>
          <w:p>
            <w:pPr>
              <w:spacing w:after="0"/>
            </w:pPr>
            <w:r>
              <w:rPr>
                <w:sz w:val="12"/>
              </w:rPr>
            </w:r>
          </w:p>
        </w:tc>
      </w:tr>
      <w:tr>
        <w:tc>
          <w:tcPr>
            <w:tcW w:type="dxa" w:w="1762"/>
            <w:vAlign w:val="top"/>
          </w:tcPr>
          <w:p>
            <w:pPr>
              <w:spacing w:after="0"/>
            </w:pPr>
            <w:r>
              <w:rPr>
                <w:sz w:val="12"/>
              </w:rPr>
              <w:t>displayName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Versioned label/reference data.</w:t>
            </w:r>
          </w:p>
        </w:tc>
        <w:tc>
          <w:tcPr>
            <w:tcW w:type="dxa" w:w="1762"/>
            <w:vAlign w:val="top"/>
          </w:tcPr>
          <w:p>
            <w:pPr>
              <w:spacing w:after="0"/>
            </w:pPr>
            <w:r>
              <w:rPr>
                <w:sz w:val="12"/>
              </w:rPr>
            </w:r>
          </w:p>
        </w:tc>
      </w:tr>
      <w:tr>
        <w:tc>
          <w:tcPr>
            <w:tcW w:type="dxa" w:w="1762"/>
            <w:vAlign w:val="top"/>
          </w:tcPr>
          <w:p>
            <w:pPr>
              <w:spacing w:after="0"/>
            </w:pPr>
            <w:r>
              <w:rPr>
                <w:sz w:val="12"/>
              </w:rPr>
              <w:t>referenceTestWeight</w:t>
            </w:r>
          </w:p>
        </w:tc>
        <w:tc>
          <w:tcPr>
            <w:tcW w:type="dxa" w:w="1762"/>
            <w:vAlign w:val="top"/>
          </w:tcPr>
          <w:p>
            <w:pPr>
              <w:spacing w:after="0"/>
            </w:pPr>
            <w:r>
              <w:rPr>
                <w:sz w:val="12"/>
              </w:rPr>
              <w:t>Decimal/unit value</w:t>
            </w:r>
          </w:p>
        </w:tc>
        <w:tc>
          <w:tcPr>
            <w:tcW w:type="dxa" w:w="1762"/>
            <w:vAlign w:val="top"/>
          </w:tcPr>
          <w:p>
            <w:pPr>
              <w:spacing w:after="0"/>
            </w:pPr>
            <w:r>
              <w:rPr>
                <w:sz w:val="12"/>
              </w:rPr>
              <w:t>Optional</w:t>
            </w:r>
          </w:p>
        </w:tc>
        <w:tc>
          <w:tcPr>
            <w:tcW w:type="dxa" w:w="1762"/>
            <w:vAlign w:val="top"/>
          </w:tcPr>
          <w:p>
            <w:pPr>
              <w:spacing w:after="0"/>
            </w:pPr>
            <w:r>
              <w:rPr>
                <w:sz w:val="12"/>
              </w:rPr>
              <w:t>No</w:t>
            </w:r>
          </w:p>
        </w:tc>
        <w:tc>
          <w:tcPr>
            <w:tcW w:type="dxa" w:w="1762"/>
            <w:vAlign w:val="top"/>
          </w:tcPr>
          <w:p>
            <w:pPr>
              <w:spacing w:after="0"/>
            </w:pPr>
            <w:r>
              <w:rPr>
                <w:sz w:val="12"/>
              </w:rPr>
              <w:t>Reference information only.</w:t>
            </w:r>
          </w:p>
        </w:tc>
        <w:tc>
          <w:tcPr>
            <w:tcW w:type="dxa" w:w="1762"/>
            <w:vAlign w:val="top"/>
          </w:tcPr>
          <w:p>
            <w:pPr>
              <w:spacing w:after="0"/>
            </w:pPr>
            <w:r>
              <w:rPr>
                <w:sz w:val="12"/>
              </w:rPr>
              <w:t>Never automatic fallback for actual density.</w:t>
            </w:r>
          </w:p>
        </w:tc>
      </w:tr>
      <w:tr>
        <w:tc>
          <w:tcPr>
            <w:tcW w:type="dxa" w:w="1762"/>
            <w:vAlign w:val="top"/>
          </w:tcPr>
          <w:p>
            <w:pPr>
              <w:spacing w:after="0"/>
            </w:pPr>
            <w:r>
              <w:rPr>
                <w:sz w:val="12"/>
              </w:rPr>
              <w:t>definitionMetadata</w:t>
            </w:r>
          </w:p>
        </w:tc>
        <w:tc>
          <w:tcPr>
            <w:tcW w:type="dxa" w:w="1762"/>
            <w:vAlign w:val="top"/>
          </w:tcPr>
          <w:p>
            <w:pPr>
              <w:spacing w:after="0"/>
            </w:pPr>
            <w:r>
              <w:rPr>
                <w:sz w:val="12"/>
              </w:rPr>
              <w:t>Structured version metadata</w:t>
            </w:r>
          </w:p>
        </w:tc>
        <w:tc>
          <w:tcPr>
            <w:tcW w:type="dxa" w:w="1762"/>
            <w:vAlign w:val="top"/>
          </w:tcPr>
          <w:p>
            <w:pPr>
              <w:spacing w:after="0"/>
            </w:pPr>
            <w:r>
              <w:rPr>
                <w:sz w:val="12"/>
              </w:rPr>
              <w:t>As governed</w:t>
            </w:r>
          </w:p>
        </w:tc>
        <w:tc>
          <w:tcPr>
            <w:tcW w:type="dxa" w:w="1762"/>
            <w:vAlign w:val="top"/>
          </w:tcPr>
          <w:p>
            <w:pPr>
              <w:spacing w:after="0"/>
            </w:pPr>
            <w:r>
              <w:rPr>
                <w:sz w:val="12"/>
              </w:rPr>
              <w:t>No</w:t>
            </w:r>
          </w:p>
        </w:tc>
        <w:tc>
          <w:tcPr>
            <w:tcW w:type="dxa" w:w="1762"/>
            <w:vAlign w:val="top"/>
          </w:tcPr>
          <w:p>
            <w:pPr>
              <w:spacing w:after="0"/>
            </w:pPr>
            <w:r>
              <w:rPr>
                <w:sz w:val="12"/>
              </w:rPr>
              <w:t>Platform-governed reference attributes.</w:t>
            </w:r>
          </w:p>
        </w:tc>
        <w:tc>
          <w:tcPr>
            <w:tcW w:type="dxa" w:w="1762"/>
            <w:vAlign w:val="top"/>
          </w:tcPr>
          <w:p>
            <w:pPr>
              <w:spacing w:after="0"/>
            </w:pPr>
            <w:r>
              <w:rPr>
                <w:sz w:val="12"/>
              </w:rPr>
              <w:t>Moisture/impurities do not auto-correct quantity.</w:t>
            </w:r>
          </w:p>
        </w:tc>
      </w:tr>
      <w:tr>
        <w:tc>
          <w:tcPr>
            <w:tcW w:type="dxa" w:w="1762"/>
            <w:vAlign w:val="top"/>
          </w:tcPr>
          <w:p>
            <w:pPr>
              <w:spacing w:after="0"/>
            </w:pPr>
            <w:r>
              <w:rPr>
                <w:sz w:val="12"/>
              </w:rPr>
              <w:t>createdAt/createdBy</w:t>
            </w:r>
          </w:p>
        </w:tc>
        <w:tc>
          <w:tcPr>
            <w:tcW w:type="dxa" w:w="1762"/>
            <w:vAlign w:val="top"/>
          </w:tcPr>
          <w:p>
            <w:pPr>
              <w:spacing w:after="0"/>
            </w:pPr>
            <w:r>
              <w:rPr>
                <w:sz w:val="12"/>
              </w:rPr>
              <w:t>Creation metadata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Version creation.</w:t>
            </w:r>
          </w:p>
        </w:tc>
        <w:tc>
          <w:tcPr>
            <w:tcW w:type="dxa" w:w="1762"/>
            <w:vAlign w:val="top"/>
          </w:tcPr>
          <w:p>
            <w:pPr>
              <w:spacing w:after="0"/>
            </w:pPr>
            <w:r>
              <w:rPr>
                <w:sz w:val="12"/>
              </w:rPr>
            </w:r>
          </w:p>
        </w:tc>
      </w:tr>
    </w:tbl>
    <w:p>
      <w:pPr>
        <w:pStyle w:val="Heading2"/>
      </w:pPr>
      <w:r>
        <w:t>4.13 InventoryCampaign</w:t>
      </w:r>
    </w:p>
    <w:p>
      <w:pPr>
        <w:spacing w:after="40"/>
      </w:pPr>
      <w:r>
        <w:rPr>
          <w:b/>
        </w:rPr>
        <w:t>Domain family:</w:t>
      </w:r>
      <w:r>
        <w:t xml:space="preserve"> Campaign  </w:t>
      </w:r>
    </w:p>
    <w:p>
      <w:pPr>
        <w:spacing w:after="40"/>
      </w:pPr>
      <w:r>
        <w:rPr>
          <w:b/>
        </w:rPr>
        <w:t>Lifecycle/mutability:</w:t>
      </w:r>
      <w:r>
        <w:t xml:space="preserve"> Mutable until completed  </w:t>
      </w:r>
    </w:p>
    <w:p>
      <w:pPr>
        <w:spacing w:after="40"/>
      </w:pPr>
      <w:r>
        <w:rPr>
          <w:b/>
        </w:rPr>
        <w:t>Purpose:</w:t>
      </w:r>
      <w:r>
        <w:t xml:space="preserve"> Campaign header and lifecycle.</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campaignId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technical identity.</w:t>
            </w:r>
          </w:p>
        </w:tc>
        <w:tc>
          <w:tcPr>
            <w:tcW w:type="dxa" w:w="1762"/>
            <w:vAlign w:val="top"/>
          </w:tcPr>
          <w:p>
            <w:pPr>
              <w:spacing w:after="0"/>
            </w:pPr>
            <w:r>
              <w:rPr>
                <w:sz w:val="12"/>
              </w:rPr>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 owner.</w:t>
            </w:r>
          </w:p>
        </w:tc>
        <w:tc>
          <w:tcPr>
            <w:tcW w:type="dxa" w:w="1762"/>
            <w:vAlign w:val="top"/>
          </w:tcPr>
          <w:p>
            <w:pPr>
              <w:spacing w:after="0"/>
            </w:pPr>
            <w:r>
              <w:rPr>
                <w:sz w:val="12"/>
              </w:rPr>
            </w:r>
          </w:p>
        </w:tc>
      </w:tr>
      <w:tr>
        <w:tc>
          <w:tcPr>
            <w:tcW w:type="dxa" w:w="1762"/>
            <w:vAlign w:val="top"/>
          </w:tcPr>
          <w:p>
            <w:pPr>
              <w:spacing w:after="0"/>
            </w:pPr>
            <w:r>
              <w:rPr>
                <w:sz w:val="12"/>
              </w:rPr>
              <w:t>campaignCode</w:t>
            </w:r>
          </w:p>
        </w:tc>
        <w:tc>
          <w:tcPr>
            <w:tcW w:type="dxa" w:w="1762"/>
            <w:vAlign w:val="top"/>
          </w:tcPr>
          <w:p>
            <w:pPr>
              <w:spacing w:after="0"/>
            </w:pPr>
            <w:r>
              <w:rPr>
                <w:sz w:val="12"/>
              </w:rPr>
              <w:t>Text</w:t>
            </w:r>
          </w:p>
        </w:tc>
        <w:tc>
          <w:tcPr>
            <w:tcW w:type="dxa" w:w="1762"/>
            <w:vAlign w:val="top"/>
          </w:tcPr>
          <w:p>
            <w:pPr>
              <w:spacing w:after="0"/>
            </w:pPr>
            <w:r>
              <w:rPr>
                <w:sz w:val="12"/>
              </w:rPr>
              <w:t>Yes after Save &amp; Launch</w:t>
            </w:r>
          </w:p>
        </w:tc>
        <w:tc>
          <w:tcPr>
            <w:tcW w:type="dxa" w:w="1762"/>
            <w:vAlign w:val="top"/>
          </w:tcPr>
          <w:p>
            <w:pPr>
              <w:spacing w:after="0"/>
            </w:pPr>
            <w:r>
              <w:rPr>
                <w:sz w:val="12"/>
              </w:rPr>
              <w:t>No</w:t>
            </w:r>
          </w:p>
        </w:tc>
        <w:tc>
          <w:tcPr>
            <w:tcW w:type="dxa" w:w="1762"/>
            <w:vAlign w:val="top"/>
          </w:tcPr>
          <w:p>
            <w:pPr>
              <w:spacing w:after="0"/>
            </w:pPr>
            <w:r>
              <w:rPr>
                <w:sz w:val="12"/>
              </w:rPr>
              <w:t>Official INV-YYYY-NNNN.</w:t>
            </w:r>
          </w:p>
        </w:tc>
        <w:tc>
          <w:tcPr>
            <w:tcW w:type="dxa" w:w="1762"/>
            <w:vAlign w:val="top"/>
          </w:tcPr>
          <w:p>
            <w:pPr>
              <w:spacing w:after="0"/>
            </w:pPr>
            <w:r>
              <w:rPr>
                <w:sz w:val="12"/>
              </w:rPr>
              <w:t>Server-generated atomically; unique Organization+calendar year.</w:t>
            </w:r>
          </w:p>
        </w:tc>
      </w:tr>
      <w:tr>
        <w:tc>
          <w:tcPr>
            <w:tcW w:type="dxa" w:w="1762"/>
            <w:vAlign w:val="top"/>
          </w:tcPr>
          <w:p>
            <w:pPr>
              <w:spacing w:after="0"/>
            </w:pPr>
            <w:r>
              <w:rPr>
                <w:sz w:val="12"/>
              </w:rPr>
              <w:t>name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Campaign Name.</w:t>
            </w:r>
          </w:p>
        </w:tc>
        <w:tc>
          <w:tcPr>
            <w:tcW w:type="dxa" w:w="1762"/>
            <w:vAlign w:val="top"/>
          </w:tcPr>
          <w:p>
            <w:pPr>
              <w:spacing w:after="0"/>
            </w:pPr>
            <w:r>
              <w:rPr>
                <w:sz w:val="12"/>
              </w:rPr>
            </w:r>
          </w:p>
        </w:tc>
      </w:tr>
      <w:tr>
        <w:tc>
          <w:tcPr>
            <w:tcW w:type="dxa" w:w="1762"/>
            <w:vAlign w:val="top"/>
          </w:tcPr>
          <w:p>
            <w:pPr>
              <w:spacing w:after="0"/>
            </w:pPr>
            <w:r>
              <w:rPr>
                <w:sz w:val="12"/>
              </w:rPr>
              <w:t>inventoryType</w:t>
            </w:r>
          </w:p>
        </w:tc>
        <w:tc>
          <w:tcPr>
            <w:tcW w:type="dxa" w:w="1762"/>
            <w:vAlign w:val="top"/>
          </w:tcPr>
          <w:p>
            <w:pPr>
              <w:spacing w:after="0"/>
            </w:pPr>
            <w:r>
              <w:rPr>
                <w:sz w:val="12"/>
              </w:rPr>
              <w:t>InventoryType</w:t>
            </w:r>
          </w:p>
        </w:tc>
        <w:tc>
          <w:tcPr>
            <w:tcW w:type="dxa" w:w="1762"/>
            <w:vAlign w:val="top"/>
          </w:tcPr>
          <w:p>
            <w:pPr>
              <w:spacing w:after="0"/>
            </w:pPr>
            <w:r>
              <w:rPr>
                <w:sz w:val="12"/>
              </w:rPr>
              <w:t>Yes</w:t>
            </w:r>
          </w:p>
        </w:tc>
        <w:tc>
          <w:tcPr>
            <w:tcW w:type="dxa" w:w="1762"/>
            <w:vAlign w:val="top"/>
          </w:tcPr>
          <w:p>
            <w:pPr>
              <w:spacing w:after="0"/>
            </w:pPr>
            <w:r>
              <w:rPr>
                <w:sz w:val="12"/>
              </w:rPr>
              <w:t>No after launch</w:t>
            </w:r>
          </w:p>
        </w:tc>
        <w:tc>
          <w:tcPr>
            <w:tcW w:type="dxa" w:w="1762"/>
            <w:vAlign w:val="top"/>
          </w:tcPr>
          <w:p>
            <w:pPr>
              <w:spacing w:after="0"/>
            </w:pPr>
            <w:r>
              <w:rPr>
                <w:sz w:val="12"/>
              </w:rPr>
              <w:t>ANNUAL/MONTHLY/CONTROL.</w:t>
            </w:r>
          </w:p>
        </w:tc>
        <w:tc>
          <w:tcPr>
            <w:tcW w:type="dxa" w:w="1762"/>
            <w:vAlign w:val="top"/>
          </w:tcPr>
          <w:p>
            <w:pPr>
              <w:spacing w:after="0"/>
            </w:pPr>
            <w:r>
              <w:rPr>
                <w:sz w:val="12"/>
              </w:rPr>
            </w:r>
          </w:p>
        </w:tc>
      </w:tr>
      <w:tr>
        <w:tc>
          <w:tcPr>
            <w:tcW w:type="dxa" w:w="1762"/>
            <w:vAlign w:val="top"/>
          </w:tcPr>
          <w:p>
            <w:pPr>
              <w:spacing w:after="0"/>
            </w:pPr>
            <w:r>
              <w:rPr>
                <w:sz w:val="12"/>
              </w:rPr>
              <w:t>startDate</w:t>
            </w:r>
          </w:p>
        </w:tc>
        <w:tc>
          <w:tcPr>
            <w:tcW w:type="dxa" w:w="1762"/>
            <w:vAlign w:val="top"/>
          </w:tcPr>
          <w:p>
            <w:pPr>
              <w:spacing w:after="0"/>
            </w:pPr>
            <w:r>
              <w:rPr>
                <w:sz w:val="12"/>
              </w:rPr>
              <w:t>LocalDate</w:t>
            </w:r>
          </w:p>
        </w:tc>
        <w:tc>
          <w:tcPr>
            <w:tcW w:type="dxa" w:w="1762"/>
            <w:vAlign w:val="top"/>
          </w:tcPr>
          <w:p>
            <w:pPr>
              <w:spacing w:after="0"/>
            </w:pPr>
            <w:r>
              <w:rPr>
                <w:sz w:val="12"/>
              </w:rPr>
              <w:t>Yes</w:t>
            </w:r>
          </w:p>
        </w:tc>
        <w:tc>
          <w:tcPr>
            <w:tcW w:type="dxa" w:w="1762"/>
            <w:vAlign w:val="top"/>
          </w:tcPr>
          <w:p>
            <w:pPr>
              <w:spacing w:after="0"/>
            </w:pPr>
            <w:r>
              <w:rPr>
                <w:sz w:val="12"/>
              </w:rPr>
              <w:t>No after launch</w:t>
            </w:r>
          </w:p>
        </w:tc>
        <w:tc>
          <w:tcPr>
            <w:tcW w:type="dxa" w:w="1762"/>
            <w:vAlign w:val="top"/>
          </w:tcPr>
          <w:p>
            <w:pPr>
              <w:spacing w:after="0"/>
            </w:pPr>
            <w:r>
              <w:rPr>
                <w:sz w:val="12"/>
              </w:rPr>
              <w:t>Calendar date.</w:t>
            </w:r>
          </w:p>
        </w:tc>
        <w:tc>
          <w:tcPr>
            <w:tcW w:type="dxa" w:w="1762"/>
            <w:vAlign w:val="top"/>
          </w:tcPr>
          <w:p>
            <w:pPr>
              <w:spacing w:after="0"/>
            </w:pPr>
            <w:r>
              <w:rPr>
                <w:sz w:val="12"/>
              </w:rPr>
              <w:t>No timezone conversion.</w:t>
            </w:r>
          </w:p>
        </w:tc>
      </w:tr>
      <w:tr>
        <w:tc>
          <w:tcPr>
            <w:tcW w:type="dxa" w:w="1762"/>
            <w:vAlign w:val="top"/>
          </w:tcPr>
          <w:p>
            <w:pPr>
              <w:spacing w:after="0"/>
            </w:pPr>
            <w:r>
              <w:rPr>
                <w:sz w:val="12"/>
              </w:rPr>
              <w:t>plannedEndDate</w:t>
            </w:r>
          </w:p>
        </w:tc>
        <w:tc>
          <w:tcPr>
            <w:tcW w:type="dxa" w:w="1762"/>
            <w:vAlign w:val="top"/>
          </w:tcPr>
          <w:p>
            <w:pPr>
              <w:spacing w:after="0"/>
            </w:pPr>
            <w:r>
              <w:rPr>
                <w:sz w:val="12"/>
              </w:rPr>
              <w:t>LocalDate</w:t>
            </w:r>
          </w:p>
        </w:tc>
        <w:tc>
          <w:tcPr>
            <w:tcW w:type="dxa" w:w="1762"/>
            <w:vAlign w:val="top"/>
          </w:tcPr>
          <w:p>
            <w:pPr>
              <w:spacing w:after="0"/>
            </w:pPr>
            <w:r>
              <w:rPr>
                <w:sz w:val="12"/>
              </w:rPr>
              <w:t>Yes</w:t>
            </w:r>
          </w:p>
        </w:tc>
        <w:tc>
          <w:tcPr>
            <w:tcW w:type="dxa" w:w="1762"/>
            <w:vAlign w:val="top"/>
          </w:tcPr>
          <w:p>
            <w:pPr>
              <w:spacing w:after="0"/>
            </w:pPr>
            <w:r>
              <w:rPr>
                <w:sz w:val="12"/>
              </w:rPr>
              <w:t>No after launch</w:t>
            </w:r>
          </w:p>
        </w:tc>
        <w:tc>
          <w:tcPr>
            <w:tcW w:type="dxa" w:w="1762"/>
            <w:vAlign w:val="top"/>
          </w:tcPr>
          <w:p>
            <w:pPr>
              <w:spacing w:after="0"/>
            </w:pPr>
            <w:r>
              <w:rPr>
                <w:sz w:val="12"/>
              </w:rPr>
              <w:t>Planned calendar end.</w:t>
            </w:r>
          </w:p>
        </w:tc>
        <w:tc>
          <w:tcPr>
            <w:tcW w:type="dxa" w:w="1762"/>
            <w:vAlign w:val="top"/>
          </w:tcPr>
          <w:p>
            <w:pPr>
              <w:spacing w:after="0"/>
            </w:pPr>
            <w:r>
              <w:rPr>
                <w:sz w:val="12"/>
              </w:rPr>
              <w:t>Must be &gt;= startDate; no auto-close.</w:t>
            </w:r>
          </w:p>
        </w:tc>
      </w:tr>
      <w:tr>
        <w:tc>
          <w:tcPr>
            <w:tcW w:type="dxa" w:w="1762"/>
            <w:vAlign w:val="top"/>
          </w:tcPr>
          <w:p>
            <w:pPr>
              <w:spacing w:after="0"/>
            </w:pPr>
            <w:r>
              <w:rPr>
                <w:sz w:val="12"/>
              </w:rPr>
              <w:t>status</w:t>
            </w:r>
          </w:p>
        </w:tc>
        <w:tc>
          <w:tcPr>
            <w:tcW w:type="dxa" w:w="1762"/>
            <w:vAlign w:val="top"/>
          </w:tcPr>
          <w:p>
            <w:pPr>
              <w:spacing w:after="0"/>
            </w:pPr>
            <w:r>
              <w:rPr>
                <w:sz w:val="12"/>
              </w:rPr>
              <w:t>CampaignStatus</w:t>
            </w:r>
          </w:p>
        </w:tc>
        <w:tc>
          <w:tcPr>
            <w:tcW w:type="dxa" w:w="1762"/>
            <w:vAlign w:val="top"/>
          </w:tcPr>
          <w:p>
            <w:pPr>
              <w:spacing w:after="0"/>
            </w:pPr>
            <w:r>
              <w:rPr>
                <w:sz w:val="12"/>
              </w:rPr>
              <w:t>Yes</w:t>
            </w:r>
          </w:p>
        </w:tc>
        <w:tc>
          <w:tcPr>
            <w:tcW w:type="dxa" w:w="1762"/>
            <w:vAlign w:val="top"/>
          </w:tcPr>
          <w:p>
            <w:pPr>
              <w:spacing w:after="0"/>
            </w:pPr>
            <w:r>
              <w:rPr>
                <w:sz w:val="12"/>
              </w:rPr>
              <w:t>Server-controlled</w:t>
            </w:r>
          </w:p>
        </w:tc>
        <w:tc>
          <w:tcPr>
            <w:tcW w:type="dxa" w:w="1762"/>
            <w:vAlign w:val="top"/>
          </w:tcPr>
          <w:p>
            <w:pPr>
              <w:spacing w:after="0"/>
            </w:pPr>
            <w:r>
              <w:rPr>
                <w:sz w:val="12"/>
              </w:rPr>
              <w:t>ACTIVE/COMPLETED.</w:t>
            </w:r>
          </w:p>
        </w:tc>
        <w:tc>
          <w:tcPr>
            <w:tcW w:type="dxa" w:w="1762"/>
            <w:vAlign w:val="top"/>
          </w:tcPr>
          <w:p>
            <w:pPr>
              <w:spacing w:after="0"/>
            </w:pPr>
            <w:r>
              <w:rPr>
                <w:sz w:val="12"/>
              </w:rPr>
              <w:t>Review is not status.</w:t>
            </w:r>
          </w:p>
        </w:tc>
      </w:tr>
      <w:tr>
        <w:tc>
          <w:tcPr>
            <w:tcW w:type="dxa" w:w="1762"/>
            <w:vAlign w:val="top"/>
          </w:tcPr>
          <w:p>
            <w:pPr>
              <w:spacing w:after="0"/>
            </w:pPr>
            <w:r>
              <w:rPr>
                <w:sz w:val="12"/>
              </w:rPr>
              <w:t>launchedAt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Save &amp; Launch instant.</w:t>
            </w:r>
          </w:p>
        </w:tc>
        <w:tc>
          <w:tcPr>
            <w:tcW w:type="dxa" w:w="1762"/>
            <w:vAlign w:val="top"/>
          </w:tcPr>
          <w:p>
            <w:pPr>
              <w:spacing w:after="0"/>
            </w:pPr>
            <w:r>
              <w:rPr>
                <w:sz w:val="12"/>
              </w:rPr>
              <w:t>Distinct from createdAt.</w:t>
            </w:r>
          </w:p>
        </w:tc>
      </w:tr>
      <w:tr>
        <w:tc>
          <w:tcPr>
            <w:tcW w:type="dxa" w:w="1762"/>
            <w:vAlign w:val="top"/>
          </w:tcPr>
          <w:p>
            <w:pPr>
              <w:spacing w:after="0"/>
            </w:pPr>
            <w:r>
              <w:rPr>
                <w:sz w:val="12"/>
              </w:rPr>
              <w:t>launchedBy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Launching Admin.</w:t>
            </w:r>
          </w:p>
        </w:tc>
        <w:tc>
          <w:tcPr>
            <w:tcW w:type="dxa" w:w="1762"/>
            <w:vAlign w:val="top"/>
          </w:tcPr>
          <w:p>
            <w:pPr>
              <w:spacing w:after="0"/>
            </w:pPr>
            <w:r>
              <w:rPr>
                <w:sz w:val="12"/>
              </w:rPr>
              <w:t>Need not be team member.</w:t>
            </w:r>
          </w:p>
        </w:tc>
      </w:tr>
      <w:tr>
        <w:tc>
          <w:tcPr>
            <w:tcW w:type="dxa" w:w="1762"/>
            <w:vAlign w:val="top"/>
          </w:tcPr>
          <w:p>
            <w:pPr>
              <w:spacing w:after="0"/>
            </w:pPr>
            <w:r>
              <w:rPr>
                <w:sz w:val="12"/>
              </w:rPr>
              <w:t>completedAt</w:t>
            </w:r>
          </w:p>
        </w:tc>
        <w:tc>
          <w:tcPr>
            <w:tcW w:type="dxa" w:w="1762"/>
            <w:vAlign w:val="top"/>
          </w:tcPr>
          <w:p>
            <w:pPr>
              <w:spacing w:after="0"/>
            </w:pPr>
            <w:r>
              <w:rPr>
                <w:sz w:val="12"/>
              </w:rPr>
              <w:t>UTC instant</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Successful Close instant.</w:t>
            </w:r>
          </w:p>
        </w:tc>
        <w:tc>
          <w:tcPr>
            <w:tcW w:type="dxa" w:w="1762"/>
            <w:vAlign w:val="top"/>
          </w:tcPr>
          <w:p>
            <w:pPr>
              <w:spacing w:after="0"/>
            </w:pPr>
            <w:r>
              <w:rPr>
                <w:sz w:val="12"/>
              </w:rPr>
            </w:r>
          </w:p>
        </w:tc>
      </w:tr>
      <w:tr>
        <w:tc>
          <w:tcPr>
            <w:tcW w:type="dxa" w:w="1762"/>
            <w:vAlign w:val="top"/>
          </w:tcPr>
          <w:p>
            <w:pPr>
              <w:spacing w:after="0"/>
            </w:pPr>
            <w:r>
              <w:rPr>
                <w:sz w:val="12"/>
              </w:rPr>
              <w:t>completedBy</w:t>
            </w:r>
          </w:p>
        </w:tc>
        <w:tc>
          <w:tcPr>
            <w:tcW w:type="dxa" w:w="1762"/>
            <w:vAlign w:val="top"/>
          </w:tcPr>
          <w:p>
            <w:pPr>
              <w:spacing w:after="0"/>
            </w:pPr>
            <w:r>
              <w:rPr>
                <w:sz w:val="12"/>
              </w:rPr>
              <w:t>User ref</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Closing Admin.</w:t>
            </w:r>
          </w:p>
        </w:tc>
        <w:tc>
          <w:tcPr>
            <w:tcW w:type="dxa" w:w="1762"/>
            <w:vAlign w:val="top"/>
          </w:tcPr>
          <w:p>
            <w:pPr>
              <w:spacing w:after="0"/>
            </w:pPr>
            <w:r>
              <w:rPr>
                <w:sz w:val="12"/>
              </w:rPr>
            </w:r>
          </w:p>
        </w:tc>
      </w:tr>
      <w:tr>
        <w:tc>
          <w:tcPr>
            <w:tcW w:type="dxa" w:w="1762"/>
            <w:vAlign w:val="top"/>
          </w:tcPr>
          <w:p>
            <w:pPr>
              <w:spacing w:after="0"/>
            </w:pPr>
            <w:r>
              <w:rPr>
                <w:sz w:val="12"/>
              </w:rPr>
              <w:t>campaignSnapshotId</w:t>
            </w:r>
          </w:p>
        </w:tc>
        <w:tc>
          <w:tcPr>
            <w:tcW w:type="dxa" w:w="1762"/>
            <w:vAlign w:val="top"/>
          </w:tcPr>
          <w:p>
            <w:pPr>
              <w:spacing w:after="0"/>
            </w:pPr>
            <w:r>
              <w:rPr>
                <w:sz w:val="12"/>
              </w:rPr>
              <w:t>CampaignSnapshot ref</w:t>
            </w:r>
          </w:p>
        </w:tc>
        <w:tc>
          <w:tcPr>
            <w:tcW w:type="dxa" w:w="1762"/>
            <w:vAlign w:val="top"/>
          </w:tcPr>
          <w:p>
            <w:pPr>
              <w:spacing w:after="0"/>
            </w:pPr>
            <w:r>
              <w:rPr>
                <w:sz w:val="12"/>
              </w:rPr>
              <w:t>Yes after launch</w:t>
            </w:r>
          </w:p>
        </w:tc>
        <w:tc>
          <w:tcPr>
            <w:tcW w:type="dxa" w:w="1762"/>
            <w:vAlign w:val="top"/>
          </w:tcPr>
          <w:p>
            <w:pPr>
              <w:spacing w:after="0"/>
            </w:pPr>
            <w:r>
              <w:rPr>
                <w:sz w:val="12"/>
              </w:rPr>
              <w:t>No</w:t>
            </w:r>
          </w:p>
        </w:tc>
        <w:tc>
          <w:tcPr>
            <w:tcW w:type="dxa" w:w="1762"/>
            <w:vAlign w:val="top"/>
          </w:tcPr>
          <w:p>
            <w:pPr>
              <w:spacing w:after="0"/>
            </w:pPr>
            <w:r>
              <w:rPr>
                <w:sz w:val="12"/>
              </w:rPr>
              <w:t>Frozen launch snapshot.</w:t>
            </w:r>
          </w:p>
        </w:tc>
        <w:tc>
          <w:tcPr>
            <w:tcW w:type="dxa" w:w="1762"/>
            <w:vAlign w:val="top"/>
          </w:tcPr>
          <w:p>
            <w:pPr>
              <w:spacing w:after="0"/>
            </w:pPr>
            <w:r>
              <w:rPr>
                <w:sz w:val="12"/>
              </w:rPr>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Campaign metadata/concurrency.</w:t>
            </w:r>
          </w:p>
        </w:tc>
        <w:tc>
          <w:tcPr>
            <w:tcW w:type="dxa" w:w="1762"/>
            <w:vAlign w:val="top"/>
          </w:tcPr>
          <w:p>
            <w:pPr>
              <w:spacing w:after="0"/>
            </w:pPr>
            <w:r>
              <w:rPr>
                <w:sz w:val="12"/>
              </w:rPr>
            </w:r>
          </w:p>
        </w:tc>
      </w:tr>
    </w:tbl>
    <w:p>
      <w:pPr>
        <w:pStyle w:val="Heading2"/>
      </w:pPr>
      <w:r>
        <w:t>4.14 CampaignScope</w:t>
      </w:r>
    </w:p>
    <w:p>
      <w:pPr>
        <w:spacing w:after="40"/>
      </w:pPr>
      <w:r>
        <w:rPr>
          <w:b/>
        </w:rPr>
        <w:t>Domain family:</w:t>
      </w:r>
      <w:r>
        <w:t xml:space="preserve"> Campaign  </w:t>
      </w:r>
    </w:p>
    <w:p>
      <w:pPr>
        <w:spacing w:after="40"/>
      </w:pPr>
      <w:r>
        <w:rPr>
          <w:b/>
        </w:rPr>
        <w:t>Lifecycle/mutability:</w:t>
      </w:r>
      <w:r>
        <w:t xml:space="preserve"> Immutable after launch  </w:t>
      </w:r>
    </w:p>
    <w:p>
      <w:pPr>
        <w:spacing w:after="40"/>
      </w:pPr>
      <w:r>
        <w:rPr>
          <w:b/>
        </w:rPr>
        <w:t>Purpose:</w:t>
      </w:r>
      <w:r>
        <w:t xml:space="preserve"> Exact Storage Space scope of launched campaign.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campaignScopeId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Scope row identity.</w:t>
            </w:r>
          </w:p>
        </w:tc>
        <w:tc>
          <w:tcPr>
            <w:tcW w:type="dxa" w:w="1762"/>
            <w:vAlign w:val="top"/>
          </w:tcPr>
          <w:p>
            <w:pPr>
              <w:spacing w:after="0"/>
            </w:pPr>
            <w:r>
              <w:rPr>
                <w:sz w:val="12"/>
              </w:rPr>
            </w:r>
          </w:p>
        </w:tc>
      </w:tr>
      <w:tr>
        <w:tc>
          <w:tcPr>
            <w:tcW w:type="dxa" w:w="1762"/>
            <w:vAlign w:val="top"/>
          </w:tcPr>
          <w:p>
            <w:pPr>
              <w:spacing w:after="0"/>
            </w:pPr>
            <w:r>
              <w:rPr>
                <w:sz w:val="12"/>
              </w:rPr>
              <w:t>campaignId</w:t>
            </w:r>
          </w:p>
        </w:tc>
        <w:tc>
          <w:tcPr>
            <w:tcW w:type="dxa" w:w="1762"/>
            <w:vAlign w:val="top"/>
          </w:tcPr>
          <w:p>
            <w:pPr>
              <w:spacing w:after="0"/>
            </w:pPr>
            <w:r>
              <w:rPr>
                <w:sz w:val="12"/>
              </w:rPr>
              <w:t>Campaign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Campaign.</w:t>
            </w:r>
          </w:p>
        </w:tc>
        <w:tc>
          <w:tcPr>
            <w:tcW w:type="dxa" w:w="1762"/>
            <w:vAlign w:val="top"/>
          </w:tcPr>
          <w:p>
            <w:pPr>
              <w:spacing w:after="0"/>
            </w:pPr>
            <w:r>
              <w:rPr>
                <w:sz w:val="12"/>
              </w:rPr>
            </w:r>
          </w:p>
        </w:tc>
      </w:tr>
      <w:tr>
        <w:tc>
          <w:tcPr>
            <w:tcW w:type="dxa" w:w="1762"/>
            <w:vAlign w:val="top"/>
          </w:tcPr>
          <w:p>
            <w:pPr>
              <w:spacing w:after="0"/>
            </w:pPr>
            <w:r>
              <w:rPr>
                <w:sz w:val="12"/>
              </w:rPr>
              <w:t>storageSpaceId</w:t>
            </w:r>
          </w:p>
        </w:tc>
        <w:tc>
          <w:tcPr>
            <w:tcW w:type="dxa" w:w="1762"/>
            <w:vAlign w:val="top"/>
          </w:tcPr>
          <w:p>
            <w:pPr>
              <w:spacing w:after="0"/>
            </w:pPr>
            <w:r>
              <w:rPr>
                <w:sz w:val="12"/>
              </w:rPr>
              <w:t>StorageSpace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Scoped Storage Space.</w:t>
            </w:r>
          </w:p>
        </w:tc>
        <w:tc>
          <w:tcPr>
            <w:tcW w:type="dxa" w:w="1762"/>
            <w:vAlign w:val="top"/>
          </w:tcPr>
          <w:p>
            <w:pPr>
              <w:spacing w:after="0"/>
            </w:pPr>
            <w:r>
              <w:rPr>
                <w:sz w:val="12"/>
              </w:rPr>
              <w:t>Exact scope is frozen after launch.</w:t>
            </w:r>
          </w:p>
        </w:tc>
      </w:tr>
      <w:tr>
        <w:tc>
          <w:tcPr>
            <w:tcW w:type="dxa" w:w="1762"/>
            <w:vAlign w:val="top"/>
          </w:tcPr>
          <w:p>
            <w:pPr>
              <w:spacing w:after="0"/>
            </w:pPr>
            <w:r>
              <w:rPr>
                <w:sz w:val="12"/>
              </w:rPr>
              <w:t>snapshotHierarchyRef</w:t>
            </w:r>
          </w:p>
        </w:tc>
        <w:tc>
          <w:tcPr>
            <w:tcW w:type="dxa" w:w="1762"/>
            <w:vAlign w:val="top"/>
          </w:tcPr>
          <w:p>
            <w:pPr>
              <w:spacing w:after="0"/>
            </w:pPr>
            <w:r>
              <w:rPr>
                <w:sz w:val="12"/>
              </w:rPr>
              <w:t>Snapshot/context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Link to launch-time hierarchy context.</w:t>
            </w:r>
          </w:p>
        </w:tc>
        <w:tc>
          <w:tcPr>
            <w:tcW w:type="dxa" w:w="1762"/>
            <w:vAlign w:val="top"/>
          </w:tcPr>
          <w:p>
            <w:pPr>
              <w:spacing w:after="0"/>
            </w:pPr>
            <w:r>
              <w:rPr>
                <w:sz w:val="12"/>
              </w:rPr>
              <w:t>Must not rely only on future mutable master.</w:t>
            </w:r>
          </w:p>
        </w:tc>
      </w:tr>
      <w:tr>
        <w:tc>
          <w:tcPr>
            <w:tcW w:type="dxa" w:w="1762"/>
            <w:vAlign w:val="top"/>
          </w:tcPr>
          <w:p>
            <w:pPr>
              <w:spacing w:after="0"/>
            </w:pPr>
            <w:r>
              <w:rPr>
                <w:sz w:val="12"/>
              </w:rPr>
              <w:t>createdAt/createdBy</w:t>
            </w:r>
          </w:p>
        </w:tc>
        <w:tc>
          <w:tcPr>
            <w:tcW w:type="dxa" w:w="1762"/>
            <w:vAlign w:val="top"/>
          </w:tcPr>
          <w:p>
            <w:pPr>
              <w:spacing w:after="0"/>
            </w:pPr>
            <w:r>
              <w:rPr>
                <w:sz w:val="12"/>
              </w:rPr>
              <w:t>Creation metadata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Scope freeze metadata.</w:t>
            </w:r>
          </w:p>
        </w:tc>
        <w:tc>
          <w:tcPr>
            <w:tcW w:type="dxa" w:w="1762"/>
            <w:vAlign w:val="top"/>
          </w:tcPr>
          <w:p>
            <w:pPr>
              <w:spacing w:after="0"/>
            </w:pPr>
            <w:r>
              <w:rPr>
                <w:sz w:val="12"/>
              </w:rPr>
            </w:r>
          </w:p>
        </w:tc>
      </w:tr>
    </w:tbl>
    <w:p>
      <w:pPr>
        <w:pStyle w:val="Heading2"/>
      </w:pPr>
      <w:r>
        <w:t>4.15 CampaignTeamAssignment</w:t>
      </w:r>
    </w:p>
    <w:p>
      <w:pPr>
        <w:spacing w:after="40"/>
      </w:pPr>
      <w:r>
        <w:rPr>
          <w:b/>
        </w:rPr>
        <w:t>Domain family:</w:t>
      </w:r>
      <w:r>
        <w:t xml:space="preserve"> Campaign  </w:t>
      </w:r>
    </w:p>
    <w:p>
      <w:pPr>
        <w:spacing w:after="40"/>
      </w:pPr>
      <w:r>
        <w:rPr>
          <w:b/>
        </w:rPr>
        <w:t>Lifecycle/mutability:</w:t>
      </w:r>
      <w:r>
        <w:t xml:space="preserve"> Mutable synchronized, history-preserving assignment  </w:t>
      </w:r>
    </w:p>
    <w:p>
      <w:pPr>
        <w:spacing w:after="40"/>
      </w:pPr>
      <w:r>
        <w:rPr>
          <w:b/>
        </w:rPr>
        <w:t>Purpose:</w:t>
      </w:r>
      <w:r>
        <w:t xml:space="preserve"> Authorized operational Campaign Team membership. Launch requires at least one ACTIVE assignment; Admin may add/remove members while Campaign remains ACTIVE.</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assignmentId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assignment identity.</w:t>
            </w:r>
          </w:p>
        </w:tc>
        <w:tc>
          <w:tcPr>
            <w:tcW w:type="dxa" w:w="1762"/>
            <w:vAlign w:val="top"/>
          </w:tcPr>
          <w:p>
            <w:pPr>
              <w:spacing w:after="0"/>
            </w:pPr>
            <w:r>
              <w:rPr>
                <w:sz w:val="12"/>
              </w:rPr>
              <w:t>Historical identity retained after removal.</w:t>
            </w:r>
          </w:p>
        </w:tc>
      </w:tr>
      <w:tr>
        <w:tc>
          <w:tcPr>
            <w:tcW w:type="dxa" w:w="1762"/>
            <w:vAlign w:val="top"/>
          </w:tcPr>
          <w:p>
            <w:pPr>
              <w:spacing w:after="0"/>
            </w:pPr>
            <w:r>
              <w:rPr>
                <w:sz w:val="12"/>
              </w:rPr>
              <w:t>campaignId</w:t>
            </w:r>
          </w:p>
        </w:tc>
        <w:tc>
          <w:tcPr>
            <w:tcW w:type="dxa" w:w="1762"/>
            <w:vAlign w:val="top"/>
          </w:tcPr>
          <w:p>
            <w:pPr>
              <w:spacing w:after="0"/>
            </w:pPr>
            <w:r>
              <w:rPr>
                <w:sz w:val="12"/>
              </w:rPr>
              <w:t>Campaign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Campaign.</w:t>
            </w:r>
          </w:p>
        </w:tc>
        <w:tc>
          <w:tcPr>
            <w:tcW w:type="dxa" w:w="1762"/>
            <w:vAlign w:val="top"/>
          </w:tcPr>
          <w:p>
            <w:pPr>
              <w:spacing w:after="0"/>
            </w:pPr>
            <w:r>
              <w:rPr>
                <w:sz w:val="12"/>
              </w:rPr>
              <w:t>Campaign must belong to same Organization as membership.</w:t>
            </w:r>
          </w:p>
        </w:tc>
      </w:tr>
      <w:tr>
        <w:tc>
          <w:tcPr>
            <w:tcW w:type="dxa" w:w="1762"/>
            <w:vAlign w:val="top"/>
          </w:tcPr>
          <w:p>
            <w:pPr>
              <w:spacing w:after="0"/>
            </w:pPr>
            <w:r>
              <w:rPr>
                <w:sz w:val="12"/>
              </w:rPr>
              <w:t>userId</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Assigned user.</w:t>
            </w:r>
          </w:p>
        </w:tc>
        <w:tc>
          <w:tcPr>
            <w:tcW w:type="dxa" w:w="1762"/>
            <w:vAlign w:val="top"/>
          </w:tcPr>
          <w:p>
            <w:pPr>
              <w:spacing w:after="0"/>
            </w:pPr>
            <w:r>
              <w:rPr>
                <w:sz w:val="12"/>
              </w:rPr>
              <w:t>At most one ACTIVE assignment per Campaign×User.</w:t>
            </w:r>
          </w:p>
        </w:tc>
      </w:tr>
      <w:tr>
        <w:tc>
          <w:tcPr>
            <w:tcW w:type="dxa" w:w="1762"/>
            <w:vAlign w:val="top"/>
          </w:tcPr>
          <w:p>
            <w:pPr>
              <w:spacing w:after="0"/>
            </w:pPr>
            <w:r>
              <w:rPr>
                <w:sz w:val="12"/>
              </w:rPr>
              <w:t>organizationMembershipId</w:t>
            </w:r>
          </w:p>
        </w:tc>
        <w:tc>
          <w:tcPr>
            <w:tcW w:type="dxa" w:w="1762"/>
            <w:vAlign w:val="top"/>
          </w:tcPr>
          <w:p>
            <w:pPr>
              <w:spacing w:after="0"/>
            </w:pPr>
            <w:r>
              <w:rPr>
                <w:sz w:val="12"/>
              </w:rPr>
              <w:t>OrganizationMembership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Membership authorizing assignment.</w:t>
            </w:r>
          </w:p>
        </w:tc>
        <w:tc>
          <w:tcPr>
            <w:tcW w:type="dxa" w:w="1762"/>
            <w:vAlign w:val="top"/>
          </w:tcPr>
          <w:p>
            <w:pPr>
              <w:spacing w:after="0"/>
            </w:pPr>
            <w:r>
              <w:rPr>
                <w:sz w:val="12"/>
              </w:rPr>
              <w:t>Must be ACTIVE when assignment becomes ACTIVE; historical ref retained later.</w:t>
            </w:r>
          </w:p>
        </w:tc>
      </w:tr>
      <w:tr>
        <w:tc>
          <w:tcPr>
            <w:tcW w:type="dxa" w:w="1762"/>
            <w:vAlign w:val="top"/>
          </w:tcPr>
          <w:p>
            <w:pPr>
              <w:spacing w:after="0"/>
            </w:pPr>
            <w:r>
              <w:rPr>
                <w:sz w:val="12"/>
              </w:rPr>
              <w:t>assignmentStatus</w:t>
            </w:r>
          </w:p>
        </w:tc>
        <w:tc>
          <w:tcPr>
            <w:tcW w:type="dxa" w:w="1762"/>
            <w:vAlign w:val="top"/>
          </w:tcPr>
          <w:p>
            <w:pPr>
              <w:spacing w:after="0"/>
            </w:pPr>
            <w:r>
              <w:rPr>
                <w:sz w:val="12"/>
              </w:rPr>
              <w:t>TeamAssignmentStatus</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ACTIVE or REMOVED.</w:t>
            </w:r>
          </w:p>
        </w:tc>
        <w:tc>
          <w:tcPr>
            <w:tcW w:type="dxa" w:w="1762"/>
            <w:vAlign w:val="top"/>
          </w:tcPr>
          <w:p>
            <w:pPr>
              <w:spacing w:after="0"/>
            </w:pPr>
            <w:r>
              <w:rPr>
                <w:sz w:val="12"/>
              </w:rPr>
              <w:t>Campaign launch requires &gt;=1 ACTIVE assignment.</w:t>
            </w:r>
          </w:p>
        </w:tc>
      </w:tr>
      <w:tr>
        <w:tc>
          <w:tcPr>
            <w:tcW w:type="dxa" w:w="1762"/>
            <w:vAlign w:val="top"/>
          </w:tcPr>
          <w:p>
            <w:pPr>
              <w:spacing w:after="0"/>
            </w:pPr>
            <w:r>
              <w:rPr>
                <w:sz w:val="12"/>
              </w:rPr>
              <w:t>assignedAt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Activation time.</w:t>
            </w:r>
          </w:p>
        </w:tc>
        <w:tc>
          <w:tcPr>
            <w:tcW w:type="dxa" w:w="1762"/>
            <w:vAlign w:val="top"/>
          </w:tcPr>
          <w:p>
            <w:pPr>
              <w:spacing w:after="0"/>
            </w:pPr>
            <w:r>
              <w:rPr>
                <w:sz w:val="12"/>
              </w:rPr>
            </w:r>
          </w:p>
        </w:tc>
      </w:tr>
      <w:tr>
        <w:tc>
          <w:tcPr>
            <w:tcW w:type="dxa" w:w="1762"/>
            <w:vAlign w:val="top"/>
          </w:tcPr>
          <w:p>
            <w:pPr>
              <w:spacing w:after="0"/>
            </w:pPr>
            <w:r>
              <w:rPr>
                <w:sz w:val="12"/>
              </w:rPr>
              <w:t>assignedBy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Admin assigning member.</w:t>
            </w:r>
          </w:p>
        </w:tc>
        <w:tc>
          <w:tcPr>
            <w:tcW w:type="dxa" w:w="1762"/>
            <w:vAlign w:val="top"/>
          </w:tcPr>
          <w:p>
            <w:pPr>
              <w:spacing w:after="0"/>
            </w:pPr>
            <w:r>
              <w:rPr>
                <w:sz w:val="12"/>
              </w:rPr>
            </w:r>
          </w:p>
        </w:tc>
      </w:tr>
      <w:tr>
        <w:tc>
          <w:tcPr>
            <w:tcW w:type="dxa" w:w="1762"/>
            <w:vAlign w:val="top"/>
          </w:tcPr>
          <w:p>
            <w:pPr>
              <w:spacing w:after="0"/>
            </w:pPr>
            <w:r>
              <w:rPr>
                <w:sz w:val="12"/>
              </w:rPr>
              <w:t>removedAt</w:t>
            </w:r>
          </w:p>
        </w:tc>
        <w:tc>
          <w:tcPr>
            <w:tcW w:type="dxa" w:w="1762"/>
            <w:vAlign w:val="top"/>
          </w:tcPr>
          <w:p>
            <w:pPr>
              <w:spacing w:after="0"/>
            </w:pPr>
            <w:r>
              <w:rPr>
                <w:sz w:val="12"/>
              </w:rPr>
              <w:t>UTC instant</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Removal time.</w:t>
            </w:r>
          </w:p>
        </w:tc>
        <w:tc>
          <w:tcPr>
            <w:tcW w:type="dxa" w:w="1762"/>
            <w:vAlign w:val="top"/>
          </w:tcPr>
          <w:p>
            <w:pPr>
              <w:spacing w:after="0"/>
            </w:pPr>
            <w:r>
              <w:rPr>
                <w:sz w:val="12"/>
              </w:rPr>
              <w:t>Required when REMOVED.</w:t>
            </w:r>
          </w:p>
        </w:tc>
      </w:tr>
      <w:tr>
        <w:tc>
          <w:tcPr>
            <w:tcW w:type="dxa" w:w="1762"/>
            <w:vAlign w:val="top"/>
          </w:tcPr>
          <w:p>
            <w:pPr>
              <w:spacing w:after="0"/>
            </w:pPr>
            <w:r>
              <w:rPr>
                <w:sz w:val="12"/>
              </w:rPr>
              <w:t>removedBy</w:t>
            </w:r>
          </w:p>
        </w:tc>
        <w:tc>
          <w:tcPr>
            <w:tcW w:type="dxa" w:w="1762"/>
            <w:vAlign w:val="top"/>
          </w:tcPr>
          <w:p>
            <w:pPr>
              <w:spacing w:after="0"/>
            </w:pPr>
            <w:r>
              <w:rPr>
                <w:sz w:val="12"/>
              </w:rPr>
              <w:t>User ref</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Admin removing member.</w:t>
            </w:r>
          </w:p>
        </w:tc>
        <w:tc>
          <w:tcPr>
            <w:tcW w:type="dxa" w:w="1762"/>
            <w:vAlign w:val="top"/>
          </w:tcPr>
          <w:p>
            <w:pPr>
              <w:spacing w:after="0"/>
            </w:pPr>
            <w:r>
              <w:rPr>
                <w:sz w:val="12"/>
              </w:rPr>
              <w:t>Required when REMOVED.</w:t>
            </w:r>
          </w:p>
        </w:tc>
      </w:tr>
      <w:tr>
        <w:tc>
          <w:tcPr>
            <w:tcW w:type="dxa" w:w="1762"/>
            <w:vAlign w:val="top"/>
          </w:tcPr>
          <w:p>
            <w:pPr>
              <w:spacing w:after="0"/>
            </w:pPr>
            <w:r>
              <w:rPr>
                <w:sz w:val="12"/>
              </w:rPr>
              <w:t>createdAt/createdBy/updatedAt/updatedBy/entityVersion</w:t>
            </w:r>
          </w:p>
        </w:tc>
        <w:tc>
          <w:tcPr>
            <w:tcW w:type="dxa" w:w="1762"/>
            <w:vAlign w:val="top"/>
          </w:tcPr>
          <w:p>
            <w:pPr>
              <w:spacing w:after="0"/>
            </w:pPr>
            <w:r>
              <w:rPr>
                <w:sz w:val="12"/>
              </w:rPr>
              <w:t>Canonical mutable metadata</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Synchronization/audit metadata.</w:t>
            </w:r>
          </w:p>
        </w:tc>
        <w:tc>
          <w:tcPr>
            <w:tcW w:type="dxa" w:w="1762"/>
            <w:vAlign w:val="top"/>
          </w:tcPr>
          <w:p>
            <w:pPr>
              <w:spacing w:after="0"/>
            </w:pPr>
            <w:r>
              <w:rPr>
                <w:sz w:val="12"/>
              </w:rPr>
              <w:t>Team changes are audited.</w:t>
            </w:r>
          </w:p>
        </w:tc>
      </w:tr>
    </w:tbl>
    <w:p>
      <w:pPr>
        <w:spacing w:after="40"/>
      </w:pPr>
      <w:r>
        <w:rPr>
          <w:b/>
        </w:rPr>
        <w:t>Authority effect:</w:t>
      </w:r>
      <w:r>
        <w:t xml:space="preserve"> removal revokes authority for new Stocktaking mutations immediately on the server. Already captured data and audit remain. Cached/offline authorization is invalidated at the next authorized refresh/sync; unauthorized subsequent mutations are rejected rather than silently accepted.</w:t>
      </w:r>
    </w:p>
    <w:p>
      <w:pPr>
        <w:pStyle w:val="Heading2"/>
      </w:pPr>
      <w:r>
        <w:t>4.16 CampaignSnapshot</w:t>
      </w:r>
    </w:p>
    <w:p>
      <w:pPr>
        <w:spacing w:after="40"/>
      </w:pPr>
      <w:r>
        <w:rPr>
          <w:b/>
        </w:rPr>
        <w:t>Domain family:</w:t>
      </w:r>
      <w:r>
        <w:t xml:space="preserve"> Campaign  </w:t>
      </w:r>
    </w:p>
    <w:p>
      <w:pPr>
        <w:spacing w:after="40"/>
      </w:pPr>
      <w:r>
        <w:rPr>
          <w:b/>
        </w:rPr>
        <w:t>Lifecycle/mutability:</w:t>
      </w:r>
      <w:r>
        <w:t xml:space="preserve"> Immutable snapshot  </w:t>
      </w:r>
    </w:p>
    <w:p>
      <w:pPr>
        <w:spacing w:after="40"/>
      </w:pPr>
      <w:r>
        <w:rPr>
          <w:b/>
        </w:rPr>
        <w:t>Purpose:</w:t>
      </w:r>
      <w:r>
        <w:t xml:space="preserve"> Launch-time reproducibility/authorization context.</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campaignSnapshotId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Immutable snapshot identity.</w:t>
            </w:r>
          </w:p>
        </w:tc>
        <w:tc>
          <w:tcPr>
            <w:tcW w:type="dxa" w:w="1762"/>
            <w:vAlign w:val="top"/>
          </w:tcPr>
          <w:p>
            <w:pPr>
              <w:spacing w:after="0"/>
            </w:pPr>
            <w:r>
              <w:rPr>
                <w:sz w:val="12"/>
              </w:rPr>
              <w:t>Exactly one launch snapshot context per launched campaign.</w:t>
            </w:r>
          </w:p>
        </w:tc>
      </w:tr>
      <w:tr>
        <w:tc>
          <w:tcPr>
            <w:tcW w:type="dxa" w:w="1762"/>
            <w:vAlign w:val="top"/>
          </w:tcPr>
          <w:p>
            <w:pPr>
              <w:spacing w:after="0"/>
            </w:pPr>
            <w:r>
              <w:rPr>
                <w:sz w:val="12"/>
              </w:rPr>
              <w:t>campaignId</w:t>
            </w:r>
          </w:p>
        </w:tc>
        <w:tc>
          <w:tcPr>
            <w:tcW w:type="dxa" w:w="1762"/>
            <w:vAlign w:val="top"/>
          </w:tcPr>
          <w:p>
            <w:pPr>
              <w:spacing w:after="0"/>
            </w:pPr>
            <w:r>
              <w:rPr>
                <w:sz w:val="12"/>
              </w:rPr>
              <w:t>Campaign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Campaign.</w:t>
            </w:r>
          </w:p>
        </w:tc>
        <w:tc>
          <w:tcPr>
            <w:tcW w:type="dxa" w:w="1762"/>
            <w:vAlign w:val="top"/>
          </w:tcPr>
          <w:p>
            <w:pPr>
              <w:spacing w:after="0"/>
            </w:pPr>
            <w:r>
              <w:rPr>
                <w:sz w:val="12"/>
              </w:rPr>
            </w:r>
          </w:p>
        </w:tc>
      </w:tr>
      <w:tr>
        <w:tc>
          <w:tcPr>
            <w:tcW w:type="dxa" w:w="1762"/>
            <w:vAlign w:val="top"/>
          </w:tcPr>
          <w:p>
            <w:pPr>
              <w:spacing w:after="0"/>
            </w:pPr>
            <w:r>
              <w:rPr>
                <w:sz w:val="12"/>
              </w:rPr>
              <w:t>organizationSnapshot</w:t>
            </w:r>
          </w:p>
        </w:tc>
        <w:tc>
          <w:tcPr>
            <w:tcW w:type="dxa" w:w="1762"/>
            <w:vAlign w:val="top"/>
          </w:tcPr>
          <w:p>
            <w:pPr>
              <w:spacing w:after="0"/>
            </w:pPr>
            <w:r>
              <w:rPr>
                <w:sz w:val="12"/>
              </w:rPr>
              <w:t>Structured frozen context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Organization identity/context required for reproduction.</w:t>
            </w:r>
          </w:p>
        </w:tc>
        <w:tc>
          <w:tcPr>
            <w:tcW w:type="dxa" w:w="1762"/>
            <w:vAlign w:val="top"/>
          </w:tcPr>
          <w:p>
            <w:pPr>
              <w:spacing w:after="0"/>
            </w:pPr>
            <w:r>
              <w:rPr>
                <w:sz w:val="12"/>
              </w:rPr>
            </w:r>
          </w:p>
        </w:tc>
      </w:tr>
      <w:tr>
        <w:tc>
          <w:tcPr>
            <w:tcW w:type="dxa" w:w="1762"/>
            <w:vAlign w:val="top"/>
          </w:tcPr>
          <w:p>
            <w:pPr>
              <w:spacing w:after="0"/>
            </w:pPr>
            <w:r>
              <w:rPr>
                <w:sz w:val="12"/>
              </w:rPr>
              <w:t>campaignConfiguration</w:t>
            </w:r>
          </w:p>
        </w:tc>
        <w:tc>
          <w:tcPr>
            <w:tcW w:type="dxa" w:w="1762"/>
            <w:vAlign w:val="top"/>
          </w:tcPr>
          <w:p>
            <w:pPr>
              <w:spacing w:after="0"/>
            </w:pPr>
            <w:r>
              <w:rPr>
                <w:sz w:val="12"/>
              </w:rPr>
              <w:t>Structured frozen context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Code/name/type/dates and relevant launch configuration.</w:t>
            </w:r>
          </w:p>
        </w:tc>
        <w:tc>
          <w:tcPr>
            <w:tcW w:type="dxa" w:w="1762"/>
            <w:vAlign w:val="top"/>
          </w:tcPr>
          <w:p>
            <w:pPr>
              <w:spacing w:after="0"/>
            </w:pPr>
            <w:r>
              <w:rPr>
                <w:sz w:val="12"/>
              </w:rPr>
            </w:r>
          </w:p>
        </w:tc>
      </w:tr>
      <w:tr>
        <w:tc>
          <w:tcPr>
            <w:tcW w:type="dxa" w:w="1762"/>
            <w:vAlign w:val="top"/>
          </w:tcPr>
          <w:p>
            <w:pPr>
              <w:spacing w:after="0"/>
            </w:pPr>
            <w:r>
              <w:rPr>
                <w:sz w:val="12"/>
              </w:rPr>
              <w:t>scopeSnapshot</w:t>
            </w:r>
          </w:p>
        </w:tc>
        <w:tc>
          <w:tcPr>
            <w:tcW w:type="dxa" w:w="1762"/>
            <w:vAlign w:val="top"/>
          </w:tcPr>
          <w:p>
            <w:pPr>
              <w:spacing w:after="0"/>
            </w:pPr>
            <w:r>
              <w:rPr>
                <w:sz w:val="12"/>
              </w:rPr>
              <w:t>Structured refs/data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Exact hierarchy/scope.</w:t>
            </w:r>
          </w:p>
        </w:tc>
        <w:tc>
          <w:tcPr>
            <w:tcW w:type="dxa" w:w="1762"/>
            <w:vAlign w:val="top"/>
          </w:tcPr>
          <w:p>
            <w:pPr>
              <w:spacing w:after="0"/>
            </w:pPr>
            <w:r>
              <w:rPr>
                <w:sz w:val="12"/>
              </w:rPr>
            </w:r>
          </w:p>
        </w:tc>
      </w:tr>
      <w:tr>
        <w:tc>
          <w:tcPr>
            <w:tcW w:type="dxa" w:w="1762"/>
            <w:vAlign w:val="top"/>
          </w:tcPr>
          <w:p>
            <w:pPr>
              <w:spacing w:after="0"/>
            </w:pPr>
            <w:r>
              <w:rPr>
                <w:sz w:val="12"/>
              </w:rPr>
              <w:t>geometrySnapshot</w:t>
            </w:r>
          </w:p>
        </w:tc>
        <w:tc>
          <w:tcPr>
            <w:tcW w:type="dxa" w:w="1762"/>
            <w:vAlign w:val="top"/>
          </w:tcPr>
          <w:p>
            <w:pPr>
              <w:spacing w:after="0"/>
            </w:pPr>
            <w:r>
              <w:rPr>
                <w:sz w:val="12"/>
              </w:rPr>
              <w:t>Structured refs/data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Family/profile/version/dimensions/calculation context.</w:t>
            </w:r>
          </w:p>
        </w:tc>
        <w:tc>
          <w:tcPr>
            <w:tcW w:type="dxa" w:w="1762"/>
            <w:vAlign w:val="top"/>
          </w:tcPr>
          <w:p>
            <w:pPr>
              <w:spacing w:after="0"/>
            </w:pPr>
            <w:r>
              <w:rPr>
                <w:sz w:val="12"/>
              </w:rPr>
            </w:r>
          </w:p>
        </w:tc>
      </w:tr>
      <w:tr>
        <w:tc>
          <w:tcPr>
            <w:tcW w:type="dxa" w:w="1762"/>
            <w:vAlign w:val="top"/>
          </w:tcPr>
          <w:p>
            <w:pPr>
              <w:spacing w:after="0"/>
            </w:pPr>
            <w:r>
              <w:rPr>
                <w:sz w:val="12"/>
              </w:rPr>
              <w:t>commodityCompatibilitySnapshot</w:t>
            </w:r>
          </w:p>
        </w:tc>
        <w:tc>
          <w:tcPr>
            <w:tcW w:type="dxa" w:w="1762"/>
            <w:vAlign w:val="top"/>
          </w:tcPr>
          <w:p>
            <w:pPr>
              <w:spacing w:after="0"/>
            </w:pPr>
            <w:r>
              <w:rPr>
                <w:sz w:val="12"/>
              </w:rPr>
              <w:t>Structured refs/data</w:t>
            </w:r>
          </w:p>
        </w:tc>
        <w:tc>
          <w:tcPr>
            <w:tcW w:type="dxa" w:w="1762"/>
            <w:vAlign w:val="top"/>
          </w:tcPr>
          <w:p>
            <w:pPr>
              <w:spacing w:after="0"/>
            </w:pPr>
            <w:r>
              <w:rPr>
                <w:sz w:val="12"/>
              </w:rPr>
              <w:t>As required</w:t>
            </w:r>
          </w:p>
        </w:tc>
        <w:tc>
          <w:tcPr>
            <w:tcW w:type="dxa" w:w="1762"/>
            <w:vAlign w:val="top"/>
          </w:tcPr>
          <w:p>
            <w:pPr>
              <w:spacing w:after="0"/>
            </w:pPr>
            <w:r>
              <w:rPr>
                <w:sz w:val="12"/>
              </w:rPr>
              <w:t>No</w:t>
            </w:r>
          </w:p>
        </w:tc>
        <w:tc>
          <w:tcPr>
            <w:tcW w:type="dxa" w:w="1762"/>
            <w:vAlign w:val="top"/>
          </w:tcPr>
          <w:p>
            <w:pPr>
              <w:spacing w:after="0"/>
            </w:pPr>
            <w:r>
              <w:rPr>
                <w:sz w:val="12"/>
              </w:rPr>
              <w:t>Relevant Commodity identity/version data.</w:t>
            </w:r>
          </w:p>
        </w:tc>
        <w:tc>
          <w:tcPr>
            <w:tcW w:type="dxa" w:w="1762"/>
            <w:vAlign w:val="top"/>
          </w:tcPr>
          <w:p>
            <w:pPr>
              <w:spacing w:after="0"/>
            </w:pPr>
            <w:r>
              <w:rPr>
                <w:sz w:val="12"/>
              </w:rPr>
            </w:r>
          </w:p>
        </w:tc>
      </w:tr>
      <w:tr>
        <w:tc>
          <w:tcPr>
            <w:tcW w:type="dxa" w:w="1762"/>
            <w:vAlign w:val="top"/>
          </w:tcPr>
          <w:p>
            <w:pPr>
              <w:spacing w:after="0"/>
            </w:pPr>
            <w:r>
              <w:rPr>
                <w:sz w:val="12"/>
              </w:rPr>
              <w:t>teamSnapshot</w:t>
            </w:r>
          </w:p>
        </w:tc>
        <w:tc>
          <w:tcPr>
            <w:tcW w:type="dxa" w:w="1762"/>
            <w:vAlign w:val="top"/>
          </w:tcPr>
          <w:p>
            <w:pPr>
              <w:spacing w:after="0"/>
            </w:pPr>
            <w:r>
              <w:rPr>
                <w:sz w:val="12"/>
              </w:rPr>
              <w:t>Structured refs/data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Campaign Team at launch.</w:t>
            </w:r>
          </w:p>
        </w:tc>
        <w:tc>
          <w:tcPr>
            <w:tcW w:type="dxa" w:w="1762"/>
            <w:vAlign w:val="top"/>
          </w:tcPr>
          <w:p>
            <w:pPr>
              <w:spacing w:after="0"/>
            </w:pPr>
            <w:r>
              <w:rPr>
                <w:sz w:val="12"/>
              </w:rPr>
            </w:r>
          </w:p>
        </w:tc>
      </w:tr>
      <w:tr>
        <w:tc>
          <w:tcPr>
            <w:tcW w:type="dxa" w:w="1762"/>
            <w:vAlign w:val="top"/>
          </w:tcPr>
          <w:p>
            <w:pPr>
              <w:spacing w:after="0"/>
            </w:pPr>
            <w:r>
              <w:rPr>
                <w:sz w:val="12"/>
              </w:rPr>
              <w:t>calculationSchemaVersions</w:t>
            </w:r>
          </w:p>
        </w:tc>
        <w:tc>
          <w:tcPr>
            <w:tcW w:type="dxa" w:w="1762"/>
            <w:vAlign w:val="top"/>
          </w:tcPr>
          <w:p>
            <w:pPr>
              <w:spacing w:after="0"/>
            </w:pPr>
            <w:r>
              <w:rPr>
                <w:sz w:val="12"/>
              </w:rPr>
              <w:t>Version set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Engine/formula/schema/aggregation compatibility identifiers.</w:t>
            </w:r>
          </w:p>
        </w:tc>
        <w:tc>
          <w:tcPr>
            <w:tcW w:type="dxa" w:w="1762"/>
            <w:vAlign w:val="top"/>
          </w:tcPr>
          <w:p>
            <w:pPr>
              <w:spacing w:after="0"/>
            </w:pPr>
            <w:r>
              <w:rPr>
                <w:sz w:val="12"/>
              </w:rPr>
            </w:r>
          </w:p>
        </w:tc>
      </w:tr>
      <w:tr>
        <w:tc>
          <w:tcPr>
            <w:tcW w:type="dxa" w:w="1762"/>
            <w:vAlign w:val="top"/>
          </w:tcPr>
          <w:p>
            <w:pPr>
              <w:spacing w:after="0"/>
            </w:pPr>
            <w:r>
              <w:rPr>
                <w:sz w:val="12"/>
              </w:rPr>
              <w:t>createdAt/createdBy</w:t>
            </w:r>
          </w:p>
        </w:tc>
        <w:tc>
          <w:tcPr>
            <w:tcW w:type="dxa" w:w="1762"/>
            <w:vAlign w:val="top"/>
          </w:tcPr>
          <w:p>
            <w:pPr>
              <w:spacing w:after="0"/>
            </w:pPr>
            <w:r>
              <w:rPr>
                <w:sz w:val="12"/>
              </w:rPr>
              <w:t>Creation metadata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Launch snapshot creation.</w:t>
            </w:r>
          </w:p>
        </w:tc>
        <w:tc>
          <w:tcPr>
            <w:tcW w:type="dxa" w:w="1762"/>
            <w:vAlign w:val="top"/>
          </w:tcPr>
          <w:p>
            <w:pPr>
              <w:spacing w:after="0"/>
            </w:pPr>
            <w:r>
              <w:rPr>
                <w:sz w:val="12"/>
              </w:rPr>
            </w:r>
          </w:p>
        </w:tc>
      </w:tr>
      <w:tr>
        <w:tc>
          <w:tcPr>
            <w:tcW w:type="dxa" w:w="1762"/>
            <w:vAlign w:val="top"/>
          </w:tcPr>
          <w:p>
            <w:pPr>
              <w:spacing w:after="0"/>
            </w:pPr>
            <w:r>
              <w:rPr>
                <w:sz w:val="12"/>
              </w:rPr>
              <w:t>snapshotSchemaVersion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Snapshot schema.</w:t>
            </w:r>
          </w:p>
        </w:tc>
        <w:tc>
          <w:tcPr>
            <w:tcW w:type="dxa" w:w="1762"/>
            <w:vAlign w:val="top"/>
          </w:tcPr>
          <w:p>
            <w:pPr>
              <w:spacing w:after="0"/>
            </w:pPr>
            <w:r>
              <w:rPr>
                <w:sz w:val="12"/>
              </w:rPr>
            </w:r>
          </w:p>
        </w:tc>
      </w:tr>
    </w:tbl>
    <w:p>
      <w:pPr>
        <w:pStyle w:val="Heading2"/>
      </w:pPr>
      <w:r>
        <w:t>4.17 OfflineWorkingSetManifest</w:t>
      </w:r>
    </w:p>
    <w:p>
      <w:pPr>
        <w:spacing w:after="40"/>
      </w:pPr>
      <w:r>
        <w:rPr>
          <w:b/>
        </w:rPr>
        <w:t>Domain family:</w:t>
      </w:r>
      <w:r>
        <w:t xml:space="preserve"> Campaign  </w:t>
      </w:r>
    </w:p>
    <w:p>
      <w:pPr>
        <w:spacing w:after="40"/>
      </w:pPr>
      <w:r>
        <w:rPr>
          <w:b/>
        </w:rPr>
        <w:t>Lifecycle/mutability:</w:t>
      </w:r>
      <w:r>
        <w:t xml:space="preserve"> Immutable package manifest/version  </w:t>
      </w:r>
    </w:p>
    <w:p>
      <w:pPr>
        <w:spacing w:after="40"/>
      </w:pPr>
      <w:r>
        <w:rPr>
          <w:b/>
        </w:rPr>
        <w:t>Purpose:</w:t>
      </w:r>
      <w:r>
        <w:t xml:space="preserve"> Integrity and completeness metadata for campaign offline package.</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manifestId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Manifest identity.</w:t>
            </w:r>
          </w:p>
        </w:tc>
        <w:tc>
          <w:tcPr>
            <w:tcW w:type="dxa" w:w="1510"/>
            <w:vAlign w:val="top"/>
          </w:tcPr>
          <w:p>
            <w:pPr>
              <w:spacing w:after="0"/>
            </w:pPr>
            <w:r>
              <w:rPr>
                <w:sz w:val="12"/>
              </w:rPr>
              <w:t>Unique logical package version by Campaign×DeviceInstallation×packageVersion.</w:t>
            </w:r>
          </w:p>
        </w:tc>
        <w:tc>
          <w:tcPr>
            <w:tcW w:type="dxa" w:w="1510"/>
            <w:vAlign w:val="top"/>
          </w:tcPr>
          <w:p>
            <w:pPr>
              <w:spacing w:after="0"/>
            </w:pPr>
            <w:r>
              <w:rPr>
                <w:sz w:val="12"/>
              </w:rPr>
            </w:r>
          </w:p>
        </w:tc>
      </w:tr>
      <w:tr>
        <w:tc>
          <w:tcPr>
            <w:tcW w:type="dxa" w:w="1510"/>
            <w:vAlign w:val="top"/>
          </w:tcPr>
          <w:p>
            <w:pPr>
              <w:spacing w:after="0"/>
            </w:pPr>
            <w:r>
              <w:rPr>
                <w:sz w:val="12"/>
              </w:rPr>
              <w:t>campaignId</w:t>
            </w:r>
          </w:p>
        </w:tc>
        <w:tc>
          <w:tcPr>
            <w:tcW w:type="dxa" w:w="1510"/>
            <w:vAlign w:val="top"/>
          </w:tcPr>
          <w:p>
            <w:pPr>
              <w:spacing w:after="0"/>
            </w:pPr>
            <w:r>
              <w:rPr>
                <w:sz w:val="12"/>
              </w:rPr>
              <w:t>Campaign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Campaign package.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deviceInstallationId</w:t>
            </w:r>
          </w:p>
        </w:tc>
        <w:tc>
          <w:tcPr>
            <w:tcW w:type="dxa" w:w="1510"/>
            <w:vAlign w:val="top"/>
          </w:tcPr>
          <w:p>
            <w:pPr>
              <w:spacing w:after="0"/>
            </w:pPr>
            <w:r>
              <w:rPr>
                <w:sz w:val="12"/>
              </w:rPr>
              <w:t>DeviceInstallation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Privacy-safe target installation.</w:t>
            </w:r>
          </w:p>
        </w:tc>
        <w:tc>
          <w:tcPr>
            <w:tcW w:type="dxa" w:w="1510"/>
            <w:vAlign w:val="top"/>
          </w:tcPr>
          <w:p>
            <w:pPr>
              <w:spacing w:after="0"/>
            </w:pPr>
            <w:r>
              <w:rPr>
                <w:sz w:val="12"/>
              </w:rPr>
              <w:t>No IMEI/hardware/advertising identifier.</w:t>
            </w:r>
          </w:p>
        </w:tc>
        <w:tc>
          <w:tcPr>
            <w:tcW w:type="dxa" w:w="1510"/>
            <w:vAlign w:val="top"/>
          </w:tcPr>
          <w:p>
            <w:pPr>
              <w:spacing w:after="0"/>
            </w:pPr>
            <w:r>
              <w:rPr>
                <w:sz w:val="12"/>
              </w:rPr>
            </w:r>
          </w:p>
        </w:tc>
      </w:tr>
      <w:tr>
        <w:tc>
          <w:tcPr>
            <w:tcW w:type="dxa" w:w="1510"/>
            <w:vAlign w:val="top"/>
          </w:tcPr>
          <w:p>
            <w:pPr>
              <w:spacing w:after="0"/>
            </w:pPr>
            <w:r>
              <w:rPr>
                <w:sz w:val="12"/>
              </w:rPr>
              <w:t>packageVersion</w:t>
            </w:r>
          </w:p>
        </w:tc>
        <w:tc>
          <w:tcPr>
            <w:tcW w:type="dxa" w:w="1510"/>
            <w:vAlign w:val="top"/>
          </w:tcPr>
          <w:p>
            <w:pPr>
              <w:spacing w:after="0"/>
            </w:pPr>
            <w:r>
              <w:rPr>
                <w:sz w:val="12"/>
              </w:rPr>
              <w:t>Version</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Package generation/version.</w:t>
            </w:r>
          </w:p>
        </w:tc>
        <w:tc>
          <w:tcPr>
            <w:tcW w:type="dxa" w:w="1510"/>
            <w:vAlign w:val="top"/>
          </w:tcPr>
          <w:p>
            <w:pPr>
              <w:spacing w:after="0"/>
            </w:pPr>
            <w:r>
              <w:rPr>
                <w:sz w:val="12"/>
              </w:rPr>
              <w:t>Monotonic/opaque version within Campaign×device; only one manifest is current.</w:t>
            </w:r>
          </w:p>
        </w:tc>
        <w:tc>
          <w:tcPr>
            <w:tcW w:type="dxa" w:w="1510"/>
            <w:vAlign w:val="top"/>
          </w:tcPr>
          <w:p>
            <w:pPr>
              <w:spacing w:after="0"/>
            </w:pPr>
            <w:r>
              <w:rPr>
                <w:sz w:val="12"/>
              </w:rPr>
            </w:r>
          </w:p>
        </w:tc>
      </w:tr>
      <w:tr>
        <w:tc>
          <w:tcPr>
            <w:tcW w:type="dxa" w:w="1510"/>
            <w:vAlign w:val="top"/>
          </w:tcPr>
          <w:p>
            <w:pPr>
              <w:spacing w:after="0"/>
            </w:pPr>
            <w:r>
              <w:rPr>
                <w:sz w:val="12"/>
              </w:rPr>
              <w:t>contentManifest</w:t>
            </w:r>
          </w:p>
        </w:tc>
        <w:tc>
          <w:tcPr>
            <w:tcW w:type="dxa" w:w="1510"/>
            <w:vAlign w:val="top"/>
          </w:tcPr>
          <w:p>
            <w:pPr>
              <w:spacing w:after="0"/>
            </w:pPr>
            <w:r>
              <w:rPr>
                <w:sz w:val="12"/>
              </w:rPr>
              <w:t>Structured counts/hashes/versions</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Required hierarchy, geometry, commodity, team, stocktaking/evidence/sync compatibility content.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integrityHash/signature metadata</w:t>
            </w:r>
          </w:p>
        </w:tc>
        <w:tc>
          <w:tcPr>
            <w:tcW w:type="dxa" w:w="1510"/>
            <w:vAlign w:val="top"/>
          </w:tcPr>
          <w:p>
            <w:pPr>
              <w:spacing w:after="0"/>
            </w:pPr>
            <w:r>
              <w:rPr>
                <w:sz w:val="12"/>
              </w:rPr>
              <w:t>Hash/verification metadata</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Integrity verification.</w:t>
            </w:r>
          </w:p>
        </w:tc>
        <w:tc>
          <w:tcPr>
            <w:tcW w:type="dxa" w:w="1510"/>
            <w:vAlign w:val="top"/>
          </w:tcPr>
          <w:p>
            <w:pPr>
              <w:spacing w:after="0"/>
            </w:pPr>
            <w:r>
              <w:rPr>
                <w:sz w:val="12"/>
              </w:rPr>
              <w:t>OFFLINE_READY only after complete verification.</w:t>
            </w:r>
          </w:p>
        </w:tc>
        <w:tc>
          <w:tcPr>
            <w:tcW w:type="dxa" w:w="1510"/>
            <w:vAlign w:val="top"/>
          </w:tcPr>
          <w:p>
            <w:pPr>
              <w:spacing w:after="0"/>
            </w:pPr>
            <w:r>
              <w:rPr>
                <w:sz w:val="12"/>
              </w:rPr>
            </w:r>
          </w:p>
        </w:tc>
      </w:tr>
      <w:tr>
        <w:tc>
          <w:tcPr>
            <w:tcW w:type="dxa" w:w="1510"/>
            <w:vAlign w:val="top"/>
          </w:tcPr>
          <w:p>
            <w:pPr>
              <w:spacing w:after="0"/>
            </w:pPr>
            <w:r>
              <w:rPr>
                <w:sz w:val="12"/>
              </w:rPr>
              <w:t>generatedAt</w:t>
            </w:r>
          </w:p>
        </w:tc>
        <w:tc>
          <w:tcPr>
            <w:tcW w:type="dxa" w:w="1510"/>
            <w:vAlign w:val="top"/>
          </w:tcPr>
          <w:p>
            <w:pPr>
              <w:spacing w:after="0"/>
            </w:pPr>
            <w:r>
              <w:rPr>
                <w:sz w:val="12"/>
              </w:rPr>
              <w:t>UTC instant</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Server/package generation.</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downloadedAt</w:t>
            </w:r>
          </w:p>
        </w:tc>
        <w:tc>
          <w:tcPr>
            <w:tcW w:type="dxa" w:w="1510"/>
            <w:vAlign w:val="top"/>
          </w:tcPr>
          <w:p>
            <w:pPr>
              <w:spacing w:after="0"/>
            </w:pPr>
            <w:r>
              <w:rPr>
                <w:sz w:val="12"/>
              </w:rPr>
              <w:t>UTC instant</w:t>
            </w:r>
          </w:p>
        </w:tc>
        <w:tc>
          <w:tcPr>
            <w:tcW w:type="dxa" w:w="1510"/>
            <w:vAlign w:val="top"/>
          </w:tcPr>
          <w:p>
            <w:pPr>
              <w:spacing w:after="0"/>
            </w:pPr>
            <w:r>
              <w:rPr>
                <w:sz w:val="12"/>
              </w:rPr>
              <w:t>Local</w:t>
            </w:r>
          </w:p>
        </w:tc>
        <w:tc>
          <w:tcPr>
            <w:tcW w:type="dxa" w:w="1510"/>
            <w:vAlign w:val="top"/>
          </w:tcPr>
          <w:p>
            <w:pPr>
              <w:spacing w:after="0"/>
            </w:pPr>
            <w:r>
              <w:rPr>
                <w:sz w:val="12"/>
              </w:rPr>
              <w:t>Yes</w:t>
            </w:r>
          </w:p>
        </w:tc>
        <w:tc>
          <w:tcPr>
            <w:tcW w:type="dxa" w:w="1510"/>
            <w:vAlign w:val="top"/>
          </w:tcPr>
          <w:p>
            <w:pPr>
              <w:spacing w:after="0"/>
            </w:pPr>
            <w:r>
              <w:rPr>
                <w:sz w:val="12"/>
              </w:rPr>
              <w:t>Device acquisition time.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verifiedAt</w:t>
            </w:r>
          </w:p>
        </w:tc>
        <w:tc>
          <w:tcPr>
            <w:tcW w:type="dxa" w:w="1510"/>
            <w:vAlign w:val="top"/>
          </w:tcPr>
          <w:p>
            <w:pPr>
              <w:spacing w:after="0"/>
            </w:pPr>
            <w:r>
              <w:rPr>
                <w:sz w:val="12"/>
              </w:rPr>
              <w:t>UTC instant</w:t>
            </w:r>
          </w:p>
        </w:tc>
        <w:tc>
          <w:tcPr>
            <w:tcW w:type="dxa" w:w="1510"/>
            <w:vAlign w:val="top"/>
          </w:tcPr>
          <w:p>
            <w:pPr>
              <w:spacing w:after="0"/>
            </w:pPr>
            <w:r>
              <w:rPr>
                <w:sz w:val="12"/>
              </w:rPr>
              <w:t>Conditional</w:t>
            </w:r>
          </w:p>
        </w:tc>
        <w:tc>
          <w:tcPr>
            <w:tcW w:type="dxa" w:w="1510"/>
            <w:vAlign w:val="top"/>
          </w:tcPr>
          <w:p>
            <w:pPr>
              <w:spacing w:after="0"/>
            </w:pPr>
            <w:r>
              <w:rPr>
                <w:sz w:val="12"/>
              </w:rPr>
              <w:t>Yes</w:t>
            </w:r>
          </w:p>
        </w:tc>
        <w:tc>
          <w:tcPr>
            <w:tcW w:type="dxa" w:w="1510"/>
            <w:vAlign w:val="top"/>
          </w:tcPr>
          <w:p>
            <w:pPr>
              <w:spacing w:after="0"/>
            </w:pPr>
            <w:r>
              <w:rPr>
                <w:sz w:val="12"/>
              </w:rPr>
              <w:t>Integrity verification time.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isCurrent</w:t>
            </w:r>
          </w:p>
        </w:tc>
        <w:tc>
          <w:tcPr>
            <w:tcW w:type="dxa" w:w="1510"/>
            <w:vAlign w:val="top"/>
          </w:tcPr>
          <w:p>
            <w:pPr>
              <w:spacing w:after="0"/>
            </w:pPr>
            <w:r>
              <w:rPr>
                <w:sz w:val="12"/>
              </w:rPr>
              <w:t>Boolean</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Current manifest selector for Campaign×device.</w:t>
            </w:r>
          </w:p>
        </w:tc>
        <w:tc>
          <w:tcPr>
            <w:tcW w:type="dxa" w:w="1510"/>
            <w:vAlign w:val="top"/>
          </w:tcPr>
          <w:p>
            <w:pPr>
              <w:spacing w:after="0"/>
            </w:pPr>
            <w:r>
              <w:rPr>
                <w:sz w:val="12"/>
              </w:rPr>
              <w:t>At most one current.</w:t>
            </w:r>
          </w:p>
        </w:tc>
        <w:tc>
          <w:tcPr>
            <w:tcW w:type="dxa" w:w="1510"/>
            <w:vAlign w:val="top"/>
          </w:tcPr>
          <w:p>
            <w:pPr>
              <w:spacing w:after="0"/>
            </w:pPr>
            <w:r>
              <w:rPr>
                <w:sz w:val="12"/>
              </w:rPr>
            </w:r>
          </w:p>
        </w:tc>
      </w:tr>
      <w:tr>
        <w:tc>
          <w:tcPr>
            <w:tcW w:type="dxa" w:w="1510"/>
            <w:vAlign w:val="top"/>
          </w:tcPr>
          <w:p>
            <w:pPr>
              <w:spacing w:after="0"/>
            </w:pPr>
            <w:r>
              <w:rPr>
                <w:sz w:val="12"/>
              </w:rPr>
              <w:t>offlineReady</w:t>
            </w:r>
          </w:p>
        </w:tc>
        <w:tc>
          <w:tcPr>
            <w:tcW w:type="dxa" w:w="1510"/>
            <w:vAlign w:val="top"/>
          </w:tcPr>
          <w:p>
            <w:pPr>
              <w:spacing w:after="0"/>
            </w:pPr>
            <w:r>
              <w:rPr>
                <w:sz w:val="12"/>
              </w:rPr>
              <w:t>Derived Boolean</w:t>
            </w:r>
          </w:p>
        </w:tc>
        <w:tc>
          <w:tcPr>
            <w:tcW w:type="dxa" w:w="1510"/>
            <w:vAlign w:val="top"/>
          </w:tcPr>
          <w:p>
            <w:pPr>
              <w:spacing w:after="0"/>
            </w:pPr>
            <w:r>
              <w:rPr>
                <w:sz w:val="12"/>
              </w:rPr>
              <w:t>Derived</w:t>
            </w:r>
          </w:p>
        </w:tc>
        <w:tc>
          <w:tcPr>
            <w:tcW w:type="dxa" w:w="1510"/>
            <w:vAlign w:val="top"/>
          </w:tcPr>
          <w:p>
            <w:pPr>
              <w:spacing w:after="0"/>
            </w:pPr>
            <w:r>
              <w:rPr>
                <w:sz w:val="12"/>
              </w:rPr>
              <w:t>No</w:t>
            </w:r>
          </w:p>
        </w:tc>
        <w:tc>
          <w:tcPr>
            <w:tcW w:type="dxa" w:w="1510"/>
            <w:vAlign w:val="top"/>
          </w:tcPr>
          <w:p>
            <w:pPr>
              <w:spacing w:after="0"/>
            </w:pPr>
            <w:r>
              <w:rPr>
                <w:sz w:val="12"/>
              </w:rPr>
              <w:t>Package readiness.</w:t>
            </w:r>
          </w:p>
        </w:tc>
        <w:tc>
          <w:tcPr>
            <w:tcW w:type="dxa" w:w="1510"/>
            <w:vAlign w:val="top"/>
          </w:tcPr>
          <w:p>
            <w:pPr>
              <w:spacing w:after="0"/>
            </w:pPr>
            <w:r>
              <w:rPr>
                <w:sz w:val="12"/>
              </w:rPr>
              <w:t>True only for current complete verified authorized package; not CampaignStatus.</w:t>
            </w:r>
          </w:p>
        </w:tc>
        <w:tc>
          <w:tcPr>
            <w:tcW w:type="dxa" w:w="1510"/>
            <w:vAlign w:val="top"/>
          </w:tcPr>
          <w:p>
            <w:pPr>
              <w:spacing w:after="0"/>
            </w:pPr>
            <w:r>
              <w:rPr>
                <w:sz w:val="12"/>
              </w:rPr>
            </w:r>
          </w:p>
        </w:tc>
      </w:tr>
    </w:tbl>
    <w:p>
      <w:pPr>
        <w:pStyle w:val="Heading2"/>
      </w:pPr>
      <w:r>
        <w:t>4.18 StocktakingRecord</w:t>
      </w:r>
    </w:p>
    <w:p>
      <w:pPr>
        <w:spacing w:after="40"/>
      </w:pPr>
      <w:r>
        <w:rPr>
          <w:b/>
        </w:rPr>
        <w:t>Domain family:</w:t>
      </w:r>
      <w:r>
        <w:t xml:space="preserve"> Stocktaking  </w:t>
      </w:r>
    </w:p>
    <w:p>
      <w:pPr>
        <w:spacing w:after="40"/>
      </w:pPr>
      <w:r>
        <w:rPr>
          <w:b/>
        </w:rPr>
        <w:t>Lifecycle/mutability:</w:t>
      </w:r>
      <w:r>
        <w:t xml:space="preserve"> Mutable synchronized aggregate root  </w:t>
      </w:r>
    </w:p>
    <w:p>
      <w:pPr>
        <w:spacing w:after="40"/>
      </w:pPr>
      <w:r>
        <w:rPr>
          <w:b/>
        </w:rPr>
        <w:t>Purpose:</w:t>
      </w:r>
      <w:r>
        <w:t xml:space="preserve"> Stable conceptual Stocktaking identity for one Campaign×StorageSpace, independent of revision history.</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stocktakingRecordId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aggregate identity.</w:t>
            </w:r>
          </w:p>
        </w:tc>
        <w:tc>
          <w:tcPr>
            <w:tcW w:type="dxa" w:w="1762"/>
            <w:vAlign w:val="top"/>
          </w:tcPr>
          <w:p>
            <w:pPr>
              <w:spacing w:after="0"/>
            </w:pPr>
            <w:r>
              <w:rPr>
                <w:sz w:val="12"/>
              </w:rPr>
              <w:t>At most one conceptual record per Campaign×StorageSpace.</w:t>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w:t>
            </w:r>
          </w:p>
        </w:tc>
        <w:tc>
          <w:tcPr>
            <w:tcW w:type="dxa" w:w="1762"/>
            <w:vAlign w:val="top"/>
          </w:tcPr>
          <w:p>
            <w:pPr>
              <w:spacing w:after="0"/>
            </w:pPr>
            <w:r>
              <w:rPr>
                <w:sz w:val="12"/>
              </w:rPr>
              <w:t>Must equal Campaign Organization.</w:t>
            </w:r>
          </w:p>
        </w:tc>
      </w:tr>
      <w:tr>
        <w:tc>
          <w:tcPr>
            <w:tcW w:type="dxa" w:w="1762"/>
            <w:vAlign w:val="top"/>
          </w:tcPr>
          <w:p>
            <w:pPr>
              <w:spacing w:after="0"/>
            </w:pPr>
            <w:r>
              <w:rPr>
                <w:sz w:val="12"/>
              </w:rPr>
              <w:t>campaignId</w:t>
            </w:r>
          </w:p>
        </w:tc>
        <w:tc>
          <w:tcPr>
            <w:tcW w:type="dxa" w:w="1762"/>
            <w:vAlign w:val="top"/>
          </w:tcPr>
          <w:p>
            <w:pPr>
              <w:spacing w:after="0"/>
            </w:pPr>
            <w:r>
              <w:rPr>
                <w:sz w:val="12"/>
              </w:rPr>
              <w:t>Campaign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Campaign.</w:t>
            </w:r>
          </w:p>
        </w:tc>
        <w:tc>
          <w:tcPr>
            <w:tcW w:type="dxa" w:w="1762"/>
            <w:vAlign w:val="top"/>
          </w:tcPr>
          <w:p>
            <w:pPr>
              <w:spacing w:after="0"/>
            </w:pPr>
            <w:r>
              <w:rPr>
                <w:sz w:val="12"/>
              </w:rPr>
              <w:t>Storage Space must be in frozen CampaignScope.</w:t>
            </w:r>
          </w:p>
        </w:tc>
      </w:tr>
      <w:tr>
        <w:tc>
          <w:tcPr>
            <w:tcW w:type="dxa" w:w="1762"/>
            <w:vAlign w:val="top"/>
          </w:tcPr>
          <w:p>
            <w:pPr>
              <w:spacing w:after="0"/>
            </w:pPr>
            <w:r>
              <w:rPr>
                <w:sz w:val="12"/>
              </w:rPr>
              <w:t>storageSpaceId</w:t>
            </w:r>
          </w:p>
        </w:tc>
        <w:tc>
          <w:tcPr>
            <w:tcW w:type="dxa" w:w="1762"/>
            <w:vAlign w:val="top"/>
          </w:tcPr>
          <w:p>
            <w:pPr>
              <w:spacing w:after="0"/>
            </w:pPr>
            <w:r>
              <w:rPr>
                <w:sz w:val="12"/>
              </w:rPr>
              <w:t>StorageSpace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Scoped Storage Space.</w:t>
            </w:r>
          </w:p>
        </w:tc>
        <w:tc>
          <w:tcPr>
            <w:tcW w:type="dxa" w:w="1762"/>
            <w:vAlign w:val="top"/>
          </w:tcPr>
          <w:p>
            <w:pPr>
              <w:spacing w:after="0"/>
            </w:pPr>
            <w:r>
              <w:rPr>
                <w:sz w:val="12"/>
              </w:rPr>
              <w:t>Unique with campaignId.</w:t>
            </w:r>
          </w:p>
        </w:tc>
      </w:tr>
      <w:tr>
        <w:tc>
          <w:tcPr>
            <w:tcW w:type="dxa" w:w="1762"/>
            <w:vAlign w:val="top"/>
          </w:tcPr>
          <w:p>
            <w:pPr>
              <w:spacing w:after="0"/>
            </w:pPr>
            <w:r>
              <w:rPr>
                <w:sz w:val="12"/>
              </w:rPr>
              <w:t>currentRevisionId</w:t>
            </w:r>
          </w:p>
        </w:tc>
        <w:tc>
          <w:tcPr>
            <w:tcW w:type="dxa" w:w="1762"/>
            <w:vAlign w:val="top"/>
          </w:tcPr>
          <w:p>
            <w:pPr>
              <w:spacing w:after="0"/>
            </w:pPr>
            <w:r>
              <w:rPr>
                <w:sz w:val="12"/>
              </w:rPr>
              <w:t>StocktakingRevision ref</w:t>
            </w:r>
          </w:p>
        </w:tc>
        <w:tc>
          <w:tcPr>
            <w:tcW w:type="dxa" w:w="1762"/>
            <w:vAlign w:val="top"/>
          </w:tcPr>
          <w:p>
            <w:pPr>
              <w:spacing w:after="0"/>
            </w:pPr>
            <w:r>
              <w:rPr>
                <w:sz w:val="12"/>
              </w:rPr>
              <w:t>Conditional until first revision</w:t>
            </w:r>
          </w:p>
        </w:tc>
        <w:tc>
          <w:tcPr>
            <w:tcW w:type="dxa" w:w="1762"/>
            <w:vAlign w:val="top"/>
          </w:tcPr>
          <w:p>
            <w:pPr>
              <w:spacing w:after="0"/>
            </w:pPr>
            <w:r>
              <w:rPr>
                <w:sz w:val="12"/>
              </w:rPr>
              <w:t>Controlled</w:t>
            </w:r>
          </w:p>
        </w:tc>
        <w:tc>
          <w:tcPr>
            <w:tcW w:type="dxa" w:w="1762"/>
            <w:vAlign w:val="top"/>
          </w:tcPr>
          <w:p>
            <w:pPr>
              <w:spacing w:after="0"/>
            </w:pPr>
            <w:r>
              <w:rPr>
                <w:sz w:val="12"/>
              </w:rPr>
              <w:t>Current WORKING or VALIDATED revision.</w:t>
            </w:r>
          </w:p>
        </w:tc>
        <w:tc>
          <w:tcPr>
            <w:tcW w:type="dxa" w:w="1762"/>
            <w:vAlign w:val="top"/>
          </w:tcPr>
          <w:p>
            <w:pPr>
              <w:spacing w:after="0"/>
            </w:pPr>
            <w:r>
              <w:rPr>
                <w:sz w:val="12"/>
              </w:rPr>
              <w:t>Reset Validation repoints to newly created WORKING revision; old validated revision remains immutable.</w:t>
            </w:r>
          </w:p>
        </w:tc>
      </w:tr>
      <w:tr>
        <w:tc>
          <w:tcPr>
            <w:tcW w:type="dxa" w:w="1762"/>
            <w:vAlign w:val="top"/>
          </w:tcPr>
          <w:p>
            <w:pPr>
              <w:spacing w:after="0"/>
            </w:pPr>
            <w:r>
              <w:rPr>
                <w:sz w:val="12"/>
              </w:rPr>
              <w:t>classification</w:t>
            </w:r>
          </w:p>
        </w:tc>
        <w:tc>
          <w:tcPr>
            <w:tcW w:type="dxa" w:w="1762"/>
            <w:vAlign w:val="top"/>
          </w:tcPr>
          <w:p>
            <w:pPr>
              <w:spacing w:after="0"/>
            </w:pPr>
            <w:r>
              <w:rPr>
                <w:sz w:val="12"/>
              </w:rPr>
              <w:t>StocktakingClassification</w:t>
            </w:r>
          </w:p>
        </w:tc>
        <w:tc>
          <w:tcPr>
            <w:tcW w:type="dxa" w:w="1762"/>
            <w:vAlign w:val="top"/>
          </w:tcPr>
          <w:p>
            <w:pPr>
              <w:spacing w:after="0"/>
            </w:pPr>
            <w:r>
              <w:rPr>
                <w:sz w:val="12"/>
              </w:rPr>
              <w:t>Derived</w:t>
            </w:r>
          </w:p>
        </w:tc>
        <w:tc>
          <w:tcPr>
            <w:tcW w:type="dxa" w:w="1762"/>
            <w:vAlign w:val="top"/>
          </w:tcPr>
          <w:p>
            <w:pPr>
              <w:spacing w:after="0"/>
            </w:pPr>
            <w:r>
              <w:rPr>
                <w:sz w:val="12"/>
              </w:rPr>
              <w:t>No</w:t>
            </w:r>
          </w:p>
        </w:tc>
        <w:tc>
          <w:tcPr>
            <w:tcW w:type="dxa" w:w="1762"/>
            <w:vAlign w:val="top"/>
          </w:tcPr>
          <w:p>
            <w:pPr>
              <w:spacing w:after="0"/>
            </w:pPr>
            <w:r>
              <w:rPr>
                <w:sz w:val="12"/>
              </w:rPr>
              <w:t>TO_DO / ISSUES / VALIDATED.</w:t>
            </w:r>
          </w:p>
        </w:tc>
        <w:tc>
          <w:tcPr>
            <w:tcW w:type="dxa" w:w="1762"/>
            <w:vAlign w:val="top"/>
          </w:tcPr>
          <w:p>
            <w:pPr>
              <w:spacing w:after="0"/>
            </w:pPr>
            <w:r>
              <w:rPr>
                <w:sz w:val="12"/>
              </w:rPr>
              <w:t>Derived from current revision and Issue condition; ALL is UI filter only.</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Root creation.</w:t>
            </w:r>
          </w:p>
        </w:tc>
        <w:tc>
          <w:tcPr>
            <w:tcW w:type="dxa" w:w="1762"/>
            <w:vAlign w:val="top"/>
          </w:tcPr>
          <w:p>
            <w:pPr>
              <w:spacing w:after="0"/>
            </w:pPr>
            <w:r>
              <w:rPr>
                <w:sz w:val="12"/>
              </w:rPr>
            </w:r>
          </w:p>
        </w:tc>
      </w:tr>
      <w:tr>
        <w:tc>
          <w:tcPr>
            <w:tcW w:type="dxa" w:w="1762"/>
            <w:vAlign w:val="top"/>
          </w:tcPr>
          <w:p>
            <w:pPr>
              <w:spacing w:after="0"/>
            </w:pPr>
            <w:r>
              <w:rPr>
                <w:sz w:val="12"/>
              </w:rPr>
              <w:t>createdBy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Creator.</w:t>
            </w:r>
          </w:p>
        </w:tc>
        <w:tc>
          <w:tcPr>
            <w:tcW w:type="dxa" w:w="1762"/>
            <w:vAlign w:val="top"/>
          </w:tcPr>
          <w:p>
            <w:pPr>
              <w:spacing w:after="0"/>
            </w:pPr>
            <w:r>
              <w:rPr>
                <w:sz w:val="12"/>
              </w:rPr>
            </w:r>
          </w:p>
        </w:tc>
      </w:tr>
      <w:tr>
        <w:tc>
          <w:tcPr>
            <w:tcW w:type="dxa" w:w="1762"/>
            <w:vAlign w:val="top"/>
          </w:tcPr>
          <w:p>
            <w:pPr>
              <w:spacing w:after="0"/>
            </w:pPr>
            <w:r>
              <w:rPr>
                <w:sz w:val="12"/>
              </w:rPr>
              <w:t>updatedAt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Last root mutation.</w:t>
            </w:r>
          </w:p>
        </w:tc>
        <w:tc>
          <w:tcPr>
            <w:tcW w:type="dxa" w:w="1762"/>
            <w:vAlign w:val="top"/>
          </w:tcPr>
          <w:p>
            <w:pPr>
              <w:spacing w:after="0"/>
            </w:pPr>
            <w:r>
              <w:rPr>
                <w:sz w:val="12"/>
              </w:rPr>
            </w:r>
          </w:p>
        </w:tc>
      </w:tr>
      <w:tr>
        <w:tc>
          <w:tcPr>
            <w:tcW w:type="dxa" w:w="1762"/>
            <w:vAlign w:val="top"/>
          </w:tcPr>
          <w:p>
            <w:pPr>
              <w:spacing w:after="0"/>
            </w:pPr>
            <w:r>
              <w:rPr>
                <w:sz w:val="12"/>
              </w:rPr>
              <w:t>updatedBy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Last root mutation actor.</w:t>
            </w:r>
          </w:p>
        </w:tc>
        <w:tc>
          <w:tcPr>
            <w:tcW w:type="dxa" w:w="1762"/>
            <w:vAlign w:val="top"/>
          </w:tcPr>
          <w:p>
            <w:pPr>
              <w:spacing w:after="0"/>
            </w:pPr>
            <w:r>
              <w:rPr>
                <w:sz w:val="12"/>
              </w:rPr>
            </w:r>
          </w:p>
        </w:tc>
      </w:tr>
      <w:tr>
        <w:tc>
          <w:tcPr>
            <w:tcW w:type="dxa" w:w="1762"/>
            <w:vAlign w:val="top"/>
          </w:tcPr>
          <w:p>
            <w:pPr>
              <w:spacing w:after="0"/>
            </w:pPr>
            <w:r>
              <w:rPr>
                <w:sz w:val="12"/>
              </w:rPr>
              <w:t>entityVersion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Server-controlled</w:t>
            </w:r>
          </w:p>
        </w:tc>
        <w:tc>
          <w:tcPr>
            <w:tcW w:type="dxa" w:w="1762"/>
            <w:vAlign w:val="top"/>
          </w:tcPr>
          <w:p>
            <w:pPr>
              <w:spacing w:after="0"/>
            </w:pPr>
            <w:r>
              <w:rPr>
                <w:sz w:val="12"/>
              </w:rPr>
              <w:t>Optimistic concurrency.</w:t>
            </w:r>
          </w:p>
        </w:tc>
        <w:tc>
          <w:tcPr>
            <w:tcW w:type="dxa" w:w="1762"/>
            <w:vAlign w:val="top"/>
          </w:tcPr>
          <w:p>
            <w:pPr>
              <w:spacing w:after="0"/>
            </w:pPr>
            <w:r>
              <w:rPr>
                <w:sz w:val="12"/>
              </w:rPr>
              <w:t>Root remains stable across revisions.</w:t>
            </w:r>
          </w:p>
        </w:tc>
      </w:tr>
    </w:tbl>
    <w:p>
      <w:pPr>
        <w:pStyle w:val="Heading2"/>
      </w:pPr>
      <w:r>
        <w:t>4.19 Measurement</w:t>
      </w:r>
    </w:p>
    <w:p>
      <w:pPr>
        <w:spacing w:after="40"/>
      </w:pPr>
      <w:r>
        <w:rPr>
          <w:b/>
        </w:rPr>
        <w:t>Domain family:</w:t>
      </w:r>
      <w:r>
        <w:t xml:space="preserve"> Stocktaking  </w:t>
      </w:r>
    </w:p>
    <w:p>
      <w:pPr>
        <w:spacing w:after="40"/>
      </w:pPr>
      <w:r>
        <w:rPr>
          <w:b/>
        </w:rPr>
        <w:t>Lifecycle/mutability:</w:t>
      </w:r>
      <w:r>
        <w:t xml:space="preserve"> Revision-owned child; immutable when owning revision is VALIDATED  </w:t>
      </w:r>
    </w:p>
    <w:p>
      <w:pPr>
        <w:spacing w:after="40"/>
      </w:pPr>
      <w:r>
        <w:rPr>
          <w:b/>
        </w:rPr>
        <w:t>Purpose:</w:t>
      </w:r>
      <w:r>
        <w:t xml:space="preserve"> One ullage reading belonging to one StocktakingRevision.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measurementId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Reading identity.</w:t>
            </w:r>
          </w:p>
        </w:tc>
        <w:tc>
          <w:tcPr>
            <w:tcW w:type="dxa" w:w="1762"/>
            <w:vAlign w:val="top"/>
          </w:tcPr>
          <w:p>
            <w:pPr>
              <w:spacing w:after="0"/>
            </w:pPr>
            <w:r>
              <w:rPr>
                <w:sz w:val="12"/>
              </w:rPr>
            </w:r>
          </w:p>
        </w:tc>
      </w:tr>
      <w:tr>
        <w:tc>
          <w:tcPr>
            <w:tcW w:type="dxa" w:w="1762"/>
            <w:vAlign w:val="top"/>
          </w:tcPr>
          <w:p>
            <w:pPr>
              <w:spacing w:after="0"/>
            </w:pPr>
            <w:r>
              <w:rPr>
                <w:sz w:val="12"/>
              </w:rPr>
              <w:t>stocktakingRevisionId</w:t>
            </w:r>
          </w:p>
        </w:tc>
        <w:tc>
          <w:tcPr>
            <w:tcW w:type="dxa" w:w="1762"/>
            <w:vAlign w:val="top"/>
          </w:tcPr>
          <w:p>
            <w:pPr>
              <w:spacing w:after="0"/>
            </w:pPr>
            <w:r>
              <w:rPr>
                <w:sz w:val="12"/>
              </w:rPr>
              <w:t>StocktakingRevision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Owning revision.</w:t>
            </w:r>
          </w:p>
        </w:tc>
        <w:tc>
          <w:tcPr>
            <w:tcW w:type="dxa" w:w="1762"/>
            <w:vAlign w:val="top"/>
          </w:tcPr>
          <w:p>
            <w:pPr>
              <w:spacing w:after="0"/>
            </w:pPr>
            <w:r>
              <w:rPr>
                <w:sz w:val="12"/>
              </w:rPr>
              <w:t>Measurement never migrates between revisions.</w:t>
            </w:r>
          </w:p>
        </w:tc>
      </w:tr>
      <w:tr>
        <w:tc>
          <w:tcPr>
            <w:tcW w:type="dxa" w:w="1762"/>
            <w:vAlign w:val="top"/>
          </w:tcPr>
          <w:p>
            <w:pPr>
              <w:spacing w:after="0"/>
            </w:pPr>
            <w:r>
              <w:rPr>
                <w:sz w:val="12"/>
              </w:rPr>
              <w:t>sequenceNumber</w:t>
            </w:r>
          </w:p>
        </w:tc>
        <w:tc>
          <w:tcPr>
            <w:tcW w:type="dxa" w:w="1762"/>
            <w:vAlign w:val="top"/>
          </w:tcPr>
          <w:p>
            <w:pPr>
              <w:spacing w:after="0"/>
            </w:pPr>
            <w:r>
              <w:rPr>
                <w:sz w:val="12"/>
              </w:rPr>
              <w:t>Integer 1..5</w:t>
            </w:r>
          </w:p>
        </w:tc>
        <w:tc>
          <w:tcPr>
            <w:tcW w:type="dxa" w:w="1762"/>
            <w:vAlign w:val="top"/>
          </w:tcPr>
          <w:p>
            <w:pPr>
              <w:spacing w:after="0"/>
            </w:pPr>
            <w:r>
              <w:rPr>
                <w:sz w:val="12"/>
              </w:rPr>
              <w:t>Yes</w:t>
            </w:r>
          </w:p>
        </w:tc>
        <w:tc>
          <w:tcPr>
            <w:tcW w:type="dxa" w:w="1762"/>
            <w:vAlign w:val="top"/>
          </w:tcPr>
          <w:p>
            <w:pPr>
              <w:spacing w:after="0"/>
            </w:pPr>
            <w:r>
              <w:rPr>
                <w:sz w:val="12"/>
              </w:rPr>
              <w:t>Controlled while WORKING</w:t>
            </w:r>
          </w:p>
        </w:tc>
        <w:tc>
          <w:tcPr>
            <w:tcW w:type="dxa" w:w="1762"/>
            <w:vAlign w:val="top"/>
          </w:tcPr>
          <w:p>
            <w:pPr>
              <w:spacing w:after="0"/>
            </w:pPr>
            <w:r>
              <w:rPr>
                <w:sz w:val="12"/>
              </w:rPr>
              <w:t>Reading order.</w:t>
            </w:r>
          </w:p>
        </w:tc>
        <w:tc>
          <w:tcPr>
            <w:tcW w:type="dxa" w:w="1762"/>
            <w:vAlign w:val="top"/>
          </w:tcPr>
          <w:p>
            <w:pPr>
              <w:spacing w:after="0"/>
            </w:pPr>
            <w:r>
              <w:rPr>
                <w:sz w:val="12"/>
              </w:rPr>
              <w:t>Unique within revision; max 5.</w:t>
            </w:r>
          </w:p>
        </w:tc>
      </w:tr>
      <w:tr>
        <w:tc>
          <w:tcPr>
            <w:tcW w:type="dxa" w:w="1762"/>
            <w:vAlign w:val="top"/>
          </w:tcPr>
          <w:p>
            <w:pPr>
              <w:spacing w:after="0"/>
            </w:pPr>
            <w:r>
              <w:rPr>
                <w:sz w:val="12"/>
              </w:rPr>
              <w:t>rawValue</w:t>
            </w:r>
          </w:p>
        </w:tc>
        <w:tc>
          <w:tcPr>
            <w:tcW w:type="dxa" w:w="1762"/>
            <w:vAlign w:val="top"/>
          </w:tcPr>
          <w:p>
            <w:pPr>
              <w:spacing w:after="0"/>
            </w:pPr>
            <w:r>
              <w:rPr>
                <w:sz w:val="12"/>
              </w:rPr>
              <w:t>Decimal</w:t>
            </w:r>
          </w:p>
        </w:tc>
        <w:tc>
          <w:tcPr>
            <w:tcW w:type="dxa" w:w="1762"/>
            <w:vAlign w:val="top"/>
          </w:tcPr>
          <w:p>
            <w:pPr>
              <w:spacing w:after="0"/>
            </w:pPr>
            <w:r>
              <w:rPr>
                <w:sz w:val="12"/>
              </w:rPr>
              <w:t>Yes</w:t>
            </w:r>
          </w:p>
        </w:tc>
        <w:tc>
          <w:tcPr>
            <w:tcW w:type="dxa" w:w="1762"/>
            <w:vAlign w:val="top"/>
          </w:tcPr>
          <w:p>
            <w:pPr>
              <w:spacing w:after="0"/>
            </w:pPr>
            <w:r>
              <w:rPr>
                <w:sz w:val="12"/>
              </w:rPr>
              <w:t>Controlled while WORKING</w:t>
            </w:r>
          </w:p>
        </w:tc>
        <w:tc>
          <w:tcPr>
            <w:tcW w:type="dxa" w:w="1762"/>
            <w:vAlign w:val="top"/>
          </w:tcPr>
          <w:p>
            <w:pPr>
              <w:spacing w:after="0"/>
            </w:pPr>
            <w:r>
              <w:rPr>
                <w:sz w:val="12"/>
              </w:rPr>
              <w:t>Operator ullage reading.</w:t>
            </w:r>
          </w:p>
        </w:tc>
        <w:tc>
          <w:tcPr>
            <w:tcW w:type="dxa" w:w="1762"/>
            <w:vAlign w:val="top"/>
          </w:tcPr>
          <w:p>
            <w:pPr>
              <w:spacing w:after="0"/>
            </w:pPr>
            <w:r>
              <w:rPr>
                <w:sz w:val="12"/>
              </w:rPr>
            </w:r>
          </w:p>
        </w:tc>
      </w:tr>
      <w:tr>
        <w:tc>
          <w:tcPr>
            <w:tcW w:type="dxa" w:w="1762"/>
            <w:vAlign w:val="top"/>
          </w:tcPr>
          <w:p>
            <w:pPr>
              <w:spacing w:after="0"/>
            </w:pPr>
            <w:r>
              <w:rPr>
                <w:sz w:val="12"/>
              </w:rPr>
              <w:t>rawUnit</w:t>
            </w:r>
          </w:p>
        </w:tc>
        <w:tc>
          <w:tcPr>
            <w:tcW w:type="dxa" w:w="1762"/>
            <w:vAlign w:val="top"/>
          </w:tcPr>
          <w:p>
            <w:pPr>
              <w:spacing w:after="0"/>
            </w:pPr>
            <w:r>
              <w:rPr>
                <w:sz w:val="12"/>
              </w:rPr>
              <w:t>Unit</w:t>
            </w:r>
          </w:p>
        </w:tc>
        <w:tc>
          <w:tcPr>
            <w:tcW w:type="dxa" w:w="1762"/>
            <w:vAlign w:val="top"/>
          </w:tcPr>
          <w:p>
            <w:pPr>
              <w:spacing w:after="0"/>
            </w:pPr>
            <w:r>
              <w:rPr>
                <w:sz w:val="12"/>
              </w:rPr>
              <w:t>Yes</w:t>
            </w:r>
          </w:p>
        </w:tc>
        <w:tc>
          <w:tcPr>
            <w:tcW w:type="dxa" w:w="1762"/>
            <w:vAlign w:val="top"/>
          </w:tcPr>
          <w:p>
            <w:pPr>
              <w:spacing w:after="0"/>
            </w:pPr>
            <w:r>
              <w:rPr>
                <w:sz w:val="12"/>
              </w:rPr>
              <w:t>Controlled while WORKING</w:t>
            </w:r>
          </w:p>
        </w:tc>
        <w:tc>
          <w:tcPr>
            <w:tcW w:type="dxa" w:w="1762"/>
            <w:vAlign w:val="top"/>
          </w:tcPr>
          <w:p>
            <w:pPr>
              <w:spacing w:after="0"/>
            </w:pPr>
            <w:r>
              <w:rPr>
                <w:sz w:val="12"/>
              </w:rPr>
              <w:t>Entered unit.</w:t>
            </w:r>
          </w:p>
        </w:tc>
        <w:tc>
          <w:tcPr>
            <w:tcW w:type="dxa" w:w="1762"/>
            <w:vAlign w:val="top"/>
          </w:tcPr>
          <w:p>
            <w:pPr>
              <w:spacing w:after="0"/>
            </w:pPr>
            <w:r>
              <w:rPr>
                <w:sz w:val="12"/>
              </w:rPr>
              <w:t>Must normalize deterministically to metres.</w:t>
            </w:r>
          </w:p>
        </w:tc>
      </w:tr>
      <w:tr>
        <w:tc>
          <w:tcPr>
            <w:tcW w:type="dxa" w:w="1762"/>
            <w:vAlign w:val="top"/>
          </w:tcPr>
          <w:p>
            <w:pPr>
              <w:spacing w:after="0"/>
            </w:pPr>
            <w:r>
              <w:rPr>
                <w:sz w:val="12"/>
              </w:rPr>
              <w:t>normalizedUllageM</w:t>
            </w:r>
          </w:p>
        </w:tc>
        <w:tc>
          <w:tcPr>
            <w:tcW w:type="dxa" w:w="1762"/>
            <w:vAlign w:val="top"/>
          </w:tcPr>
          <w:p>
            <w:pPr>
              <w:spacing w:after="0"/>
            </w:pPr>
            <w:r>
              <w:rPr>
                <w:sz w:val="12"/>
              </w:rPr>
              <w:t>Decimal</w:t>
            </w:r>
          </w:p>
        </w:tc>
        <w:tc>
          <w:tcPr>
            <w:tcW w:type="dxa" w:w="1762"/>
            <w:vAlign w:val="top"/>
          </w:tcPr>
          <w:p>
            <w:pPr>
              <w:spacing w:after="0"/>
            </w:pPr>
            <w:r>
              <w:rPr>
                <w:sz w:val="12"/>
              </w:rPr>
              <w:t>Yes</w:t>
            </w:r>
          </w:p>
        </w:tc>
        <w:tc>
          <w:tcPr>
            <w:tcW w:type="dxa" w:w="1762"/>
            <w:vAlign w:val="top"/>
          </w:tcPr>
          <w:p>
            <w:pPr>
              <w:spacing w:after="0"/>
            </w:pPr>
            <w:r>
              <w:rPr>
                <w:sz w:val="12"/>
              </w:rPr>
              <w:t>Derived</w:t>
            </w:r>
          </w:p>
        </w:tc>
        <w:tc>
          <w:tcPr>
            <w:tcW w:type="dxa" w:w="1762"/>
            <w:vAlign w:val="top"/>
          </w:tcPr>
          <w:p>
            <w:pPr>
              <w:spacing w:after="0"/>
            </w:pPr>
            <w:r>
              <w:rPr>
                <w:sz w:val="12"/>
              </w:rPr>
              <w:t>Canonical ullage.</w:t>
            </w:r>
          </w:p>
        </w:tc>
        <w:tc>
          <w:tcPr>
            <w:tcW w:type="dxa" w:w="1762"/>
            <w:vAlign w:val="top"/>
          </w:tcPr>
          <w:p>
            <w:pPr>
              <w:spacing w:after="0"/>
            </w:pPr>
            <w:r>
              <w:rPr>
                <w:sz w:val="12"/>
              </w:rPr>
              <w:t>Same datum/profile version/type across all measurements in revision.</w:t>
            </w:r>
          </w:p>
        </w:tc>
      </w:tr>
      <w:tr>
        <w:tc>
          <w:tcPr>
            <w:tcW w:type="dxa" w:w="1762"/>
            <w:vAlign w:val="top"/>
          </w:tcPr>
          <w:p>
            <w:pPr>
              <w:spacing w:after="0"/>
            </w:pPr>
            <w:r>
              <w:rPr>
                <w:sz w:val="12"/>
              </w:rPr>
              <w:t>datumMetadata</w:t>
            </w:r>
          </w:p>
        </w:tc>
        <w:tc>
          <w:tcPr>
            <w:tcW w:type="dxa" w:w="1762"/>
            <w:vAlign w:val="top"/>
          </w:tcPr>
          <w:p>
            <w:pPr>
              <w:spacing w:after="0"/>
            </w:pPr>
            <w:r>
              <w:rPr>
                <w:sz w:val="12"/>
              </w:rPr>
              <w:t>MeasurementDatum</w:t>
            </w:r>
          </w:p>
        </w:tc>
        <w:tc>
          <w:tcPr>
            <w:tcW w:type="dxa" w:w="1762"/>
            <w:vAlign w:val="top"/>
          </w:tcPr>
          <w:p>
            <w:pPr>
              <w:spacing w:after="0"/>
            </w:pPr>
            <w:r>
              <w:rPr>
                <w:sz w:val="12"/>
              </w:rPr>
              <w:t>Yes</w:t>
            </w:r>
          </w:p>
        </w:tc>
        <w:tc>
          <w:tcPr>
            <w:tcW w:type="dxa" w:w="1762"/>
            <w:vAlign w:val="top"/>
          </w:tcPr>
          <w:p>
            <w:pPr>
              <w:spacing w:after="0"/>
            </w:pPr>
            <w:r>
              <w:rPr>
                <w:sz w:val="12"/>
              </w:rPr>
              <w:t>Controlled while WORKING</w:t>
            </w:r>
          </w:p>
        </w:tc>
        <w:tc>
          <w:tcPr>
            <w:tcW w:type="dxa" w:w="1762"/>
            <w:vAlign w:val="top"/>
          </w:tcPr>
          <w:p>
            <w:pPr>
              <w:spacing w:after="0"/>
            </w:pPr>
            <w:r>
              <w:rPr>
                <w:sz w:val="12"/>
              </w:rPr>
              <w:t>Reference datum identity/values.</w:t>
            </w:r>
          </w:p>
        </w:tc>
        <w:tc>
          <w:tcPr>
            <w:tcW w:type="dxa" w:w="1762"/>
            <w:vAlign w:val="top"/>
          </w:tcPr>
          <w:p>
            <w:pPr>
              <w:spacing w:after="0"/>
            </w:pPr>
            <w:r>
              <w:rPr>
                <w:sz w:val="12"/>
              </w:rPr>
              <w:t>Must match frozen GeometryProfileVersion reference datum.</w:t>
            </w:r>
          </w:p>
        </w:tc>
      </w:tr>
      <w:tr>
        <w:tc>
          <w:tcPr>
            <w:tcW w:type="dxa" w:w="1762"/>
            <w:vAlign w:val="top"/>
          </w:tcPr>
          <w:p>
            <w:pPr>
              <w:spacing w:after="0"/>
            </w:pPr>
            <w:r>
              <w:rPr>
                <w:sz w:val="12"/>
              </w:rPr>
              <w:t>geometryProfileVersionId</w:t>
            </w:r>
          </w:p>
        </w:tc>
        <w:tc>
          <w:tcPr>
            <w:tcW w:type="dxa" w:w="1762"/>
            <w:vAlign w:val="top"/>
          </w:tcPr>
          <w:p>
            <w:pPr>
              <w:spacing w:after="0"/>
            </w:pPr>
            <w:r>
              <w:rPr>
                <w:sz w:val="12"/>
              </w:rPr>
              <w:t>GeometryProfileVersion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Exact geometry version.</w:t>
            </w:r>
          </w:p>
        </w:tc>
        <w:tc>
          <w:tcPr>
            <w:tcW w:type="dxa" w:w="1762"/>
            <w:vAlign w:val="top"/>
          </w:tcPr>
          <w:p>
            <w:pPr>
              <w:spacing w:after="0"/>
            </w:pPr>
            <w:r>
              <w:rPr>
                <w:sz w:val="12"/>
              </w:rPr>
              <w:t>Same across revision measurement set.</w:t>
            </w:r>
          </w:p>
        </w:tc>
      </w:tr>
      <w:tr>
        <w:tc>
          <w:tcPr>
            <w:tcW w:type="dxa" w:w="1762"/>
            <w:vAlign w:val="top"/>
          </w:tcPr>
          <w:p>
            <w:pPr>
              <w:spacing w:after="0"/>
            </w:pPr>
            <w:r>
              <w:rPr>
                <w:sz w:val="12"/>
              </w:rPr>
              <w:t>capturedAt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Capture time.</w:t>
            </w:r>
          </w:p>
        </w:tc>
        <w:tc>
          <w:tcPr>
            <w:tcW w:type="dxa" w:w="1762"/>
            <w:vAlign w:val="top"/>
          </w:tcPr>
          <w:p>
            <w:pPr>
              <w:spacing w:after="0"/>
            </w:pPr>
            <w:r>
              <w:rPr>
                <w:sz w:val="12"/>
              </w:rPr>
            </w:r>
          </w:p>
        </w:tc>
      </w:tr>
      <w:tr>
        <w:tc>
          <w:tcPr>
            <w:tcW w:type="dxa" w:w="1762"/>
            <w:vAlign w:val="top"/>
          </w:tcPr>
          <w:p>
            <w:pPr>
              <w:spacing w:after="0"/>
            </w:pPr>
            <w:r>
              <w:rPr>
                <w:sz w:val="12"/>
              </w:rPr>
              <w:t>capturedBy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Capturing team member.</w:t>
            </w:r>
          </w:p>
        </w:tc>
        <w:tc>
          <w:tcPr>
            <w:tcW w:type="dxa" w:w="1762"/>
            <w:vAlign w:val="top"/>
          </w:tcPr>
          <w:p>
            <w:pPr>
              <w:spacing w:after="0"/>
            </w:pPr>
            <w:r>
              <w:rPr>
                <w:sz w:val="12"/>
              </w:rPr>
            </w:r>
          </w:p>
        </w:tc>
      </w:tr>
      <w:tr>
        <w:tc>
          <w:tcPr>
            <w:tcW w:type="dxa" w:w="1762"/>
            <w:vAlign w:val="top"/>
          </w:tcPr>
          <w:p>
            <w:pPr>
              <w:spacing w:after="0"/>
            </w:pPr>
            <w:r>
              <w:rPr>
                <w:sz w:val="12"/>
              </w:rPr>
              <w:t>entityVersion</w:t>
            </w:r>
          </w:p>
        </w:tc>
        <w:tc>
          <w:tcPr>
            <w:tcW w:type="dxa" w:w="1762"/>
            <w:vAlign w:val="top"/>
          </w:tcPr>
          <w:p>
            <w:pPr>
              <w:spacing w:after="0"/>
            </w:pPr>
            <w:r>
              <w:rPr>
                <w:sz w:val="12"/>
              </w:rPr>
              <w:t>Version</w:t>
            </w:r>
          </w:p>
        </w:tc>
        <w:tc>
          <w:tcPr>
            <w:tcW w:type="dxa" w:w="1762"/>
            <w:vAlign w:val="top"/>
          </w:tcPr>
          <w:p>
            <w:pPr>
              <w:spacing w:after="0"/>
            </w:pPr>
            <w:r>
              <w:rPr>
                <w:sz w:val="12"/>
              </w:rPr>
              <w:t>Yes while WORKING</w:t>
            </w:r>
          </w:p>
        </w:tc>
        <w:tc>
          <w:tcPr>
            <w:tcW w:type="dxa" w:w="1762"/>
            <w:vAlign w:val="top"/>
          </w:tcPr>
          <w:p>
            <w:pPr>
              <w:spacing w:after="0"/>
            </w:pPr>
            <w:r>
              <w:rPr>
                <w:sz w:val="12"/>
              </w:rPr>
              <w:t>Server-controlled</w:t>
            </w:r>
          </w:p>
        </w:tc>
        <w:tc>
          <w:tcPr>
            <w:tcW w:type="dxa" w:w="1762"/>
            <w:vAlign w:val="top"/>
          </w:tcPr>
          <w:p>
            <w:pPr>
              <w:spacing w:after="0"/>
            </w:pPr>
            <w:r>
              <w:rPr>
                <w:sz w:val="12"/>
              </w:rPr>
              <w:t>Concurrency.</w:t>
            </w:r>
          </w:p>
        </w:tc>
        <w:tc>
          <w:tcPr>
            <w:tcW w:type="dxa" w:w="1762"/>
            <w:vAlign w:val="top"/>
          </w:tcPr>
          <w:p>
            <w:pPr>
              <w:spacing w:after="0"/>
            </w:pPr>
            <w:r>
              <w:rPr>
                <w:sz w:val="12"/>
              </w:rPr>
              <w:t>Competing measurement edits are not auto-merged.</w:t>
            </w:r>
          </w:p>
        </w:tc>
      </w:tr>
    </w:tbl>
    <w:p>
      <w:pPr>
        <w:pStyle w:val="Heading2"/>
      </w:pPr>
      <w:r>
        <w:t>4.20 CalculationResult</w:t>
      </w:r>
    </w:p>
    <w:p>
      <w:pPr>
        <w:spacing w:after="40"/>
      </w:pPr>
      <w:r>
        <w:rPr>
          <w:b/>
        </w:rPr>
        <w:t>Domain family:</w:t>
      </w:r>
      <w:r>
        <w:t xml:space="preserve"> Stocktaking  </w:t>
      </w:r>
    </w:p>
    <w:p>
      <w:pPr>
        <w:spacing w:after="40"/>
      </w:pPr>
      <w:r>
        <w:rPr>
          <w:b/>
        </w:rPr>
        <w:t>Lifecycle/mutability:</w:t>
      </w:r>
      <w:r>
        <w:t xml:space="preserve"> Replaceable current result while revision is WORKING; immutable when revision is VALIDATED  </w:t>
      </w:r>
    </w:p>
    <w:p>
      <w:pPr>
        <w:spacing w:after="40"/>
      </w:pPr>
      <w:r>
        <w:rPr>
          <w:b/>
        </w:rPr>
        <w:t>Purpose:</w:t>
      </w:r>
      <w:r>
        <w:t xml:space="preserve"> Deterministic Calculation Engine v2 result for one StocktakingRevision.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calculationResultId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Result identity.</w:t>
            </w:r>
          </w:p>
        </w:tc>
        <w:tc>
          <w:tcPr>
            <w:tcW w:type="dxa" w:w="1762"/>
            <w:vAlign w:val="top"/>
          </w:tcPr>
          <w:p>
            <w:pPr>
              <w:spacing w:after="0"/>
            </w:pPr>
            <w:r>
              <w:rPr>
                <w:sz w:val="12"/>
              </w:rPr>
            </w:r>
          </w:p>
        </w:tc>
      </w:tr>
      <w:tr>
        <w:tc>
          <w:tcPr>
            <w:tcW w:type="dxa" w:w="1762"/>
            <w:vAlign w:val="top"/>
          </w:tcPr>
          <w:p>
            <w:pPr>
              <w:spacing w:after="0"/>
            </w:pPr>
            <w:r>
              <w:rPr>
                <w:sz w:val="12"/>
              </w:rPr>
              <w:t>stocktakingRevisionId</w:t>
            </w:r>
          </w:p>
        </w:tc>
        <w:tc>
          <w:tcPr>
            <w:tcW w:type="dxa" w:w="1762"/>
            <w:vAlign w:val="top"/>
          </w:tcPr>
          <w:p>
            <w:pPr>
              <w:spacing w:after="0"/>
            </w:pPr>
            <w:r>
              <w:rPr>
                <w:sz w:val="12"/>
              </w:rPr>
              <w:t>StocktakingRevision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Owning revision.</w:t>
            </w:r>
          </w:p>
        </w:tc>
        <w:tc>
          <w:tcPr>
            <w:tcW w:type="dxa" w:w="1762"/>
            <w:vAlign w:val="top"/>
          </w:tcPr>
          <w:p>
            <w:pPr>
              <w:spacing w:after="0"/>
            </w:pPr>
            <w:r>
              <w:rPr>
                <w:sz w:val="12"/>
              </w:rPr>
              <w:t>At most one current result at a time for a WORKING revision.</w:t>
            </w:r>
          </w:p>
        </w:tc>
      </w:tr>
      <w:tr>
        <w:tc>
          <w:tcPr>
            <w:tcW w:type="dxa" w:w="1762"/>
            <w:vAlign w:val="top"/>
          </w:tcPr>
          <w:p>
            <w:pPr>
              <w:spacing w:after="0"/>
            </w:pPr>
            <w:r>
              <w:rPr>
                <w:sz w:val="12"/>
              </w:rPr>
              <w:t>surfaceModelVersion</w:t>
            </w:r>
          </w:p>
        </w:tc>
        <w:tc>
          <w:tcPr>
            <w:tcW w:type="dxa" w:w="1762"/>
            <w:vAlign w:val="top"/>
          </w:tcPr>
          <w:p>
            <w:pPr>
              <w:spacing w:after="0"/>
            </w:pPr>
            <w:r>
              <w:rPr>
                <w:sz w:val="12"/>
              </w:rPr>
              <w:t>Enum/version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LEVEL_BASED_V1.</w:t>
            </w:r>
          </w:p>
        </w:tc>
        <w:tc>
          <w:tcPr>
            <w:tcW w:type="dxa" w:w="1762"/>
            <w:vAlign w:val="top"/>
          </w:tcPr>
          <w:p>
            <w:pPr>
              <w:spacing w:after="0"/>
            </w:pPr>
            <w:r>
              <w:rPr>
                <w:sz w:val="12"/>
              </w:rPr>
            </w:r>
          </w:p>
        </w:tc>
      </w:tr>
      <w:tr>
        <w:tc>
          <w:tcPr>
            <w:tcW w:type="dxa" w:w="1762"/>
            <w:vAlign w:val="top"/>
          </w:tcPr>
          <w:p>
            <w:pPr>
              <w:spacing w:after="0"/>
            </w:pPr>
            <w:r>
              <w:rPr>
                <w:sz w:val="12"/>
              </w:rPr>
              <w:t>aggregationMethod</w:t>
            </w:r>
          </w:p>
        </w:tc>
        <w:tc>
          <w:tcPr>
            <w:tcW w:type="dxa" w:w="1762"/>
            <w:vAlign w:val="top"/>
          </w:tcPr>
          <w:p>
            <w:pPr>
              <w:spacing w:after="0"/>
            </w:pPr>
            <w:r>
              <w:rPr>
                <w:sz w:val="12"/>
              </w:rPr>
              <w:t>Enum</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t>MEAN_ULLAGE; combined rule identifier MEAN_ULLAGE_V1 with aggregationRuleVersion=1.</w:t>
            </w:r>
          </w:p>
        </w:tc>
        <w:tc>
          <w:tcPr>
            <w:tcW w:type="dxa" w:w="1762"/>
            <w:vAlign w:val="top"/>
          </w:tcPr>
          <w:p>
            <w:pPr>
              <w:spacing w:after="0"/>
            </w:pPr>
            <w:r>
              <w:rPr>
                <w:sz w:val="12"/>
              </w:rPr>
            </w:r>
          </w:p>
        </w:tc>
      </w:tr>
      <w:tr>
        <w:tc>
          <w:tcPr>
            <w:tcW w:type="dxa" w:w="1762"/>
            <w:vAlign w:val="top"/>
          </w:tcPr>
          <w:p>
            <w:pPr>
              <w:spacing w:after="0"/>
            </w:pPr>
            <w:r>
              <w:rPr>
                <w:sz w:val="12"/>
              </w:rPr>
              <w:t>aggregationRuleVersion</w:t>
            </w:r>
          </w:p>
        </w:tc>
        <w:tc>
          <w:tcPr>
            <w:tcW w:type="dxa" w:w="1762"/>
            <w:vAlign w:val="top"/>
          </w:tcPr>
          <w:p>
            <w:pPr>
              <w:spacing w:after="0"/>
            </w:pPr>
            <w:r>
              <w:rPr>
                <w:sz w:val="12"/>
              </w:rPr>
              <w:t>Integer/version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1.</w:t>
            </w:r>
          </w:p>
        </w:tc>
        <w:tc>
          <w:tcPr>
            <w:tcW w:type="dxa" w:w="1762"/>
            <w:vAlign w:val="top"/>
          </w:tcPr>
          <w:p>
            <w:pPr>
              <w:spacing w:after="0"/>
            </w:pPr>
            <w:r>
              <w:rPr>
                <w:sz w:val="12"/>
              </w:rPr>
            </w:r>
          </w:p>
        </w:tc>
      </w:tr>
      <w:tr>
        <w:tc>
          <w:tcPr>
            <w:tcW w:type="dxa" w:w="1762"/>
            <w:vAlign w:val="top"/>
          </w:tcPr>
          <w:p>
            <w:pPr>
              <w:spacing w:after="0"/>
            </w:pPr>
            <w:r>
              <w:rPr>
                <w:sz w:val="12"/>
              </w:rPr>
              <w:t>effectiveUllageM</w:t>
            </w:r>
          </w:p>
        </w:tc>
        <w:tc>
          <w:tcPr>
            <w:tcW w:type="dxa" w:w="1762"/>
            <w:vAlign w:val="top"/>
          </w:tcPr>
          <w:p>
            <w:pPr>
              <w:spacing w:after="0"/>
            </w:pPr>
            <w:r>
              <w:rPr>
                <w:sz w:val="12"/>
              </w:rPr>
              <w:t>Decimal</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Mean normalized ullage.</w:t>
            </w:r>
          </w:p>
        </w:tc>
        <w:tc>
          <w:tcPr>
            <w:tcW w:type="dxa" w:w="1762"/>
            <w:vAlign w:val="top"/>
          </w:tcPr>
          <w:p>
            <w:pPr>
              <w:spacing w:after="0"/>
            </w:pPr>
            <w:r>
              <w:rPr>
                <w:sz w:val="12"/>
              </w:rPr>
              <w:t>Null for Mark Empty.</w:t>
            </w:r>
          </w:p>
        </w:tc>
      </w:tr>
      <w:tr>
        <w:tc>
          <w:tcPr>
            <w:tcW w:type="dxa" w:w="1762"/>
            <w:vAlign w:val="top"/>
          </w:tcPr>
          <w:p>
            <w:pPr>
              <w:spacing w:after="0"/>
            </w:pPr>
            <w:r>
              <w:rPr>
                <w:sz w:val="12"/>
              </w:rPr>
              <w:t>effectiveFillHeightM</w:t>
            </w:r>
          </w:p>
        </w:tc>
        <w:tc>
          <w:tcPr>
            <w:tcW w:type="dxa" w:w="1762"/>
            <w:vAlign w:val="top"/>
          </w:tcPr>
          <w:p>
            <w:pPr>
              <w:spacing w:after="0"/>
            </w:pPr>
            <w:r>
              <w:rPr>
                <w:sz w:val="12"/>
              </w:rPr>
              <w:t>Decimal</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H_ref - u_eff.</w:t>
            </w:r>
          </w:p>
        </w:tc>
        <w:tc>
          <w:tcPr>
            <w:tcW w:type="dxa" w:w="1762"/>
            <w:vAlign w:val="top"/>
          </w:tcPr>
          <w:p>
            <w:pPr>
              <w:spacing w:after="0"/>
            </w:pPr>
            <w:r>
              <w:rPr>
                <w:sz w:val="12"/>
              </w:rPr>
              <w:t>0 &lt;= h &lt;= maximumFillHeightM; no clamp.</w:t>
            </w:r>
          </w:p>
        </w:tc>
      </w:tr>
      <w:tr>
        <w:tc>
          <w:tcPr>
            <w:tcW w:type="dxa" w:w="1762"/>
            <w:vAlign w:val="top"/>
          </w:tcPr>
          <w:p>
            <w:pPr>
              <w:spacing w:after="0"/>
            </w:pPr>
            <w:r>
              <w:rPr>
                <w:sz w:val="12"/>
              </w:rPr>
              <w:t>productVolumeM3</w:t>
            </w:r>
          </w:p>
        </w:tc>
        <w:tc>
          <w:tcPr>
            <w:tcW w:type="dxa" w:w="1762"/>
            <w:vAlign w:val="top"/>
          </w:tcPr>
          <w:p>
            <w:pPr>
              <w:spacing w:after="0"/>
            </w:pPr>
            <w:r>
              <w:rPr>
                <w:sz w:val="12"/>
              </w:rPr>
              <w:t>Decimal scale6 persisted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Product volume.</w:t>
            </w:r>
          </w:p>
        </w:tc>
        <w:tc>
          <w:tcPr>
            <w:tcW w:type="dxa" w:w="1762"/>
            <w:vAlign w:val="top"/>
          </w:tcPr>
          <w:p>
            <w:pPr>
              <w:spacing w:after="0"/>
            </w:pPr>
            <w:r>
              <w:rPr>
                <w:sz w:val="12"/>
              </w:rPr>
              <w:t>Zero for Mark Empty.</w:t>
            </w:r>
          </w:p>
        </w:tc>
      </w:tr>
      <w:tr>
        <w:tc>
          <w:tcPr>
            <w:tcW w:type="dxa" w:w="1762"/>
            <w:vAlign w:val="top"/>
          </w:tcPr>
          <w:p>
            <w:pPr>
              <w:spacing w:after="0"/>
            </w:pPr>
            <w:r>
              <w:rPr>
                <w:sz w:val="12"/>
              </w:rPr>
              <w:t>actualBulkDensityKgM3</w:t>
            </w:r>
          </w:p>
        </w:tc>
        <w:tc>
          <w:tcPr>
            <w:tcW w:type="dxa" w:w="1762"/>
            <w:vAlign w:val="top"/>
          </w:tcPr>
          <w:p>
            <w:pPr>
              <w:spacing w:after="0"/>
            </w:pPr>
            <w:r>
              <w:rPr>
                <w:sz w:val="12"/>
              </w:rPr>
              <w:t>Decimal scale6</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Actual density used.</w:t>
            </w:r>
          </w:p>
        </w:tc>
        <w:tc>
          <w:tcPr>
            <w:tcW w:type="dxa" w:w="1762"/>
            <w:vAlign w:val="top"/>
          </w:tcPr>
          <w:p>
            <w:pPr>
              <w:spacing w:after="0"/>
            </w:pPr>
            <w:r>
              <w:rPr>
                <w:sz w:val="12"/>
              </w:rPr>
              <w:t>&gt;0; null for Mark Empty.</w:t>
            </w:r>
          </w:p>
        </w:tc>
      </w:tr>
      <w:tr>
        <w:tc>
          <w:tcPr>
            <w:tcW w:type="dxa" w:w="1762"/>
            <w:vAlign w:val="top"/>
          </w:tcPr>
          <w:p>
            <w:pPr>
              <w:spacing w:after="0"/>
            </w:pPr>
            <w:r>
              <w:rPr>
                <w:sz w:val="12"/>
              </w:rPr>
              <w:t>physicalQuantityKg</w:t>
            </w:r>
          </w:p>
        </w:tc>
        <w:tc>
          <w:tcPr>
            <w:tcW w:type="dxa" w:w="1762"/>
            <w:vAlign w:val="top"/>
          </w:tcPr>
          <w:p>
            <w:pPr>
              <w:spacing w:after="0"/>
            </w:pPr>
            <w:r>
              <w:rPr>
                <w:sz w:val="12"/>
              </w:rPr>
              <w:t>Decimal scale6</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ProductVolumeM3 × ActualBulkDensityKgM3.</w:t>
            </w:r>
          </w:p>
        </w:tc>
        <w:tc>
          <w:tcPr>
            <w:tcW w:type="dxa" w:w="1762"/>
            <w:vAlign w:val="top"/>
          </w:tcPr>
          <w:p>
            <w:pPr>
              <w:spacing w:after="0"/>
            </w:pPr>
            <w:r>
              <w:rPr>
                <w:sz w:val="12"/>
              </w:rPr>
              <w:t>Zero for Mark Empty.</w:t>
            </w:r>
          </w:p>
        </w:tc>
      </w:tr>
      <w:tr>
        <w:tc>
          <w:tcPr>
            <w:tcW w:type="dxa" w:w="1762"/>
            <w:vAlign w:val="top"/>
          </w:tcPr>
          <w:p>
            <w:pPr>
              <w:spacing w:after="0"/>
            </w:pPr>
            <w:r>
              <w:rPr>
                <w:sz w:val="12"/>
              </w:rPr>
              <w:t>geometryFamilyId</w:t>
            </w:r>
          </w:p>
        </w:tc>
        <w:tc>
          <w:tcPr>
            <w:tcW w:type="dxa" w:w="1762"/>
            <w:vAlign w:val="top"/>
          </w:tcPr>
          <w:p>
            <w:pPr>
              <w:spacing w:after="0"/>
            </w:pPr>
            <w:r>
              <w:rPr>
                <w:sz w:val="12"/>
              </w:rPr>
              <w:t>GeometryFamily ref</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Geometry family.</w:t>
            </w:r>
          </w:p>
        </w:tc>
        <w:tc>
          <w:tcPr>
            <w:tcW w:type="dxa" w:w="1762"/>
            <w:vAlign w:val="top"/>
          </w:tcPr>
          <w:p>
            <w:pPr>
              <w:spacing w:after="0"/>
            </w:pPr>
            <w:r>
              <w:rPr>
                <w:sz w:val="12"/>
              </w:rPr>
              <w:t>Null only for explicit Mark Empty result path if engine geometry is bypassed.</w:t>
            </w:r>
          </w:p>
        </w:tc>
      </w:tr>
      <w:tr>
        <w:tc>
          <w:tcPr>
            <w:tcW w:type="dxa" w:w="1762"/>
            <w:vAlign w:val="top"/>
          </w:tcPr>
          <w:p>
            <w:pPr>
              <w:spacing w:after="0"/>
            </w:pPr>
            <w:r>
              <w:rPr>
                <w:sz w:val="12"/>
              </w:rPr>
              <w:t>geometryProfileVersionId</w:t>
            </w:r>
          </w:p>
        </w:tc>
        <w:tc>
          <w:tcPr>
            <w:tcW w:type="dxa" w:w="1762"/>
            <w:vAlign w:val="top"/>
          </w:tcPr>
          <w:p>
            <w:pPr>
              <w:spacing w:after="0"/>
            </w:pPr>
            <w:r>
              <w:rPr>
                <w:sz w:val="12"/>
              </w:rPr>
              <w:t>GeometryProfileVersion ref</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Exact geometry version.</w:t>
            </w:r>
          </w:p>
        </w:tc>
        <w:tc>
          <w:tcPr>
            <w:tcW w:type="dxa" w:w="1762"/>
            <w:vAlign w:val="top"/>
          </w:tcPr>
          <w:p>
            <w:pPr>
              <w:spacing w:after="0"/>
            </w:pPr>
            <w:r>
              <w:rPr>
                <w:sz w:val="12"/>
              </w:rPr>
              <w:t>Null only for explicit Mark Empty result path if calculation is bypassed.</w:t>
            </w:r>
          </w:p>
        </w:tc>
      </w:tr>
      <w:tr>
        <w:tc>
          <w:tcPr>
            <w:tcW w:type="dxa" w:w="1762"/>
            <w:vAlign w:val="top"/>
          </w:tcPr>
          <w:p>
            <w:pPr>
              <w:spacing w:after="0"/>
            </w:pPr>
            <w:r>
              <w:rPr>
                <w:sz w:val="12"/>
              </w:rPr>
              <w:t>engineVersion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Calculation Engine implementation version.</w:t>
            </w:r>
          </w:p>
        </w:tc>
        <w:tc>
          <w:tcPr>
            <w:tcW w:type="dxa" w:w="1762"/>
            <w:vAlign w:val="top"/>
          </w:tcPr>
          <w:p>
            <w:pPr>
              <w:spacing w:after="0"/>
            </w:pPr>
            <w:r>
              <w:rPr>
                <w:sz w:val="12"/>
              </w:rPr>
            </w:r>
          </w:p>
        </w:tc>
      </w:tr>
      <w:tr>
        <w:tc>
          <w:tcPr>
            <w:tcW w:type="dxa" w:w="1762"/>
            <w:vAlign w:val="top"/>
          </w:tcPr>
          <w:p>
            <w:pPr>
              <w:spacing w:after="0"/>
            </w:pPr>
            <w:r>
              <w:rPr>
                <w:sz w:val="12"/>
              </w:rPr>
              <w:t>formulaVersion</w:t>
            </w:r>
          </w:p>
        </w:tc>
        <w:tc>
          <w:tcPr>
            <w:tcW w:type="dxa" w:w="1762"/>
            <w:vAlign w:val="top"/>
          </w:tcPr>
          <w:p>
            <w:pPr>
              <w:spacing w:after="0"/>
            </w:pPr>
            <w:r>
              <w:rPr>
                <w:sz w:val="12"/>
              </w:rPr>
              <w:t>Version</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F01–F10 formula/version identity.</w:t>
            </w:r>
          </w:p>
        </w:tc>
        <w:tc>
          <w:tcPr>
            <w:tcW w:type="dxa" w:w="1762"/>
            <w:vAlign w:val="top"/>
          </w:tcPr>
          <w:p>
            <w:pPr>
              <w:spacing w:after="0"/>
            </w:pPr>
            <w:r>
              <w:rPr>
                <w:sz w:val="12"/>
              </w:rPr>
            </w:r>
          </w:p>
        </w:tc>
      </w:tr>
      <w:tr>
        <w:tc>
          <w:tcPr>
            <w:tcW w:type="dxa" w:w="1762"/>
            <w:vAlign w:val="top"/>
          </w:tcPr>
          <w:p>
            <w:pPr>
              <w:spacing w:after="0"/>
            </w:pPr>
            <w:r>
              <w:rPr>
                <w:sz w:val="12"/>
              </w:rPr>
              <w:t>inputFingerprint</w:t>
            </w:r>
          </w:p>
        </w:tc>
        <w:tc>
          <w:tcPr>
            <w:tcW w:type="dxa" w:w="1762"/>
            <w:vAlign w:val="top"/>
          </w:tcPr>
          <w:p>
            <w:pPr>
              <w:spacing w:after="0"/>
            </w:pPr>
            <w:r>
              <w:rPr>
                <w:sz w:val="12"/>
              </w:rPr>
              <w:t>Hash</w:t>
            </w:r>
          </w:p>
        </w:tc>
        <w:tc>
          <w:tcPr>
            <w:tcW w:type="dxa" w:w="1762"/>
            <w:vAlign w:val="top"/>
          </w:tcPr>
          <w:p>
            <w:pPr>
              <w:spacing w:after="0"/>
            </w:pPr>
            <w:r>
              <w:rPr>
                <w:sz w:val="12"/>
              </w:rPr>
              <w:t>Required non-empty</w:t>
            </w:r>
          </w:p>
        </w:tc>
        <w:tc>
          <w:tcPr>
            <w:tcW w:type="dxa" w:w="1762"/>
            <w:vAlign w:val="top"/>
          </w:tcPr>
          <w:p>
            <w:pPr>
              <w:spacing w:after="0"/>
            </w:pPr>
            <w:r>
              <w:rPr>
                <w:sz w:val="12"/>
              </w:rPr>
              <w:t>No</w:t>
            </w:r>
          </w:p>
        </w:tc>
        <w:tc>
          <w:tcPr>
            <w:tcW w:type="dxa" w:w="1762"/>
            <w:vAlign w:val="top"/>
          </w:tcPr>
          <w:p>
            <w:pPr>
              <w:spacing w:after="0"/>
            </w:pPr>
            <w:r>
              <w:rPr>
                <w:sz w:val="12"/>
              </w:rPr>
              <w:t>Fingerprint of calculation inputs.</w:t>
            </w:r>
          </w:p>
        </w:tc>
        <w:tc>
          <w:tcPr>
            <w:tcW w:type="dxa" w:w="1762"/>
            <w:vAlign w:val="top"/>
          </w:tcPr>
          <w:p>
            <w:pPr>
              <w:spacing w:after="0"/>
            </w:pPr>
            <w:r>
              <w:rPr>
                <w:sz w:val="12"/>
              </w:rPr>
              <w:t>Stale fingerprint blocks Validation.</w:t>
            </w:r>
          </w:p>
        </w:tc>
      </w:tr>
      <w:tr>
        <w:tc>
          <w:tcPr>
            <w:tcW w:type="dxa" w:w="1762"/>
            <w:vAlign w:val="top"/>
          </w:tcPr>
          <w:p>
            <w:pPr>
              <w:spacing w:after="0"/>
            </w:pPr>
            <w:r>
              <w:rPr>
                <w:sz w:val="12"/>
              </w:rPr>
              <w:t>roundingPolicy</w:t>
            </w:r>
          </w:p>
        </w:tc>
        <w:tc>
          <w:tcPr>
            <w:tcW w:type="dxa" w:w="1762"/>
            <w:vAlign w:val="top"/>
          </w:tcPr>
          <w:p>
            <w:pPr>
              <w:spacing w:after="0"/>
            </w:pPr>
            <w:r>
              <w:rPr>
                <w:sz w:val="12"/>
              </w:rPr>
              <w:t>Enum</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ROUND_HALF_UP.</w:t>
            </w:r>
          </w:p>
        </w:tc>
        <w:tc>
          <w:tcPr>
            <w:tcW w:type="dxa" w:w="1762"/>
            <w:vAlign w:val="top"/>
          </w:tcPr>
          <w:p>
            <w:pPr>
              <w:spacing w:after="0"/>
            </w:pPr>
            <w:r>
              <w:rPr>
                <w:sz w:val="12"/>
              </w:rPr>
              <w:t>Applied only at persistence/presentation boundary; no intermediate rounding.</w:t>
            </w:r>
          </w:p>
        </w:tc>
      </w:tr>
      <w:tr>
        <w:tc>
          <w:tcPr>
            <w:tcW w:type="dxa" w:w="1762"/>
            <w:vAlign w:val="top"/>
          </w:tcPr>
          <w:p>
            <w:pPr>
              <w:spacing w:after="0"/>
            </w:pPr>
            <w:r>
              <w:rPr>
                <w:sz w:val="12"/>
              </w:rPr>
              <w:t>calculatedAt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Calculation time.</w:t>
            </w:r>
          </w:p>
        </w:tc>
        <w:tc>
          <w:tcPr>
            <w:tcW w:type="dxa" w:w="1762"/>
            <w:vAlign w:val="top"/>
          </w:tcPr>
          <w:p>
            <w:pPr>
              <w:spacing w:after="0"/>
            </w:pPr>
            <w:r>
              <w:rPr>
                <w:sz w:val="12"/>
              </w:rPr>
            </w:r>
          </w:p>
        </w:tc>
      </w:tr>
      <w:tr>
        <w:tc>
          <w:tcPr>
            <w:tcW w:type="dxa" w:w="1762"/>
            <w:vAlign w:val="top"/>
          </w:tcPr>
          <w:p>
            <w:pPr>
              <w:spacing w:after="0"/>
            </w:pPr>
            <w:r>
              <w:rPr>
                <w:sz w:val="12"/>
              </w:rPr>
              <w:t>calculatedBy/source</w:t>
            </w:r>
          </w:p>
        </w:tc>
        <w:tc>
          <w:tcPr>
            <w:tcW w:type="dxa" w:w="1762"/>
            <w:vAlign w:val="top"/>
          </w:tcPr>
          <w:p>
            <w:pPr>
              <w:spacing w:after="0"/>
            </w:pPr>
            <w:r>
              <w:rPr>
                <w:sz w:val="12"/>
              </w:rPr>
              <w:t>User/system source</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Origin.</w:t>
            </w:r>
          </w:p>
        </w:tc>
        <w:tc>
          <w:tcPr>
            <w:tcW w:type="dxa" w:w="1762"/>
            <w:vAlign w:val="top"/>
          </w:tcPr>
          <w:p>
            <w:pPr>
              <w:spacing w:after="0"/>
            </w:pPr>
            <w:r>
              <w:rPr>
                <w:sz w:val="12"/>
              </w:rPr>
            </w:r>
          </w:p>
        </w:tc>
      </w:tr>
    </w:tbl>
    <w:p>
      <w:pPr>
        <w:spacing w:after="40"/>
      </w:pPr>
      <w:r>
        <w:t>When WORKING inputs change, the current result becomes stale and a new current result is produced. The result attached to a VALIDATED revision is frozen and retained historically.</w:t>
      </w:r>
    </w:p>
    <w:p>
      <w:pPr>
        <w:pStyle w:val="Heading2"/>
      </w:pPr>
      <w:r>
        <w:t>4.21 Issue</w:t>
      </w:r>
    </w:p>
    <w:p>
      <w:pPr>
        <w:spacing w:after="40"/>
      </w:pPr>
      <w:r>
        <w:rPr>
          <w:b/>
        </w:rPr>
        <w:t>Domain family:</w:t>
      </w:r>
      <w:r>
        <w:t xml:space="preserve"> Stocktaking  </w:t>
      </w:r>
    </w:p>
    <w:p>
      <w:pPr>
        <w:spacing w:after="40"/>
      </w:pPr>
      <w:r>
        <w:rPr>
          <w:b/>
        </w:rPr>
        <w:t>Lifecycle/mutability:</w:t>
      </w:r>
      <w:r>
        <w:t xml:space="preserve"> Mutable lifecycle + preserved history  </w:t>
      </w:r>
    </w:p>
    <w:p>
      <w:pPr>
        <w:spacing w:after="40"/>
      </w:pPr>
      <w:r>
        <w:rPr>
          <w:b/>
        </w:rPr>
        <w:t>Purpose:</w:t>
      </w:r>
      <w:r>
        <w:t xml:space="preserve"> Contextual Open/Resolved operational issue.</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issueId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Issue identity.</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campaignId</w:t>
            </w:r>
          </w:p>
        </w:tc>
        <w:tc>
          <w:tcPr>
            <w:tcW w:type="dxa" w:w="1510"/>
            <w:vAlign w:val="top"/>
          </w:tcPr>
          <w:p>
            <w:pPr>
              <w:spacing w:after="0"/>
            </w:pPr>
            <w:r>
              <w:rPr>
                <w:sz w:val="12"/>
              </w:rPr>
              <w:t>Campaign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Campaign.</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stocktakingRecordId</w:t>
            </w:r>
          </w:p>
        </w:tc>
        <w:tc>
          <w:tcPr>
            <w:tcW w:type="dxa" w:w="1510"/>
            <w:vAlign w:val="top"/>
          </w:tcPr>
          <w:p>
            <w:pPr>
              <w:spacing w:after="0"/>
            </w:pPr>
            <w:r>
              <w:rPr>
                <w:sz w:val="12"/>
              </w:rPr>
              <w:t>StocktakingRecord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Context.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issueCategory</w:t>
            </w:r>
          </w:p>
        </w:tc>
        <w:tc>
          <w:tcPr>
            <w:tcW w:type="dxa" w:w="1510"/>
            <w:vAlign w:val="top"/>
          </w:tcPr>
          <w:p>
            <w:pPr>
              <w:spacing w:after="0"/>
            </w:pPr>
            <w:r>
              <w:rPr>
                <w:sz w:val="12"/>
              </w:rPr>
              <w:t>IssueCategory</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One of six frozen categories.</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description</w:t>
            </w:r>
          </w:p>
        </w:tc>
        <w:tc>
          <w:tcPr>
            <w:tcW w:type="dxa" w:w="1510"/>
            <w:vAlign w:val="top"/>
          </w:tcPr>
          <w:p>
            <w:pPr>
              <w:spacing w:after="0"/>
            </w:pPr>
            <w:r>
              <w:rPr>
                <w:sz w:val="12"/>
              </w:rPr>
              <w:t>Text</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Issue description.</w:t>
            </w:r>
          </w:p>
        </w:tc>
        <w:tc>
          <w:tcPr>
            <w:tcW w:type="dxa" w:w="1510"/>
            <w:vAlign w:val="top"/>
          </w:tcPr>
          <w:p>
            <w:pPr>
              <w:spacing w:after="0"/>
            </w:pPr>
            <w:r>
              <w:rPr>
                <w:sz w:val="12"/>
              </w:rPr>
              <w:t>Mandatory all categories.</w:t>
            </w:r>
          </w:p>
        </w:tc>
        <w:tc>
          <w:tcPr>
            <w:tcW w:type="dxa" w:w="1510"/>
            <w:vAlign w:val="top"/>
          </w:tcPr>
          <w:p>
            <w:pPr>
              <w:spacing w:after="0"/>
            </w:pPr>
            <w:r>
              <w:rPr>
                <w:sz w:val="12"/>
              </w:rPr>
            </w:r>
          </w:p>
        </w:tc>
      </w:tr>
      <w:tr>
        <w:tc>
          <w:tcPr>
            <w:tcW w:type="dxa" w:w="1510"/>
            <w:vAlign w:val="top"/>
          </w:tcPr>
          <w:p>
            <w:pPr>
              <w:spacing w:after="0"/>
            </w:pPr>
            <w:r>
              <w:rPr>
                <w:sz w:val="12"/>
              </w:rPr>
              <w:t>status</w:t>
            </w:r>
          </w:p>
        </w:tc>
        <w:tc>
          <w:tcPr>
            <w:tcW w:type="dxa" w:w="1510"/>
            <w:vAlign w:val="top"/>
          </w:tcPr>
          <w:p>
            <w:pPr>
              <w:spacing w:after="0"/>
            </w:pPr>
            <w:r>
              <w:rPr>
                <w:sz w:val="12"/>
              </w:rPr>
              <w:t>IssueStatus</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OPEN/RESOLVED current projection.</w:t>
            </w:r>
          </w:p>
        </w:tc>
        <w:tc>
          <w:tcPr>
            <w:tcW w:type="dxa" w:w="1510"/>
            <w:vAlign w:val="top"/>
          </w:tcPr>
          <w:p>
            <w:pPr>
              <w:spacing w:after="0"/>
            </w:pPr>
            <w:r>
              <w:rPr>
                <w:sz w:val="12"/>
              </w:rPr>
              <w:t>RESOLVED may be reopened to OPEN before Campaign completion; every transition creates IssueStatusEvent.</w:t>
            </w:r>
          </w:p>
        </w:tc>
        <w:tc>
          <w:tcPr>
            <w:tcW w:type="dxa" w:w="1510"/>
            <w:vAlign w:val="top"/>
          </w:tcPr>
          <w:p>
            <w:pPr>
              <w:spacing w:after="0"/>
            </w:pPr>
            <w:r>
              <w:rPr>
                <w:sz w:val="12"/>
              </w:rPr>
            </w:r>
          </w:p>
        </w:tc>
      </w:tr>
      <w:tr>
        <w:tc>
          <w:tcPr>
            <w:tcW w:type="dxa" w:w="1510"/>
            <w:vAlign w:val="top"/>
          </w:tcPr>
          <w:p>
            <w:pPr>
              <w:spacing w:after="0"/>
            </w:pPr>
            <w:r>
              <w:rPr>
                <w:sz w:val="12"/>
              </w:rPr>
              <w:t>reportedAt/reportedBy</w:t>
            </w:r>
          </w:p>
        </w:tc>
        <w:tc>
          <w:tcPr>
            <w:tcW w:type="dxa" w:w="1510"/>
            <w:vAlign w:val="top"/>
          </w:tcPr>
          <w:p>
            <w:pPr>
              <w:spacing w:after="0"/>
            </w:pPr>
            <w:r>
              <w:rPr>
                <w:sz w:val="12"/>
              </w:rPr>
              <w:t>UTC instant + User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Creation audit.</w:t>
            </w:r>
          </w:p>
        </w:tc>
        <w:tc>
          <w:tcPr>
            <w:tcW w:type="dxa" w:w="1510"/>
            <w:vAlign w:val="top"/>
          </w:tcPr>
          <w:p>
            <w:pPr>
              <w:spacing w:after="0"/>
            </w:pPr>
            <w:r>
              <w:rPr>
                <w:sz w:val="12"/>
              </w:rPr>
              <w:t>Reporter must be authorized Campaign Team member.</w:t>
            </w:r>
          </w:p>
        </w:tc>
        <w:tc>
          <w:tcPr>
            <w:tcW w:type="dxa" w:w="1510"/>
            <w:vAlign w:val="top"/>
          </w:tcPr>
          <w:p>
            <w:pPr>
              <w:spacing w:after="0"/>
            </w:pPr>
            <w:r>
              <w:rPr>
                <w:sz w:val="12"/>
              </w:rPr>
            </w:r>
          </w:p>
        </w:tc>
      </w:tr>
      <w:tr>
        <w:tc>
          <w:tcPr>
            <w:tcW w:type="dxa" w:w="1510"/>
            <w:vAlign w:val="top"/>
          </w:tcPr>
          <w:p>
            <w:pPr>
              <w:spacing w:after="0"/>
            </w:pPr>
            <w:r>
              <w:rPr>
                <w:sz w:val="12"/>
              </w:rPr>
              <w:t>resolvedAt/resolvedBy</w:t>
            </w:r>
          </w:p>
        </w:tc>
        <w:tc>
          <w:tcPr>
            <w:tcW w:type="dxa" w:w="1510"/>
            <w:vAlign w:val="top"/>
          </w:tcPr>
          <w:p>
            <w:pPr>
              <w:spacing w:after="0"/>
            </w:pPr>
            <w:r>
              <w:rPr>
                <w:sz w:val="12"/>
              </w:rPr>
              <w:t>UTC instant + User ref</w:t>
            </w:r>
          </w:p>
        </w:tc>
        <w:tc>
          <w:tcPr>
            <w:tcW w:type="dxa" w:w="1510"/>
            <w:vAlign w:val="top"/>
          </w:tcPr>
          <w:p>
            <w:pPr>
              <w:spacing w:after="0"/>
            </w:pPr>
            <w:r>
              <w:rPr>
                <w:sz w:val="12"/>
              </w:rPr>
              <w:t>Conditional</w:t>
            </w:r>
          </w:p>
        </w:tc>
        <w:tc>
          <w:tcPr>
            <w:tcW w:type="dxa" w:w="1510"/>
            <w:vAlign w:val="top"/>
          </w:tcPr>
          <w:p>
            <w:pPr>
              <w:spacing w:after="0"/>
            </w:pPr>
            <w:r>
              <w:rPr>
                <w:sz w:val="12"/>
              </w:rPr>
              <w:t>Controlled</w:t>
            </w:r>
          </w:p>
        </w:tc>
        <w:tc>
          <w:tcPr>
            <w:tcW w:type="dxa" w:w="1510"/>
            <w:vAlign w:val="top"/>
          </w:tcPr>
          <w:p>
            <w:pPr>
              <w:spacing w:after="0"/>
            </w:pPr>
            <w:r>
              <w:rPr>
                <w:sz w:val="12"/>
              </w:rPr>
              <w:t>Latest resolution summary.</w:t>
            </w:r>
          </w:p>
        </w:tc>
        <w:tc>
          <w:tcPr>
            <w:tcW w:type="dxa" w:w="1510"/>
            <w:vAlign w:val="top"/>
          </w:tcPr>
          <w:p>
            <w:pPr>
              <w:spacing w:after="0"/>
            </w:pPr>
            <w:r>
              <w:rPr>
                <w:sz w:val="12"/>
              </w:rPr>
              <w:t>Detailed resolution and status history retained; cleared/currently non-effective when reopened without deleting history.</w:t>
            </w:r>
          </w:p>
        </w:tc>
        <w:tc>
          <w:tcPr>
            <w:tcW w:type="dxa" w:w="1510"/>
            <w:vAlign w:val="top"/>
          </w:tcPr>
          <w:p>
            <w:pPr>
              <w:spacing w:after="0"/>
            </w:pPr>
            <w:r>
              <w:rPr>
                <w:sz w:val="12"/>
              </w:rPr>
            </w:r>
          </w:p>
        </w:tc>
      </w:tr>
      <w:tr>
        <w:tc>
          <w:tcPr>
            <w:tcW w:type="dxa" w:w="1510"/>
            <w:vAlign w:val="top"/>
          </w:tcPr>
          <w:p>
            <w:pPr>
              <w:spacing w:after="0"/>
            </w:pPr>
            <w:r>
              <w:rPr>
                <w:sz w:val="12"/>
              </w:rPr>
              <w:t>entityVersion</w:t>
            </w:r>
          </w:p>
        </w:tc>
        <w:tc>
          <w:tcPr>
            <w:tcW w:type="dxa" w:w="1510"/>
            <w:vAlign w:val="top"/>
          </w:tcPr>
          <w:p>
            <w:pPr>
              <w:spacing w:after="0"/>
            </w:pPr>
            <w:r>
              <w:rPr>
                <w:sz w:val="12"/>
              </w:rPr>
              <w:t>Version</w:t>
            </w:r>
          </w:p>
        </w:tc>
        <w:tc>
          <w:tcPr>
            <w:tcW w:type="dxa" w:w="1510"/>
            <w:vAlign w:val="top"/>
          </w:tcPr>
          <w:p>
            <w:pPr>
              <w:spacing w:after="0"/>
            </w:pPr>
            <w:r>
              <w:rPr>
                <w:sz w:val="12"/>
              </w:rPr>
              <w:t>Yes</w:t>
            </w:r>
          </w:p>
        </w:tc>
        <w:tc>
          <w:tcPr>
            <w:tcW w:type="dxa" w:w="1510"/>
            <w:vAlign w:val="top"/>
          </w:tcPr>
          <w:p>
            <w:pPr>
              <w:spacing w:after="0"/>
            </w:pPr>
            <w:r>
              <w:rPr>
                <w:sz w:val="12"/>
              </w:rPr>
              <w:t>Server-controlled</w:t>
            </w:r>
          </w:p>
        </w:tc>
        <w:tc>
          <w:tcPr>
            <w:tcW w:type="dxa" w:w="1510"/>
            <w:vAlign w:val="top"/>
          </w:tcPr>
          <w:p>
            <w:pPr>
              <w:spacing w:after="0"/>
            </w:pPr>
            <w:r>
              <w:rPr>
                <w:sz w:val="12"/>
              </w:rPr>
              <w:t>Concurrency.</w:t>
            </w:r>
          </w:p>
        </w:tc>
        <w:tc>
          <w:tcPr>
            <w:tcW w:type="dxa" w:w="1510"/>
            <w:vAlign w:val="top"/>
          </w:tcPr>
          <w:p>
            <w:pPr>
              <w:spacing w:after="0"/>
            </w:pPr>
            <w:r>
              <w:rPr>
                <w:sz w:val="12"/>
              </w:rPr>
            </w:r>
          </w:p>
        </w:tc>
        <w:tc>
          <w:tcPr>
            <w:tcW w:type="dxa" w:w="1510"/>
            <w:vAlign w:val="top"/>
          </w:tcPr>
          <w:p>
            <w:pPr>
              <w:spacing w:after="0"/>
            </w:pPr>
            <w:r>
              <w:rPr>
                <w:sz w:val="12"/>
              </w:rPr>
            </w:r>
          </w:p>
        </w:tc>
      </w:tr>
    </w:tbl>
    <w:p>
      <w:pPr>
        <w:pStyle w:val="Heading2"/>
      </w:pPr>
      <w:r>
        <w:t>4.22 IssueResolution</w:t>
      </w:r>
    </w:p>
    <w:p>
      <w:pPr>
        <w:spacing w:after="40"/>
      </w:pPr>
      <w:r>
        <w:rPr>
          <w:b/>
        </w:rPr>
        <w:t>Domain family:</w:t>
      </w:r>
      <w:r>
        <w:t xml:space="preserve"> Stocktaking  </w:t>
      </w:r>
    </w:p>
    <w:p>
      <w:pPr>
        <w:spacing w:after="40"/>
      </w:pPr>
      <w:r>
        <w:rPr>
          <w:b/>
        </w:rPr>
        <w:t>Lifecycle/mutability:</w:t>
      </w:r>
      <w:r>
        <w:t xml:space="preserve"> Append-only event/history  </w:t>
      </w:r>
    </w:p>
    <w:p>
      <w:pPr>
        <w:spacing w:after="40"/>
      </w:pPr>
      <w:r>
        <w:rPr>
          <w:b/>
        </w:rPr>
        <w:t>Purpose:</w:t>
      </w:r>
      <w:r>
        <w:t xml:space="preserve"> Explicit audited issue resolution.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issueResolutionId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Resolution event identity.</w:t>
            </w:r>
          </w:p>
        </w:tc>
        <w:tc>
          <w:tcPr>
            <w:tcW w:type="dxa" w:w="1762"/>
            <w:vAlign w:val="top"/>
          </w:tcPr>
          <w:p>
            <w:pPr>
              <w:spacing w:after="0"/>
            </w:pPr>
            <w:r>
              <w:rPr>
                <w:sz w:val="12"/>
              </w:rPr>
            </w:r>
          </w:p>
        </w:tc>
      </w:tr>
      <w:tr>
        <w:tc>
          <w:tcPr>
            <w:tcW w:type="dxa" w:w="1762"/>
            <w:vAlign w:val="top"/>
          </w:tcPr>
          <w:p>
            <w:pPr>
              <w:spacing w:after="0"/>
            </w:pPr>
            <w:r>
              <w:rPr>
                <w:sz w:val="12"/>
              </w:rPr>
              <w:t>issueId</w:t>
            </w:r>
          </w:p>
        </w:tc>
        <w:tc>
          <w:tcPr>
            <w:tcW w:type="dxa" w:w="1762"/>
            <w:vAlign w:val="top"/>
          </w:tcPr>
          <w:p>
            <w:pPr>
              <w:spacing w:after="0"/>
            </w:pPr>
            <w:r>
              <w:rPr>
                <w:sz w:val="12"/>
              </w:rPr>
              <w:t>Issue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Resolved issue.</w:t>
            </w:r>
          </w:p>
        </w:tc>
        <w:tc>
          <w:tcPr>
            <w:tcW w:type="dxa" w:w="1762"/>
            <w:vAlign w:val="top"/>
          </w:tcPr>
          <w:p>
            <w:pPr>
              <w:spacing w:after="0"/>
            </w:pPr>
            <w:r>
              <w:rPr>
                <w:sz w:val="12"/>
              </w:rPr>
            </w:r>
          </w:p>
        </w:tc>
      </w:tr>
      <w:tr>
        <w:tc>
          <w:tcPr>
            <w:tcW w:type="dxa" w:w="1762"/>
            <w:vAlign w:val="top"/>
          </w:tcPr>
          <w:p>
            <w:pPr>
              <w:spacing w:after="0"/>
            </w:pPr>
            <w:r>
              <w:rPr>
                <w:sz w:val="12"/>
              </w:rPr>
              <w:t>resolutionReason</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Explicit reason.</w:t>
            </w:r>
          </w:p>
        </w:tc>
        <w:tc>
          <w:tcPr>
            <w:tcW w:type="dxa" w:w="1762"/>
            <w:vAlign w:val="top"/>
          </w:tcPr>
          <w:p>
            <w:pPr>
              <w:spacing w:after="0"/>
            </w:pPr>
            <w:r>
              <w:rPr>
                <w:sz w:val="12"/>
              </w:rPr>
              <w:t>Required; includes Admin follow-up acceptance reason when applicable.</w:t>
            </w:r>
          </w:p>
        </w:tc>
      </w:tr>
      <w:tr>
        <w:tc>
          <w:tcPr>
            <w:tcW w:type="dxa" w:w="1762"/>
            <w:vAlign w:val="top"/>
          </w:tcPr>
          <w:p>
            <w:pPr>
              <w:spacing w:after="0"/>
            </w:pPr>
            <w:r>
              <w:rPr>
                <w:sz w:val="12"/>
              </w:rPr>
              <w:t>resolutionContext</w:t>
            </w:r>
          </w:p>
        </w:tc>
        <w:tc>
          <w:tcPr>
            <w:tcW w:type="dxa" w:w="1762"/>
            <w:vAlign w:val="top"/>
          </w:tcPr>
          <w:p>
            <w:pPr>
              <w:spacing w:after="0"/>
            </w:pPr>
            <w:r>
              <w:rPr>
                <w:sz w:val="12"/>
              </w:rPr>
              <w:t>IssueResolutionContext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NORMAL or CLOSE_FOLLOW_UP_ACCEPTANCE.</w:t>
            </w:r>
          </w:p>
        </w:tc>
        <w:tc>
          <w:tcPr>
            <w:tcW w:type="dxa" w:w="1762"/>
            <w:vAlign w:val="top"/>
          </w:tcPr>
          <w:p>
            <w:pPr>
              <w:spacing w:after="0"/>
            </w:pPr>
            <w:r>
              <w:rPr>
                <w:sz w:val="12"/>
              </w:rPr>
              <w:t>Context does not create a third Issue status.</w:t>
            </w:r>
          </w:p>
        </w:tc>
      </w:tr>
      <w:tr>
        <w:tc>
          <w:tcPr>
            <w:tcW w:type="dxa" w:w="1762"/>
            <w:vAlign w:val="top"/>
          </w:tcPr>
          <w:p>
            <w:pPr>
              <w:spacing w:after="0"/>
            </w:pPr>
            <w:r>
              <w:rPr>
                <w:sz w:val="12"/>
              </w:rPr>
              <w:t>resolvedAt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Resolution instant.</w:t>
            </w:r>
          </w:p>
        </w:tc>
        <w:tc>
          <w:tcPr>
            <w:tcW w:type="dxa" w:w="1762"/>
            <w:vAlign w:val="top"/>
          </w:tcPr>
          <w:p>
            <w:pPr>
              <w:spacing w:after="0"/>
            </w:pPr>
            <w:r>
              <w:rPr>
                <w:sz w:val="12"/>
              </w:rPr>
            </w:r>
          </w:p>
        </w:tc>
      </w:tr>
      <w:tr>
        <w:tc>
          <w:tcPr>
            <w:tcW w:type="dxa" w:w="1762"/>
            <w:vAlign w:val="top"/>
          </w:tcPr>
          <w:p>
            <w:pPr>
              <w:spacing w:after="0"/>
            </w:pPr>
            <w:r>
              <w:rPr>
                <w:sz w:val="12"/>
              </w:rPr>
              <w:t>resolvedBy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Authorized actor.</w:t>
            </w:r>
          </w:p>
        </w:tc>
        <w:tc>
          <w:tcPr>
            <w:tcW w:type="dxa" w:w="1762"/>
            <w:vAlign w:val="top"/>
          </w:tcPr>
          <w:p>
            <w:pPr>
              <w:spacing w:after="0"/>
            </w:pPr>
            <w:r>
              <w:rPr>
                <w:sz w:val="12"/>
              </w:rPr>
            </w:r>
          </w:p>
        </w:tc>
      </w:tr>
      <w:tr>
        <w:tc>
          <w:tcPr>
            <w:tcW w:type="dxa" w:w="1762"/>
            <w:vAlign w:val="top"/>
          </w:tcPr>
          <w:p>
            <w:pPr>
              <w:spacing w:after="0"/>
            </w:pPr>
            <w:r>
              <w:rPr>
                <w:sz w:val="12"/>
              </w:rPr>
              <w:t>auditEventId</w:t>
            </w:r>
          </w:p>
        </w:tc>
        <w:tc>
          <w:tcPr>
            <w:tcW w:type="dxa" w:w="1762"/>
            <w:vAlign w:val="top"/>
          </w:tcPr>
          <w:p>
            <w:pPr>
              <w:spacing w:after="0"/>
            </w:pPr>
            <w:r>
              <w:rPr>
                <w:sz w:val="12"/>
              </w:rPr>
              <w:t>AuditEvent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Linked authoritative audit event.</w:t>
            </w:r>
          </w:p>
        </w:tc>
        <w:tc>
          <w:tcPr>
            <w:tcW w:type="dxa" w:w="1762"/>
            <w:vAlign w:val="top"/>
          </w:tcPr>
          <w:p>
            <w:pPr>
              <w:spacing w:after="0"/>
            </w:pPr>
            <w:r>
              <w:rPr>
                <w:sz w:val="12"/>
              </w:rPr>
            </w:r>
          </w:p>
        </w:tc>
      </w:tr>
    </w:tbl>
    <w:p>
      <w:pPr>
        <w:pStyle w:val="Heading2"/>
      </w:pPr>
      <w:r>
        <w:t>4.23 Evidence</w:t>
      </w:r>
    </w:p>
    <w:p>
      <w:pPr>
        <w:spacing w:after="40"/>
      </w:pPr>
      <w:r>
        <w:rPr>
          <w:b/>
        </w:rPr>
        <w:t>Domain family:</w:t>
      </w:r>
      <w:r>
        <w:t xml:space="preserve"> Stocktaking  </w:t>
      </w:r>
    </w:p>
    <w:p>
      <w:pPr>
        <w:spacing w:after="40"/>
      </w:pPr>
      <w:r>
        <w:rPr>
          <w:b/>
        </w:rPr>
        <w:t>Lifecycle/mutability:</w:t>
      </w:r>
      <w:r>
        <w:t xml:space="preserve"> Metadata mutable through transfer; historical content immutable  </w:t>
      </w:r>
    </w:p>
    <w:p>
      <w:pPr>
        <w:spacing w:after="40"/>
      </w:pPr>
      <w:r>
        <w:rPr>
          <w:b/>
        </w:rPr>
        <w:t>Purpose:</w:t>
      </w:r>
      <w:r>
        <w:t xml:space="preserve"> PHOTO/NOTE evidence metadata and binary reference.</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evidenceId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Evidence metadata identity.</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campaignId</w:t>
            </w:r>
          </w:p>
        </w:tc>
        <w:tc>
          <w:tcPr>
            <w:tcW w:type="dxa" w:w="1510"/>
            <w:vAlign w:val="top"/>
          </w:tcPr>
          <w:p>
            <w:pPr>
              <w:spacing w:after="0"/>
            </w:pPr>
            <w:r>
              <w:rPr>
                <w:sz w:val="12"/>
              </w:rPr>
              <w:t>Campaign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Campaign context.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stocktakingRecordId</w:t>
            </w:r>
          </w:p>
        </w:tc>
        <w:tc>
          <w:tcPr>
            <w:tcW w:type="dxa" w:w="1510"/>
            <w:vAlign w:val="top"/>
          </w:tcPr>
          <w:p>
            <w:pPr>
              <w:spacing w:after="0"/>
            </w:pPr>
            <w:r>
              <w:rPr>
                <w:sz w:val="12"/>
              </w:rPr>
              <w:t>StocktakingRecord ref</w:t>
            </w:r>
          </w:p>
        </w:tc>
        <w:tc>
          <w:tcPr>
            <w:tcW w:type="dxa" w:w="1510"/>
            <w:vAlign w:val="top"/>
          </w:tcPr>
          <w:p>
            <w:pPr>
              <w:spacing w:after="0"/>
            </w:pPr>
            <w:r>
              <w:rPr>
                <w:sz w:val="12"/>
              </w:rPr>
              <w:t>Conditional</w:t>
            </w:r>
          </w:p>
        </w:tc>
        <w:tc>
          <w:tcPr>
            <w:tcW w:type="dxa" w:w="1510"/>
            <w:vAlign w:val="top"/>
          </w:tcPr>
          <w:p>
            <w:pPr>
              <w:spacing w:after="0"/>
            </w:pPr>
            <w:r>
              <w:rPr>
                <w:sz w:val="12"/>
              </w:rPr>
              <w:t>No</w:t>
            </w:r>
          </w:p>
        </w:tc>
        <w:tc>
          <w:tcPr>
            <w:tcW w:type="dxa" w:w="1510"/>
            <w:vAlign w:val="top"/>
          </w:tcPr>
          <w:p>
            <w:pPr>
              <w:spacing w:after="0"/>
            </w:pPr>
            <w:r>
              <w:rPr>
                <w:sz w:val="12"/>
              </w:rPr>
              <w:t>Principal Stocktaking owner context.</w:t>
            </w:r>
          </w:p>
        </w:tc>
        <w:tc>
          <w:tcPr>
            <w:tcW w:type="dxa" w:w="1510"/>
            <w:vAlign w:val="top"/>
          </w:tcPr>
          <w:p>
            <w:pPr>
              <w:spacing w:after="0"/>
            </w:pPr>
            <w:r>
              <w:rPr>
                <w:sz w:val="12"/>
              </w:rPr>
              <w:t>Exactly one principal owner: StocktakingRecord or Issue.</w:t>
            </w:r>
          </w:p>
        </w:tc>
        <w:tc>
          <w:tcPr>
            <w:tcW w:type="dxa" w:w="1510"/>
            <w:vAlign w:val="top"/>
          </w:tcPr>
          <w:p>
            <w:pPr>
              <w:spacing w:after="0"/>
            </w:pPr>
            <w:r>
              <w:rPr>
                <w:sz w:val="12"/>
              </w:rPr>
            </w:r>
          </w:p>
        </w:tc>
      </w:tr>
      <w:tr>
        <w:tc>
          <w:tcPr>
            <w:tcW w:type="dxa" w:w="1510"/>
            <w:vAlign w:val="top"/>
          </w:tcPr>
          <w:p>
            <w:pPr>
              <w:spacing w:after="0"/>
            </w:pPr>
            <w:r>
              <w:rPr>
                <w:sz w:val="12"/>
              </w:rPr>
              <w:t>issueId</w:t>
            </w:r>
          </w:p>
        </w:tc>
        <w:tc>
          <w:tcPr>
            <w:tcW w:type="dxa" w:w="1510"/>
            <w:vAlign w:val="top"/>
          </w:tcPr>
          <w:p>
            <w:pPr>
              <w:spacing w:after="0"/>
            </w:pPr>
            <w:r>
              <w:rPr>
                <w:sz w:val="12"/>
              </w:rPr>
              <w:t>Issue ref</w:t>
            </w:r>
          </w:p>
        </w:tc>
        <w:tc>
          <w:tcPr>
            <w:tcW w:type="dxa" w:w="1510"/>
            <w:vAlign w:val="top"/>
          </w:tcPr>
          <w:p>
            <w:pPr>
              <w:spacing w:after="0"/>
            </w:pPr>
            <w:r>
              <w:rPr>
                <w:sz w:val="12"/>
              </w:rPr>
              <w:t>Conditional</w:t>
            </w:r>
          </w:p>
        </w:tc>
        <w:tc>
          <w:tcPr>
            <w:tcW w:type="dxa" w:w="1510"/>
            <w:vAlign w:val="top"/>
          </w:tcPr>
          <w:p>
            <w:pPr>
              <w:spacing w:after="0"/>
            </w:pPr>
            <w:r>
              <w:rPr>
                <w:sz w:val="12"/>
              </w:rPr>
              <w:t>No</w:t>
            </w:r>
          </w:p>
        </w:tc>
        <w:tc>
          <w:tcPr>
            <w:tcW w:type="dxa" w:w="1510"/>
            <w:vAlign w:val="top"/>
          </w:tcPr>
          <w:p>
            <w:pPr>
              <w:spacing w:after="0"/>
            </w:pPr>
            <w:r>
              <w:rPr>
                <w:sz w:val="12"/>
              </w:rPr>
              <w:t>Principal Issue owner context.</w:t>
            </w:r>
          </w:p>
        </w:tc>
        <w:tc>
          <w:tcPr>
            <w:tcW w:type="dxa" w:w="1510"/>
            <w:vAlign w:val="top"/>
          </w:tcPr>
          <w:p>
            <w:pPr>
              <w:spacing w:after="0"/>
            </w:pPr>
            <w:r>
              <w:rPr>
                <w:sz w:val="12"/>
              </w:rPr>
              <w:t>Exactly one principal owner: Issue or StocktakingRecord.</w:t>
            </w:r>
          </w:p>
        </w:tc>
        <w:tc>
          <w:tcPr>
            <w:tcW w:type="dxa" w:w="1510"/>
            <w:vAlign w:val="top"/>
          </w:tcPr>
          <w:p>
            <w:pPr>
              <w:spacing w:after="0"/>
            </w:pPr>
            <w:r>
              <w:rPr>
                <w:sz w:val="12"/>
              </w:rPr>
            </w:r>
          </w:p>
        </w:tc>
      </w:tr>
      <w:tr>
        <w:tc>
          <w:tcPr>
            <w:tcW w:type="dxa" w:w="1510"/>
            <w:vAlign w:val="top"/>
          </w:tcPr>
          <w:p>
            <w:pPr>
              <w:spacing w:after="0"/>
            </w:pPr>
            <w:r>
              <w:rPr>
                <w:sz w:val="12"/>
              </w:rPr>
              <w:t>stocktakingRevisionId</w:t>
            </w:r>
          </w:p>
        </w:tc>
        <w:tc>
          <w:tcPr>
            <w:tcW w:type="dxa" w:w="1510"/>
            <w:vAlign w:val="top"/>
          </w:tcPr>
          <w:p>
            <w:pPr>
              <w:spacing w:after="0"/>
            </w:pPr>
            <w:r>
              <w:rPr>
                <w:sz w:val="12"/>
              </w:rPr>
              <w:t>StocktakingRevision ref</w:t>
            </w:r>
          </w:p>
        </w:tc>
        <w:tc>
          <w:tcPr>
            <w:tcW w:type="dxa" w:w="1510"/>
            <w:vAlign w:val="top"/>
          </w:tcPr>
          <w:p>
            <w:pPr>
              <w:spacing w:after="0"/>
            </w:pPr>
            <w:r>
              <w:rPr>
                <w:sz w:val="12"/>
              </w:rPr>
              <w:t>Conditional</w:t>
            </w:r>
          </w:p>
        </w:tc>
        <w:tc>
          <w:tcPr>
            <w:tcW w:type="dxa" w:w="1510"/>
            <w:vAlign w:val="top"/>
          </w:tcPr>
          <w:p>
            <w:pPr>
              <w:spacing w:after="0"/>
            </w:pPr>
            <w:r>
              <w:rPr>
                <w:sz w:val="12"/>
              </w:rPr>
              <w:t>Controlled before validation</w:t>
            </w:r>
          </w:p>
        </w:tc>
        <w:tc>
          <w:tcPr>
            <w:tcW w:type="dxa" w:w="1510"/>
            <w:vAlign w:val="top"/>
          </w:tcPr>
          <w:p>
            <w:pPr>
              <w:spacing w:after="0"/>
            </w:pPr>
            <w:r>
              <w:rPr>
                <w:sz w:val="12"/>
              </w:rPr>
              <w:t>Revision binding for Stocktaking-owned evidence when part of a validated revision.</w:t>
            </w:r>
          </w:p>
        </w:tc>
        <w:tc>
          <w:tcPr>
            <w:tcW w:type="dxa" w:w="1510"/>
            <w:vAlign w:val="top"/>
          </w:tcPr>
          <w:p>
            <w:pPr>
              <w:spacing w:after="0"/>
            </w:pPr>
            <w:r>
              <w:rPr>
                <w:sz w:val="12"/>
              </w:rPr>
              <w:t>Prevents Reset Validation from moving evidence retrospectively.</w:t>
            </w:r>
          </w:p>
        </w:tc>
        <w:tc>
          <w:tcPr>
            <w:tcW w:type="dxa" w:w="1510"/>
            <w:vAlign w:val="top"/>
          </w:tcPr>
          <w:p>
            <w:pPr>
              <w:spacing w:after="0"/>
            </w:pPr>
            <w:r>
              <w:rPr>
                <w:sz w:val="12"/>
              </w:rPr>
            </w:r>
          </w:p>
        </w:tc>
      </w:tr>
      <w:tr>
        <w:tc>
          <w:tcPr>
            <w:tcW w:type="dxa" w:w="1510"/>
            <w:vAlign w:val="top"/>
          </w:tcPr>
          <w:p>
            <w:pPr>
              <w:spacing w:after="0"/>
            </w:pPr>
            <w:r>
              <w:rPr>
                <w:sz w:val="12"/>
              </w:rPr>
              <w:t>evidenceType</w:t>
            </w:r>
          </w:p>
        </w:tc>
        <w:tc>
          <w:tcPr>
            <w:tcW w:type="dxa" w:w="1510"/>
            <w:vAlign w:val="top"/>
          </w:tcPr>
          <w:p>
            <w:pPr>
              <w:spacing w:after="0"/>
            </w:pPr>
            <w:r>
              <w:rPr>
                <w:sz w:val="12"/>
              </w:rPr>
              <w:t>EvidenceType</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PHOTO/NOTE.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noteText</w:t>
            </w:r>
          </w:p>
        </w:tc>
        <w:tc>
          <w:tcPr>
            <w:tcW w:type="dxa" w:w="1510"/>
            <w:vAlign w:val="top"/>
          </w:tcPr>
          <w:p>
            <w:pPr>
              <w:spacing w:after="0"/>
            </w:pPr>
            <w:r>
              <w:rPr>
                <w:sz w:val="12"/>
              </w:rPr>
              <w:t>Text</w:t>
            </w:r>
          </w:p>
        </w:tc>
        <w:tc>
          <w:tcPr>
            <w:tcW w:type="dxa" w:w="1510"/>
            <w:vAlign w:val="top"/>
          </w:tcPr>
          <w:p>
            <w:pPr>
              <w:spacing w:after="0"/>
            </w:pPr>
            <w:r>
              <w:rPr>
                <w:sz w:val="12"/>
              </w:rPr>
              <w:t>Required for NOTE</w:t>
            </w:r>
          </w:p>
        </w:tc>
        <w:tc>
          <w:tcPr>
            <w:tcW w:type="dxa" w:w="1510"/>
            <w:vAlign w:val="top"/>
          </w:tcPr>
          <w:p>
            <w:pPr>
              <w:spacing w:after="0"/>
            </w:pPr>
            <w:r>
              <w:rPr>
                <w:sz w:val="12"/>
              </w:rPr>
              <w:t>Controlled before validation</w:t>
            </w:r>
          </w:p>
        </w:tc>
        <w:tc>
          <w:tcPr>
            <w:tcW w:type="dxa" w:w="1510"/>
            <w:vAlign w:val="top"/>
          </w:tcPr>
          <w:p>
            <w:pPr>
              <w:spacing w:after="0"/>
            </w:pPr>
            <w:r>
              <w:rPr>
                <w:sz w:val="12"/>
              </w:rPr>
              <w:t>NOTE content.</w:t>
            </w:r>
          </w:p>
        </w:tc>
        <w:tc>
          <w:tcPr>
            <w:tcW w:type="dxa" w:w="1510"/>
            <w:vAlign w:val="top"/>
          </w:tcPr>
          <w:p>
            <w:pPr>
              <w:spacing w:after="0"/>
            </w:pPr>
            <w:r>
              <w:rPr>
                <w:sz w:val="12"/>
              </w:rPr>
              <w:t>NOTE has no binary object and does not consume photo limit.</w:t>
            </w:r>
          </w:p>
        </w:tc>
        <w:tc>
          <w:tcPr>
            <w:tcW w:type="dxa" w:w="1510"/>
            <w:vAlign w:val="top"/>
          </w:tcPr>
          <w:p>
            <w:pPr>
              <w:spacing w:after="0"/>
            </w:pPr>
            <w:r>
              <w:rPr>
                <w:sz w:val="12"/>
              </w:rPr>
            </w:r>
          </w:p>
        </w:tc>
      </w:tr>
      <w:tr>
        <w:tc>
          <w:tcPr>
            <w:tcW w:type="dxa" w:w="1510"/>
            <w:vAlign w:val="top"/>
          </w:tcPr>
          <w:p>
            <w:pPr>
              <w:spacing w:after="0"/>
            </w:pPr>
            <w:r>
              <w:rPr>
                <w:sz w:val="12"/>
              </w:rPr>
              <w:t>localPrivateRef</w:t>
            </w:r>
          </w:p>
        </w:tc>
        <w:tc>
          <w:tcPr>
            <w:tcW w:type="dxa" w:w="1510"/>
            <w:vAlign w:val="top"/>
          </w:tcPr>
          <w:p>
            <w:pPr>
              <w:spacing w:after="0"/>
            </w:pPr>
            <w:r>
              <w:rPr>
                <w:sz w:val="12"/>
              </w:rPr>
              <w:t>Opaque local reference</w:t>
            </w:r>
          </w:p>
        </w:tc>
        <w:tc>
          <w:tcPr>
            <w:tcW w:type="dxa" w:w="1510"/>
            <w:vAlign w:val="top"/>
          </w:tcPr>
          <w:p>
            <w:pPr>
              <w:spacing w:after="0"/>
            </w:pPr>
            <w:r>
              <w:rPr>
                <w:sz w:val="12"/>
              </w:rPr>
              <w:t>PHOTO, device-side until cleanup</w:t>
            </w:r>
          </w:p>
        </w:tc>
        <w:tc>
          <w:tcPr>
            <w:tcW w:type="dxa" w:w="1510"/>
            <w:vAlign w:val="top"/>
          </w:tcPr>
          <w:p>
            <w:pPr>
              <w:spacing w:after="0"/>
            </w:pPr>
            <w:r>
              <w:rPr>
                <w:sz w:val="12"/>
              </w:rPr>
              <w:t>Controlled</w:t>
            </w:r>
          </w:p>
        </w:tc>
        <w:tc>
          <w:tcPr>
            <w:tcW w:type="dxa" w:w="1510"/>
            <w:vAlign w:val="top"/>
          </w:tcPr>
          <w:p>
            <w:pPr>
              <w:spacing w:after="0"/>
            </w:pPr>
            <w:r>
              <w:rPr>
                <w:sz w:val="12"/>
              </w:rPr>
              <w:t>App-private binary reference.</w:t>
            </w:r>
          </w:p>
        </w:tc>
        <w:tc>
          <w:tcPr>
            <w:tcW w:type="dxa" w:w="1510"/>
            <w:vAlign w:val="top"/>
          </w:tcPr>
          <w:p>
            <w:pPr>
              <w:spacing w:after="0"/>
            </w:pPr>
            <w:r>
              <w:rPr>
                <w:sz w:val="12"/>
              </w:rPr>
              <w:t>No public filesystem assumption.</w:t>
            </w:r>
          </w:p>
        </w:tc>
        <w:tc>
          <w:tcPr>
            <w:tcW w:type="dxa" w:w="1510"/>
            <w:vAlign w:val="top"/>
          </w:tcPr>
          <w:p>
            <w:pPr>
              <w:spacing w:after="0"/>
            </w:pPr>
            <w:r>
              <w:rPr>
                <w:sz w:val="12"/>
              </w:rPr>
            </w:r>
          </w:p>
        </w:tc>
      </w:tr>
      <w:tr>
        <w:tc>
          <w:tcPr>
            <w:tcW w:type="dxa" w:w="1510"/>
            <w:vAlign w:val="top"/>
          </w:tcPr>
          <w:p>
            <w:pPr>
              <w:spacing w:after="0"/>
            </w:pPr>
            <w:r>
              <w:rPr>
                <w:sz w:val="12"/>
              </w:rPr>
              <w:t>remoteObjectRef</w:t>
            </w:r>
          </w:p>
        </w:tc>
        <w:tc>
          <w:tcPr>
            <w:tcW w:type="dxa" w:w="1510"/>
            <w:vAlign w:val="top"/>
          </w:tcPr>
          <w:p>
            <w:pPr>
              <w:spacing w:after="0"/>
            </w:pPr>
            <w:r>
              <w:rPr>
                <w:sz w:val="12"/>
              </w:rPr>
              <w:t>Opaque object key/ref</w:t>
            </w:r>
          </w:p>
        </w:tc>
        <w:tc>
          <w:tcPr>
            <w:tcW w:type="dxa" w:w="1510"/>
            <w:vAlign w:val="top"/>
          </w:tcPr>
          <w:p>
            <w:pPr>
              <w:spacing w:after="0"/>
            </w:pPr>
            <w:r>
              <w:rPr>
                <w:sz w:val="12"/>
              </w:rPr>
              <w:t>PHOTO after upload</w:t>
            </w:r>
          </w:p>
        </w:tc>
        <w:tc>
          <w:tcPr>
            <w:tcW w:type="dxa" w:w="1510"/>
            <w:vAlign w:val="top"/>
          </w:tcPr>
          <w:p>
            <w:pPr>
              <w:spacing w:after="0"/>
            </w:pPr>
            <w:r>
              <w:rPr>
                <w:sz w:val="12"/>
              </w:rPr>
              <w:t>Controlled</w:t>
            </w:r>
          </w:p>
        </w:tc>
        <w:tc>
          <w:tcPr>
            <w:tcW w:type="dxa" w:w="1510"/>
            <w:vAlign w:val="top"/>
          </w:tcPr>
          <w:p>
            <w:pPr>
              <w:spacing w:after="0"/>
            </w:pPr>
            <w:r>
              <w:rPr>
                <w:sz w:val="12"/>
              </w:rPr>
              <w:t>Remote object storage reference.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sha256</w:t>
            </w:r>
          </w:p>
        </w:tc>
        <w:tc>
          <w:tcPr>
            <w:tcW w:type="dxa" w:w="1510"/>
            <w:vAlign w:val="top"/>
          </w:tcPr>
          <w:p>
            <w:pPr>
              <w:spacing w:after="0"/>
            </w:pPr>
            <w:r>
              <w:rPr>
                <w:sz w:val="12"/>
              </w:rPr>
              <w:t>Hash</w:t>
            </w:r>
          </w:p>
        </w:tc>
        <w:tc>
          <w:tcPr>
            <w:tcW w:type="dxa" w:w="1510"/>
            <w:vAlign w:val="top"/>
          </w:tcPr>
          <w:p>
            <w:pPr>
              <w:spacing w:after="0"/>
            </w:pPr>
            <w:r>
              <w:rPr>
                <w:sz w:val="12"/>
              </w:rPr>
              <w:t>PHOTO</w:t>
            </w:r>
          </w:p>
        </w:tc>
        <w:tc>
          <w:tcPr>
            <w:tcW w:type="dxa" w:w="1510"/>
            <w:vAlign w:val="top"/>
          </w:tcPr>
          <w:p>
            <w:pPr>
              <w:spacing w:after="0"/>
            </w:pPr>
            <w:r>
              <w:rPr>
                <w:sz w:val="12"/>
              </w:rPr>
              <w:t>No after content fixed</w:t>
            </w:r>
          </w:p>
        </w:tc>
        <w:tc>
          <w:tcPr>
            <w:tcW w:type="dxa" w:w="1510"/>
            <w:vAlign w:val="top"/>
          </w:tcPr>
          <w:p>
            <w:pPr>
              <w:spacing w:after="0"/>
            </w:pPr>
            <w:r>
              <w:rPr>
                <w:sz w:val="12"/>
              </w:rPr>
              <w:t>Binary integrity hash.</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mimeType</w:t>
            </w:r>
          </w:p>
        </w:tc>
        <w:tc>
          <w:tcPr>
            <w:tcW w:type="dxa" w:w="1510"/>
            <w:vAlign w:val="top"/>
          </w:tcPr>
          <w:p>
            <w:pPr>
              <w:spacing w:after="0"/>
            </w:pPr>
            <w:r>
              <w:rPr>
                <w:sz w:val="12"/>
              </w:rPr>
              <w:t>Text</w:t>
            </w:r>
          </w:p>
        </w:tc>
        <w:tc>
          <w:tcPr>
            <w:tcW w:type="dxa" w:w="1510"/>
            <w:vAlign w:val="top"/>
          </w:tcPr>
          <w:p>
            <w:pPr>
              <w:spacing w:after="0"/>
            </w:pPr>
            <w:r>
              <w:rPr>
                <w:sz w:val="12"/>
              </w:rPr>
              <w:t>PHOTO</w:t>
            </w:r>
          </w:p>
        </w:tc>
        <w:tc>
          <w:tcPr>
            <w:tcW w:type="dxa" w:w="1510"/>
            <w:vAlign w:val="top"/>
          </w:tcPr>
          <w:p>
            <w:pPr>
              <w:spacing w:after="0"/>
            </w:pPr>
            <w:r>
              <w:rPr>
                <w:sz w:val="12"/>
              </w:rPr>
              <w:t>No</w:t>
            </w:r>
          </w:p>
        </w:tc>
        <w:tc>
          <w:tcPr>
            <w:tcW w:type="dxa" w:w="1510"/>
            <w:vAlign w:val="top"/>
          </w:tcPr>
          <w:p>
            <w:pPr>
              <w:spacing w:after="0"/>
            </w:pPr>
            <w:r>
              <w:rPr>
                <w:sz w:val="12"/>
              </w:rPr>
              <w:t>Normalized media type.</w:t>
            </w:r>
          </w:p>
        </w:tc>
        <w:tc>
          <w:tcPr>
            <w:tcW w:type="dxa" w:w="1510"/>
            <w:vAlign w:val="top"/>
          </w:tcPr>
          <w:p>
            <w:pPr>
              <w:spacing w:after="0"/>
            </w:pPr>
            <w:r>
              <w:rPr>
                <w:sz w:val="12"/>
              </w:rPr>
              <w:t>image/jpeg.</w:t>
            </w:r>
          </w:p>
        </w:tc>
        <w:tc>
          <w:tcPr>
            <w:tcW w:type="dxa" w:w="1510"/>
            <w:vAlign w:val="top"/>
          </w:tcPr>
          <w:p>
            <w:pPr>
              <w:spacing w:after="0"/>
            </w:pPr>
            <w:r>
              <w:rPr>
                <w:sz w:val="12"/>
              </w:rPr>
            </w:r>
          </w:p>
        </w:tc>
      </w:tr>
      <w:tr>
        <w:tc>
          <w:tcPr>
            <w:tcW w:type="dxa" w:w="1510"/>
            <w:vAlign w:val="top"/>
          </w:tcPr>
          <w:p>
            <w:pPr>
              <w:spacing w:after="0"/>
            </w:pPr>
            <w:r>
              <w:rPr>
                <w:sz w:val="12"/>
              </w:rPr>
              <w:t>byteSize</w:t>
            </w:r>
          </w:p>
        </w:tc>
        <w:tc>
          <w:tcPr>
            <w:tcW w:type="dxa" w:w="1510"/>
            <w:vAlign w:val="top"/>
          </w:tcPr>
          <w:p>
            <w:pPr>
              <w:spacing w:after="0"/>
            </w:pPr>
            <w:r>
              <w:rPr>
                <w:sz w:val="12"/>
              </w:rPr>
              <w:t>Integer</w:t>
            </w:r>
          </w:p>
        </w:tc>
        <w:tc>
          <w:tcPr>
            <w:tcW w:type="dxa" w:w="1510"/>
            <w:vAlign w:val="top"/>
          </w:tcPr>
          <w:p>
            <w:pPr>
              <w:spacing w:after="0"/>
            </w:pPr>
            <w:r>
              <w:rPr>
                <w:sz w:val="12"/>
              </w:rPr>
              <w:t>PHOTO</w:t>
            </w:r>
          </w:p>
        </w:tc>
        <w:tc>
          <w:tcPr>
            <w:tcW w:type="dxa" w:w="1510"/>
            <w:vAlign w:val="top"/>
          </w:tcPr>
          <w:p>
            <w:pPr>
              <w:spacing w:after="0"/>
            </w:pPr>
            <w:r>
              <w:rPr>
                <w:sz w:val="12"/>
              </w:rPr>
              <w:t>No</w:t>
            </w:r>
          </w:p>
        </w:tc>
        <w:tc>
          <w:tcPr>
            <w:tcW w:type="dxa" w:w="1510"/>
            <w:vAlign w:val="top"/>
          </w:tcPr>
          <w:p>
            <w:pPr>
              <w:spacing w:after="0"/>
            </w:pPr>
            <w:r>
              <w:rPr>
                <w:sz w:val="12"/>
              </w:rPr>
              <w:t>Processed size.</w:t>
            </w:r>
          </w:p>
        </w:tc>
        <w:tc>
          <w:tcPr>
            <w:tcW w:type="dxa" w:w="1510"/>
            <w:vAlign w:val="top"/>
          </w:tcPr>
          <w:p>
            <w:pPr>
              <w:spacing w:after="0"/>
            </w:pPr>
            <w:r>
              <w:rPr>
                <w:sz w:val="12"/>
              </w:rPr>
              <w:t>Target &lt;=1.5MB; hard max 3MB.</w:t>
            </w:r>
          </w:p>
        </w:tc>
        <w:tc>
          <w:tcPr>
            <w:tcW w:type="dxa" w:w="1510"/>
            <w:vAlign w:val="top"/>
          </w:tcPr>
          <w:p>
            <w:pPr>
              <w:spacing w:after="0"/>
            </w:pPr>
            <w:r>
              <w:rPr>
                <w:sz w:val="12"/>
              </w:rPr>
            </w:r>
          </w:p>
        </w:tc>
      </w:tr>
      <w:tr>
        <w:tc>
          <w:tcPr>
            <w:tcW w:type="dxa" w:w="1510"/>
            <w:vAlign w:val="top"/>
          </w:tcPr>
          <w:p>
            <w:pPr>
              <w:spacing w:after="0"/>
            </w:pPr>
            <w:r>
              <w:rPr>
                <w:sz w:val="12"/>
              </w:rPr>
              <w:t>pixelWidth/pixelHeight</w:t>
            </w:r>
          </w:p>
        </w:tc>
        <w:tc>
          <w:tcPr>
            <w:tcW w:type="dxa" w:w="1510"/>
            <w:vAlign w:val="top"/>
          </w:tcPr>
          <w:p>
            <w:pPr>
              <w:spacing w:after="0"/>
            </w:pPr>
            <w:r>
              <w:rPr>
                <w:sz w:val="12"/>
              </w:rPr>
              <w:t>Integer</w:t>
            </w:r>
          </w:p>
        </w:tc>
        <w:tc>
          <w:tcPr>
            <w:tcW w:type="dxa" w:w="1510"/>
            <w:vAlign w:val="top"/>
          </w:tcPr>
          <w:p>
            <w:pPr>
              <w:spacing w:after="0"/>
            </w:pPr>
            <w:r>
              <w:rPr>
                <w:sz w:val="12"/>
              </w:rPr>
              <w:t>PHOTO</w:t>
            </w:r>
          </w:p>
        </w:tc>
        <w:tc>
          <w:tcPr>
            <w:tcW w:type="dxa" w:w="1510"/>
            <w:vAlign w:val="top"/>
          </w:tcPr>
          <w:p>
            <w:pPr>
              <w:spacing w:after="0"/>
            </w:pPr>
            <w:r>
              <w:rPr>
                <w:sz w:val="12"/>
              </w:rPr>
              <w:t>No</w:t>
            </w:r>
          </w:p>
        </w:tc>
        <w:tc>
          <w:tcPr>
            <w:tcW w:type="dxa" w:w="1510"/>
            <w:vAlign w:val="top"/>
          </w:tcPr>
          <w:p>
            <w:pPr>
              <w:spacing w:after="0"/>
            </w:pPr>
            <w:r>
              <w:rPr>
                <w:sz w:val="12"/>
              </w:rPr>
              <w:t>Normalized dimensions.</w:t>
            </w:r>
          </w:p>
        </w:tc>
        <w:tc>
          <w:tcPr>
            <w:tcW w:type="dxa" w:w="1510"/>
            <w:vAlign w:val="top"/>
          </w:tcPr>
          <w:p>
            <w:pPr>
              <w:spacing w:after="0"/>
            </w:pPr>
            <w:r>
              <w:rPr>
                <w:sz w:val="12"/>
              </w:rPr>
              <w:t>Long edge &lt;=2048.</w:t>
            </w:r>
          </w:p>
        </w:tc>
        <w:tc>
          <w:tcPr>
            <w:tcW w:type="dxa" w:w="1510"/>
            <w:vAlign w:val="top"/>
          </w:tcPr>
          <w:p>
            <w:pPr>
              <w:spacing w:after="0"/>
            </w:pPr>
            <w:r>
              <w:rPr>
                <w:sz w:val="12"/>
              </w:rPr>
            </w:r>
          </w:p>
        </w:tc>
      </w:tr>
      <w:tr>
        <w:tc>
          <w:tcPr>
            <w:tcW w:type="dxa" w:w="1510"/>
            <w:vAlign w:val="top"/>
          </w:tcPr>
          <w:p>
            <w:pPr>
              <w:spacing w:after="0"/>
            </w:pPr>
            <w:r>
              <w:rPr>
                <w:sz w:val="12"/>
              </w:rPr>
              <w:t>syncState</w:t>
            </w:r>
          </w:p>
        </w:tc>
        <w:tc>
          <w:tcPr>
            <w:tcW w:type="dxa" w:w="1510"/>
            <w:vAlign w:val="top"/>
          </w:tcPr>
          <w:p>
            <w:pPr>
              <w:spacing w:after="0"/>
            </w:pPr>
            <w:r>
              <w:rPr>
                <w:sz w:val="12"/>
              </w:rPr>
              <w:t>EvidenceSyncState</w:t>
            </w:r>
          </w:p>
        </w:tc>
        <w:tc>
          <w:tcPr>
            <w:tcW w:type="dxa" w:w="1510"/>
            <w:vAlign w:val="top"/>
          </w:tcPr>
          <w:p>
            <w:pPr>
              <w:spacing w:after="0"/>
            </w:pPr>
            <w:r>
              <w:rPr>
                <w:sz w:val="12"/>
              </w:rPr>
              <w:t>Yes</w:t>
            </w:r>
          </w:p>
        </w:tc>
        <w:tc>
          <w:tcPr>
            <w:tcW w:type="dxa" w:w="1510"/>
            <w:vAlign w:val="top"/>
          </w:tcPr>
          <w:p>
            <w:pPr>
              <w:spacing w:after="0"/>
            </w:pPr>
            <w:r>
              <w:rPr>
                <w:sz w:val="12"/>
              </w:rPr>
              <w:t>Controlled</w:t>
            </w:r>
          </w:p>
        </w:tc>
        <w:tc>
          <w:tcPr>
            <w:tcW w:type="dxa" w:w="1510"/>
            <w:vAlign w:val="top"/>
          </w:tcPr>
          <w:p>
            <w:pPr>
              <w:spacing w:after="0"/>
            </w:pPr>
            <w:r>
              <w:rPr>
                <w:sz w:val="12"/>
              </w:rPr>
              <w:t>LOCAL_PENDING/UPLOADING/SYNCED/SYNC_ERROR.</w:t>
            </w:r>
          </w:p>
        </w:tc>
        <w:tc>
          <w:tcPr>
            <w:tcW w:type="dxa" w:w="1510"/>
            <w:vAlign w:val="top"/>
          </w:tcPr>
          <w:p>
            <w:pPr>
              <w:spacing w:after="0"/>
            </w:pPr>
            <w:r>
              <w:rPr>
                <w:sz w:val="12"/>
              </w:rPr>
              <w:t>Applies to persistence/transfer lifecycle; NOTE may synchronize without binary upload.</w:t>
            </w:r>
          </w:p>
        </w:tc>
        <w:tc>
          <w:tcPr>
            <w:tcW w:type="dxa" w:w="1510"/>
            <w:vAlign w:val="top"/>
          </w:tcPr>
          <w:p>
            <w:pPr>
              <w:spacing w:after="0"/>
            </w:pPr>
            <w:r>
              <w:rPr>
                <w:sz w:val="12"/>
              </w:rPr>
            </w:r>
          </w:p>
        </w:tc>
      </w:tr>
      <w:tr>
        <w:tc>
          <w:tcPr>
            <w:tcW w:type="dxa" w:w="1510"/>
            <w:vAlign w:val="top"/>
          </w:tcPr>
          <w:p>
            <w:pPr>
              <w:spacing w:after="0"/>
            </w:pPr>
            <w:r>
              <w:rPr>
                <w:sz w:val="12"/>
              </w:rPr>
              <w:t>removedAt/removedBy</w:t>
            </w:r>
          </w:p>
        </w:tc>
        <w:tc>
          <w:tcPr>
            <w:tcW w:type="dxa" w:w="1510"/>
            <w:vAlign w:val="top"/>
          </w:tcPr>
          <w:p>
            <w:pPr>
              <w:spacing w:after="0"/>
            </w:pPr>
            <w:r>
              <w:rPr>
                <w:sz w:val="12"/>
              </w:rPr>
              <w:t>UTC instant + actor</w:t>
            </w:r>
          </w:p>
        </w:tc>
        <w:tc>
          <w:tcPr>
            <w:tcW w:type="dxa" w:w="1510"/>
            <w:vAlign w:val="top"/>
          </w:tcPr>
          <w:p>
            <w:pPr>
              <w:spacing w:after="0"/>
            </w:pPr>
            <w:r>
              <w:rPr>
                <w:sz w:val="12"/>
              </w:rPr>
              <w:t>Conditional</w:t>
            </w:r>
          </w:p>
        </w:tc>
        <w:tc>
          <w:tcPr>
            <w:tcW w:type="dxa" w:w="1510"/>
            <w:vAlign w:val="top"/>
          </w:tcPr>
          <w:p>
            <w:pPr>
              <w:spacing w:after="0"/>
            </w:pPr>
            <w:r>
              <w:rPr>
                <w:sz w:val="12"/>
              </w:rPr>
              <w:t>Controlled before validation</w:t>
            </w:r>
          </w:p>
        </w:tc>
        <w:tc>
          <w:tcPr>
            <w:tcW w:type="dxa" w:w="1510"/>
            <w:vAlign w:val="top"/>
          </w:tcPr>
          <w:p>
            <w:pPr>
              <w:spacing w:after="0"/>
            </w:pPr>
            <w:r>
              <w:rPr>
                <w:sz w:val="12"/>
              </w:rPr>
              <w:t>Pre-validation logical removal metadata.</w:t>
            </w:r>
          </w:p>
        </w:tc>
        <w:tc>
          <w:tcPr>
            <w:tcW w:type="dxa" w:w="1510"/>
            <w:vAlign w:val="top"/>
          </w:tcPr>
          <w:p>
            <w:pPr>
              <w:spacing w:after="0"/>
            </w:pPr>
            <w:r>
              <w:rPr>
                <w:sz w:val="12"/>
              </w:rPr>
              <w:t>Removal is audited; validated evidence cannot be removed.</w:t>
            </w:r>
          </w:p>
        </w:tc>
        <w:tc>
          <w:tcPr>
            <w:tcW w:type="dxa" w:w="1510"/>
            <w:vAlign w:val="top"/>
          </w:tcPr>
          <w:p>
            <w:pPr>
              <w:spacing w:after="0"/>
            </w:pPr>
            <w:r>
              <w:rPr>
                <w:sz w:val="12"/>
              </w:rPr>
            </w:r>
          </w:p>
        </w:tc>
      </w:tr>
      <w:tr>
        <w:tc>
          <w:tcPr>
            <w:tcW w:type="dxa" w:w="1510"/>
            <w:vAlign w:val="top"/>
          </w:tcPr>
          <w:p>
            <w:pPr>
              <w:spacing w:after="0"/>
            </w:pPr>
            <w:r>
              <w:rPr>
                <w:sz w:val="12"/>
              </w:rPr>
              <w:t>createdAt/createdBy</w:t>
            </w:r>
          </w:p>
        </w:tc>
        <w:tc>
          <w:tcPr>
            <w:tcW w:type="dxa" w:w="1510"/>
            <w:vAlign w:val="top"/>
          </w:tcPr>
          <w:p>
            <w:pPr>
              <w:spacing w:after="0"/>
            </w:pPr>
            <w:r>
              <w:rPr>
                <w:sz w:val="12"/>
              </w:rPr>
              <w:t>Creation metadata</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Evidence creation.</w:t>
            </w:r>
          </w:p>
        </w:tc>
        <w:tc>
          <w:tcPr>
            <w:tcW w:type="dxa" w:w="1510"/>
            <w:vAlign w:val="top"/>
          </w:tcPr>
          <w:p>
            <w:pPr>
              <w:spacing w:after="0"/>
            </w:pPr>
            <w:r>
              <w:rPr>
                <w:sz w:val="12"/>
              </w:rPr>
              <w:t>Validated historical evidence becomes read-only.</w:t>
            </w:r>
          </w:p>
        </w:tc>
        <w:tc>
          <w:tcPr>
            <w:tcW w:type="dxa" w:w="1510"/>
            <w:vAlign w:val="top"/>
          </w:tcPr>
          <w:p>
            <w:pPr>
              <w:spacing w:after="0"/>
            </w:pPr>
            <w:r>
              <w:rPr>
                <w:sz w:val="12"/>
              </w:rPr>
            </w:r>
          </w:p>
        </w:tc>
      </w:tr>
    </w:tbl>
    <w:p>
      <w:pPr>
        <w:pStyle w:val="Heading2"/>
      </w:pPr>
      <w:r>
        <w:t>4.24 FinalInventorySnapshot</w:t>
      </w:r>
    </w:p>
    <w:p>
      <w:pPr>
        <w:spacing w:after="40"/>
      </w:pPr>
      <w:r>
        <w:rPr>
          <w:b/>
        </w:rPr>
        <w:t>Domain family:</w:t>
      </w:r>
      <w:r>
        <w:t xml:space="preserve"> Close  </w:t>
      </w:r>
    </w:p>
    <w:p>
      <w:pPr>
        <w:spacing w:after="40"/>
      </w:pPr>
      <w:r>
        <w:rPr>
          <w:b/>
        </w:rPr>
        <w:t>Lifecycle/mutability:</w:t>
      </w:r>
      <w:r>
        <w:t xml:space="preserve"> Immutable snapshot  </w:t>
      </w:r>
    </w:p>
    <w:p>
      <w:pPr>
        <w:spacing w:after="40"/>
      </w:pPr>
      <w:r>
        <w:rPr>
          <w:b/>
        </w:rPr>
        <w:t>Purpose:</w:t>
      </w:r>
      <w:r>
        <w:t xml:space="preserve"> Exactly one successful final snapshot per completed Campaign.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finalSnapshotId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Immutable snapshot identity.</w:t>
            </w:r>
          </w:p>
        </w:tc>
        <w:tc>
          <w:tcPr>
            <w:tcW w:type="dxa" w:w="1762"/>
            <w:vAlign w:val="top"/>
          </w:tcPr>
          <w:p>
            <w:pPr>
              <w:spacing w:after="0"/>
            </w:pPr>
            <w:r>
              <w:rPr>
                <w:sz w:val="12"/>
              </w:rPr>
              <w:t>Exactly one per successfully closed Campaign.</w:t>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w:t>
            </w:r>
          </w:p>
        </w:tc>
        <w:tc>
          <w:tcPr>
            <w:tcW w:type="dxa" w:w="1762"/>
            <w:vAlign w:val="top"/>
          </w:tcPr>
          <w:p>
            <w:pPr>
              <w:spacing w:after="0"/>
            </w:pPr>
            <w:r>
              <w:rPr>
                <w:sz w:val="12"/>
              </w:rPr>
            </w:r>
          </w:p>
        </w:tc>
      </w:tr>
      <w:tr>
        <w:tc>
          <w:tcPr>
            <w:tcW w:type="dxa" w:w="1762"/>
            <w:vAlign w:val="top"/>
          </w:tcPr>
          <w:p>
            <w:pPr>
              <w:spacing w:after="0"/>
            </w:pPr>
            <w:r>
              <w:rPr>
                <w:sz w:val="12"/>
              </w:rPr>
              <w:t>campaignId</w:t>
            </w:r>
          </w:p>
        </w:tc>
        <w:tc>
          <w:tcPr>
            <w:tcW w:type="dxa" w:w="1762"/>
            <w:vAlign w:val="top"/>
          </w:tcPr>
          <w:p>
            <w:pPr>
              <w:spacing w:after="0"/>
            </w:pPr>
            <w:r>
              <w:rPr>
                <w:sz w:val="12"/>
              </w:rPr>
              <w:t>Campaign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Completed Campaign.</w:t>
            </w:r>
          </w:p>
        </w:tc>
        <w:tc>
          <w:tcPr>
            <w:tcW w:type="dxa" w:w="1762"/>
            <w:vAlign w:val="top"/>
          </w:tcPr>
          <w:p>
            <w:pPr>
              <w:spacing w:after="0"/>
            </w:pPr>
            <w:r>
              <w:rPr>
                <w:sz w:val="12"/>
              </w:rPr>
              <w:t>Unique.</w:t>
            </w:r>
          </w:p>
        </w:tc>
      </w:tr>
      <w:tr>
        <w:tc>
          <w:tcPr>
            <w:tcW w:type="dxa" w:w="1762"/>
            <w:vAlign w:val="top"/>
          </w:tcPr>
          <w:p>
            <w:pPr>
              <w:spacing w:after="0"/>
            </w:pPr>
            <w:r>
              <w:rPr>
                <w:sz w:val="12"/>
              </w:rPr>
              <w:t>campaignSnapshotId</w:t>
            </w:r>
          </w:p>
        </w:tc>
        <w:tc>
          <w:tcPr>
            <w:tcW w:type="dxa" w:w="1762"/>
            <w:vAlign w:val="top"/>
          </w:tcPr>
          <w:p>
            <w:pPr>
              <w:spacing w:after="0"/>
            </w:pPr>
            <w:r>
              <w:rPr>
                <w:sz w:val="12"/>
              </w:rPr>
              <w:t>CampaignSnapshot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Launch context.</w:t>
            </w:r>
          </w:p>
        </w:tc>
        <w:tc>
          <w:tcPr>
            <w:tcW w:type="dxa" w:w="1762"/>
            <w:vAlign w:val="top"/>
          </w:tcPr>
          <w:p>
            <w:pPr>
              <w:spacing w:after="0"/>
            </w:pPr>
            <w:r>
              <w:rPr>
                <w:sz w:val="12"/>
              </w:rPr>
            </w:r>
          </w:p>
        </w:tc>
      </w:tr>
      <w:tr>
        <w:tc>
          <w:tcPr>
            <w:tcW w:type="dxa" w:w="1762"/>
            <w:vAlign w:val="top"/>
          </w:tcPr>
          <w:p>
            <w:pPr>
              <w:spacing w:after="0"/>
            </w:pPr>
            <w:r>
              <w:rPr>
                <w:sz w:val="12"/>
              </w:rPr>
              <w:t>closedAt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Authoritative Close instant.</w:t>
            </w:r>
          </w:p>
        </w:tc>
        <w:tc>
          <w:tcPr>
            <w:tcW w:type="dxa" w:w="1762"/>
            <w:vAlign w:val="top"/>
          </w:tcPr>
          <w:p>
            <w:pPr>
              <w:spacing w:after="0"/>
            </w:pPr>
            <w:r>
              <w:rPr>
                <w:sz w:val="12"/>
              </w:rPr>
            </w:r>
          </w:p>
        </w:tc>
      </w:tr>
      <w:tr>
        <w:tc>
          <w:tcPr>
            <w:tcW w:type="dxa" w:w="1762"/>
            <w:vAlign w:val="top"/>
          </w:tcPr>
          <w:p>
            <w:pPr>
              <w:spacing w:after="0"/>
            </w:pPr>
            <w:r>
              <w:rPr>
                <w:sz w:val="12"/>
              </w:rPr>
              <w:t>closedBy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Closing Admin.</w:t>
            </w:r>
          </w:p>
        </w:tc>
        <w:tc>
          <w:tcPr>
            <w:tcW w:type="dxa" w:w="1762"/>
            <w:vAlign w:val="top"/>
          </w:tcPr>
          <w:p>
            <w:pPr>
              <w:spacing w:after="0"/>
            </w:pPr>
            <w:r>
              <w:rPr>
                <w:sz w:val="12"/>
              </w:rPr>
            </w:r>
          </w:p>
        </w:tc>
      </w:tr>
      <w:tr>
        <w:tc>
          <w:tcPr>
            <w:tcW w:type="dxa" w:w="1762"/>
            <w:vAlign w:val="top"/>
          </w:tcPr>
          <w:p>
            <w:pPr>
              <w:spacing w:after="0"/>
            </w:pPr>
            <w:r>
              <w:rPr>
                <w:sz w:val="12"/>
              </w:rPr>
              <w:t>snapshotSchemaVersion</w:t>
            </w:r>
          </w:p>
        </w:tc>
        <w:tc>
          <w:tcPr>
            <w:tcW w:type="dxa" w:w="1762"/>
            <w:vAlign w:val="top"/>
          </w:tcPr>
          <w:p>
            <w:pPr>
              <w:spacing w:after="0"/>
            </w:pPr>
            <w:r>
              <w:rPr>
                <w:sz w:val="12"/>
              </w:rPr>
              <w:t>Version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Final snapshot schema.</w:t>
            </w:r>
          </w:p>
        </w:tc>
        <w:tc>
          <w:tcPr>
            <w:tcW w:type="dxa" w:w="1762"/>
            <w:vAlign w:val="top"/>
          </w:tcPr>
          <w:p>
            <w:pPr>
              <w:spacing w:after="0"/>
            </w:pPr>
            <w:r>
              <w:rPr>
                <w:sz w:val="12"/>
              </w:rPr>
            </w:r>
          </w:p>
        </w:tc>
      </w:tr>
      <w:tr>
        <w:tc>
          <w:tcPr>
            <w:tcW w:type="dxa" w:w="1762"/>
            <w:vAlign w:val="top"/>
          </w:tcPr>
          <w:p>
            <w:pPr>
              <w:spacing w:after="0"/>
            </w:pPr>
            <w:r>
              <w:rPr>
                <w:sz w:val="12"/>
              </w:rPr>
              <w:t>calculationCompatibilityVersions</w:t>
            </w:r>
          </w:p>
        </w:tc>
        <w:tc>
          <w:tcPr>
            <w:tcW w:type="dxa" w:w="1762"/>
            <w:vAlign w:val="top"/>
          </w:tcPr>
          <w:p>
            <w:pPr>
              <w:spacing w:after="0"/>
            </w:pPr>
            <w:r>
              <w:rPr>
                <w:sz w:val="12"/>
              </w:rPr>
              <w:t>Version set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Required reproduction metadata.</w:t>
            </w:r>
          </w:p>
        </w:tc>
        <w:tc>
          <w:tcPr>
            <w:tcW w:type="dxa" w:w="1762"/>
            <w:vAlign w:val="top"/>
          </w:tcPr>
          <w:p>
            <w:pPr>
              <w:spacing w:after="0"/>
            </w:pPr>
            <w:r>
              <w:rPr>
                <w:sz w:val="12"/>
              </w:rPr>
            </w:r>
          </w:p>
        </w:tc>
      </w:tr>
      <w:tr>
        <w:tc>
          <w:tcPr>
            <w:tcW w:type="dxa" w:w="1762"/>
            <w:vAlign w:val="top"/>
          </w:tcPr>
          <w:p>
            <w:pPr>
              <w:spacing w:after="0"/>
            </w:pPr>
            <w:r>
              <w:rPr>
                <w:sz w:val="12"/>
              </w:rPr>
              <w:t>createdAt/createdBy</w:t>
            </w:r>
          </w:p>
        </w:tc>
        <w:tc>
          <w:tcPr>
            <w:tcW w:type="dxa" w:w="1762"/>
            <w:vAlign w:val="top"/>
          </w:tcPr>
          <w:p>
            <w:pPr>
              <w:spacing w:after="0"/>
            </w:pPr>
            <w:r>
              <w:rPr>
                <w:sz w:val="12"/>
              </w:rPr>
              <w:t>Creation metadata</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Immutable creation.</w:t>
            </w:r>
          </w:p>
        </w:tc>
        <w:tc>
          <w:tcPr>
            <w:tcW w:type="dxa" w:w="1762"/>
            <w:vAlign w:val="top"/>
          </w:tcPr>
          <w:p>
            <w:pPr>
              <w:spacing w:after="0"/>
            </w:pPr>
            <w:r>
              <w:rPr>
                <w:sz w:val="12"/>
              </w:rPr>
              <w:t>No updatedAt semantics.</w:t>
            </w:r>
          </w:p>
        </w:tc>
      </w:tr>
    </w:tbl>
    <w:p>
      <w:pPr>
        <w:pStyle w:val="Heading2"/>
      </w:pPr>
      <w:r>
        <w:t>4.25 FinalInventorySnapshotEntry</w:t>
      </w:r>
    </w:p>
    <w:p>
      <w:pPr>
        <w:spacing w:after="40"/>
      </w:pPr>
      <w:r>
        <w:rPr>
          <w:b/>
        </w:rPr>
        <w:t>Domain family:</w:t>
      </w:r>
      <w:r>
        <w:t xml:space="preserve"> Close  </w:t>
      </w:r>
    </w:p>
    <w:p>
      <w:pPr>
        <w:spacing w:after="40"/>
      </w:pPr>
      <w:r>
        <w:rPr>
          <w:b/>
        </w:rPr>
        <w:t>Lifecycle/mutability:</w:t>
      </w:r>
      <w:r>
        <w:t xml:space="preserve"> Immutable snapshot entry  </w:t>
      </w:r>
    </w:p>
    <w:p>
      <w:pPr>
        <w:spacing w:after="40"/>
      </w:pPr>
      <w:r>
        <w:rPr>
          <w:b/>
        </w:rPr>
        <w:t>Purpose:</w:t>
      </w:r>
      <w:r>
        <w:t xml:space="preserve"> Per scoped Storage Space frozen final facts.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snapshotEntryId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Entry identity.</w:t>
            </w:r>
          </w:p>
        </w:tc>
        <w:tc>
          <w:tcPr>
            <w:tcW w:type="dxa" w:w="1762"/>
            <w:vAlign w:val="top"/>
          </w:tcPr>
          <w:p>
            <w:pPr>
              <w:spacing w:after="0"/>
            </w:pPr>
            <w:r>
              <w:rPr>
                <w:sz w:val="12"/>
              </w:rPr>
            </w:r>
          </w:p>
        </w:tc>
      </w:tr>
      <w:tr>
        <w:tc>
          <w:tcPr>
            <w:tcW w:type="dxa" w:w="1762"/>
            <w:vAlign w:val="top"/>
          </w:tcPr>
          <w:p>
            <w:pPr>
              <w:spacing w:after="0"/>
            </w:pPr>
            <w:r>
              <w:rPr>
                <w:sz w:val="12"/>
              </w:rPr>
              <w:t>finalSnapshotId</w:t>
            </w:r>
          </w:p>
        </w:tc>
        <w:tc>
          <w:tcPr>
            <w:tcW w:type="dxa" w:w="1762"/>
            <w:vAlign w:val="top"/>
          </w:tcPr>
          <w:p>
            <w:pPr>
              <w:spacing w:after="0"/>
            </w:pPr>
            <w:r>
              <w:rPr>
                <w:sz w:val="12"/>
              </w:rPr>
              <w:t>FinalInventorySnapshot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Parent.</w:t>
            </w:r>
          </w:p>
        </w:tc>
        <w:tc>
          <w:tcPr>
            <w:tcW w:type="dxa" w:w="1762"/>
            <w:vAlign w:val="top"/>
          </w:tcPr>
          <w:p>
            <w:pPr>
              <w:spacing w:after="0"/>
            </w:pPr>
            <w:r>
              <w:rPr>
                <w:sz w:val="12"/>
              </w:rPr>
            </w:r>
          </w:p>
        </w:tc>
      </w:tr>
      <w:tr>
        <w:tc>
          <w:tcPr>
            <w:tcW w:type="dxa" w:w="1762"/>
            <w:vAlign w:val="top"/>
          </w:tcPr>
          <w:p>
            <w:pPr>
              <w:spacing w:after="0"/>
            </w:pPr>
            <w:r>
              <w:rPr>
                <w:sz w:val="12"/>
              </w:rPr>
              <w:t>storageSpaceId</w:t>
            </w:r>
          </w:p>
        </w:tc>
        <w:tc>
          <w:tcPr>
            <w:tcW w:type="dxa" w:w="1762"/>
            <w:vAlign w:val="top"/>
          </w:tcPr>
          <w:p>
            <w:pPr>
              <w:spacing w:after="0"/>
            </w:pPr>
            <w:r>
              <w:rPr>
                <w:sz w:val="12"/>
              </w:rPr>
              <w:t>Stable source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Source identity.</w:t>
            </w:r>
          </w:p>
        </w:tc>
        <w:tc>
          <w:tcPr>
            <w:tcW w:type="dxa" w:w="1762"/>
            <w:vAlign w:val="top"/>
          </w:tcPr>
          <w:p>
            <w:pPr>
              <w:spacing w:after="0"/>
            </w:pPr>
            <w:r>
              <w:rPr>
                <w:sz w:val="12"/>
              </w:rPr>
              <w:t>Historical display must not depend on mutable current master.</w:t>
            </w:r>
          </w:p>
        </w:tc>
      </w:tr>
      <w:tr>
        <w:tc>
          <w:tcPr>
            <w:tcW w:type="dxa" w:w="1762"/>
            <w:vAlign w:val="top"/>
          </w:tcPr>
          <w:p>
            <w:pPr>
              <w:spacing w:after="0"/>
            </w:pPr>
            <w:r>
              <w:rPr>
                <w:sz w:val="12"/>
              </w:rPr>
              <w:t>hierarchySnapshot</w:t>
            </w:r>
          </w:p>
        </w:tc>
        <w:tc>
          <w:tcPr>
            <w:tcW w:type="dxa" w:w="1762"/>
            <w:vAlign w:val="top"/>
          </w:tcPr>
          <w:p>
            <w:pPr>
              <w:spacing w:after="0"/>
            </w:pPr>
            <w:r>
              <w:rPr>
                <w:sz w:val="12"/>
              </w:rPr>
              <w:t>Structured frozen values/refs</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Organization/Location/Unit/Space context.</w:t>
            </w:r>
          </w:p>
        </w:tc>
        <w:tc>
          <w:tcPr>
            <w:tcW w:type="dxa" w:w="1762"/>
            <w:vAlign w:val="top"/>
          </w:tcPr>
          <w:p>
            <w:pPr>
              <w:spacing w:after="0"/>
            </w:pPr>
            <w:r>
              <w:rPr>
                <w:sz w:val="12"/>
              </w:rPr>
            </w:r>
          </w:p>
        </w:tc>
      </w:tr>
      <w:tr>
        <w:tc>
          <w:tcPr>
            <w:tcW w:type="dxa" w:w="1762"/>
            <w:vAlign w:val="top"/>
          </w:tcPr>
          <w:p>
            <w:pPr>
              <w:spacing w:after="0"/>
            </w:pPr>
            <w:r>
              <w:rPr>
                <w:sz w:val="12"/>
              </w:rPr>
              <w:t>geometrySnapshot</w:t>
            </w:r>
          </w:p>
        </w:tc>
        <w:tc>
          <w:tcPr>
            <w:tcW w:type="dxa" w:w="1762"/>
            <w:vAlign w:val="top"/>
          </w:tcPr>
          <w:p>
            <w:pPr>
              <w:spacing w:after="0"/>
            </w:pPr>
            <w:r>
              <w:rPr>
                <w:sz w:val="12"/>
              </w:rPr>
              <w:t>Structured frozen values/refs</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Family/profile/version/dimensions/capacity.</w:t>
            </w:r>
          </w:p>
        </w:tc>
        <w:tc>
          <w:tcPr>
            <w:tcW w:type="dxa" w:w="1762"/>
            <w:vAlign w:val="top"/>
          </w:tcPr>
          <w:p>
            <w:pPr>
              <w:spacing w:after="0"/>
            </w:pPr>
            <w:r>
              <w:rPr>
                <w:sz w:val="12"/>
              </w:rPr>
            </w:r>
          </w:p>
        </w:tc>
      </w:tr>
      <w:tr>
        <w:tc>
          <w:tcPr>
            <w:tcW w:type="dxa" w:w="1762"/>
            <w:vAlign w:val="top"/>
          </w:tcPr>
          <w:p>
            <w:pPr>
              <w:spacing w:after="0"/>
            </w:pPr>
            <w:r>
              <w:rPr>
                <w:sz w:val="12"/>
              </w:rPr>
              <w:t>commoditySnapshot</w:t>
            </w:r>
          </w:p>
        </w:tc>
        <w:tc>
          <w:tcPr>
            <w:tcW w:type="dxa" w:w="1762"/>
            <w:vAlign w:val="top"/>
          </w:tcPr>
          <w:p>
            <w:pPr>
              <w:spacing w:after="0"/>
            </w:pPr>
            <w:r>
              <w:rPr>
                <w:sz w:val="12"/>
              </w:rPr>
              <w:t>Structured frozen values/refs</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Commodity identity/version.</w:t>
            </w:r>
          </w:p>
        </w:tc>
        <w:tc>
          <w:tcPr>
            <w:tcW w:type="dxa" w:w="1762"/>
            <w:vAlign w:val="top"/>
          </w:tcPr>
          <w:p>
            <w:pPr>
              <w:spacing w:after="0"/>
            </w:pPr>
            <w:r>
              <w:rPr>
                <w:sz w:val="12"/>
              </w:rPr>
              <w:t>Non-empty only.</w:t>
            </w:r>
          </w:p>
        </w:tc>
      </w:tr>
      <w:tr>
        <w:tc>
          <w:tcPr>
            <w:tcW w:type="dxa" w:w="1762"/>
            <w:vAlign w:val="top"/>
          </w:tcPr>
          <w:p>
            <w:pPr>
              <w:spacing w:after="0"/>
            </w:pPr>
            <w:r>
              <w:rPr>
                <w:sz w:val="12"/>
              </w:rPr>
              <w:t>ownership/clientSnapshot</w:t>
            </w:r>
          </w:p>
        </w:tc>
        <w:tc>
          <w:tcPr>
            <w:tcW w:type="dxa" w:w="1762"/>
            <w:vAlign w:val="top"/>
          </w:tcPr>
          <w:p>
            <w:pPr>
              <w:spacing w:after="0"/>
            </w:pPr>
            <w:r>
              <w:rPr>
                <w:sz w:val="12"/>
              </w:rPr>
              <w:t>Structured frozen values/refs</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Ownership and Client when applicable.</w:t>
            </w:r>
          </w:p>
        </w:tc>
        <w:tc>
          <w:tcPr>
            <w:tcW w:type="dxa" w:w="1762"/>
            <w:vAlign w:val="top"/>
          </w:tcPr>
          <w:p>
            <w:pPr>
              <w:spacing w:after="0"/>
            </w:pPr>
            <w:r>
              <w:rPr>
                <w:sz w:val="12"/>
              </w:rPr>
            </w:r>
          </w:p>
        </w:tc>
      </w:tr>
      <w:tr>
        <w:tc>
          <w:tcPr>
            <w:tcW w:type="dxa" w:w="1762"/>
            <w:vAlign w:val="top"/>
          </w:tcPr>
          <w:p>
            <w:pPr>
              <w:spacing w:after="0"/>
            </w:pPr>
            <w:r>
              <w:rPr>
                <w:sz w:val="12"/>
              </w:rPr>
              <w:t>isEmpty</w:t>
            </w:r>
          </w:p>
        </w:tc>
        <w:tc>
          <w:tcPr>
            <w:tcW w:type="dxa" w:w="1762"/>
            <w:vAlign w:val="top"/>
          </w:tcPr>
          <w:p>
            <w:pPr>
              <w:spacing w:after="0"/>
            </w:pPr>
            <w:r>
              <w:rPr>
                <w:sz w:val="12"/>
              </w:rPr>
              <w:t>Boolean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Final empty flag.</w:t>
            </w:r>
          </w:p>
        </w:tc>
        <w:tc>
          <w:tcPr>
            <w:tcW w:type="dxa" w:w="1762"/>
            <w:vAlign w:val="top"/>
          </w:tcPr>
          <w:p>
            <w:pPr>
              <w:spacing w:after="0"/>
            </w:pPr>
            <w:r>
              <w:rPr>
                <w:sz w:val="12"/>
              </w:rPr>
            </w:r>
          </w:p>
        </w:tc>
      </w:tr>
      <w:tr>
        <w:tc>
          <w:tcPr>
            <w:tcW w:type="dxa" w:w="1762"/>
            <w:vAlign w:val="top"/>
          </w:tcPr>
          <w:p>
            <w:pPr>
              <w:spacing w:after="0"/>
            </w:pPr>
            <w:r>
              <w:rPr>
                <w:sz w:val="12"/>
              </w:rPr>
              <w:t>measurementsSnapshot</w:t>
            </w:r>
          </w:p>
        </w:tc>
        <w:tc>
          <w:tcPr>
            <w:tcW w:type="dxa" w:w="1762"/>
            <w:vAlign w:val="top"/>
          </w:tcPr>
          <w:p>
            <w:pPr>
              <w:spacing w:after="0"/>
            </w:pPr>
            <w:r>
              <w:rPr>
                <w:sz w:val="12"/>
              </w:rPr>
              <w:t>Structured list</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Raw/normalized readings and datum.</w:t>
            </w:r>
          </w:p>
        </w:tc>
        <w:tc>
          <w:tcPr>
            <w:tcW w:type="dxa" w:w="1762"/>
            <w:vAlign w:val="top"/>
          </w:tcPr>
          <w:p>
            <w:pPr>
              <w:spacing w:after="0"/>
            </w:pPr>
            <w:r>
              <w:rPr>
                <w:sz w:val="12"/>
              </w:rPr>
            </w:r>
          </w:p>
        </w:tc>
      </w:tr>
      <w:tr>
        <w:tc>
          <w:tcPr>
            <w:tcW w:type="dxa" w:w="1762"/>
            <w:vAlign w:val="top"/>
          </w:tcPr>
          <w:p>
            <w:pPr>
              <w:spacing w:after="0"/>
            </w:pPr>
            <w:r>
              <w:rPr>
                <w:sz w:val="12"/>
              </w:rPr>
              <w:t>operationalValues</w:t>
            </w:r>
          </w:p>
        </w:tc>
        <w:tc>
          <w:tcPr>
            <w:tcW w:type="dxa" w:w="1762"/>
            <w:vAlign w:val="top"/>
          </w:tcPr>
          <w:p>
            <w:pPr>
              <w:spacing w:after="0"/>
            </w:pPr>
            <w:r>
              <w:rPr>
                <w:sz w:val="12"/>
              </w:rPr>
              <w:t>Structured decimals</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Density/volume/quantity and related operational facts.</w:t>
            </w:r>
          </w:p>
        </w:tc>
        <w:tc>
          <w:tcPr>
            <w:tcW w:type="dxa" w:w="1762"/>
            <w:vAlign w:val="top"/>
          </w:tcPr>
          <w:p>
            <w:pPr>
              <w:spacing w:after="0"/>
            </w:pPr>
            <w:r>
              <w:rPr>
                <w:sz w:val="12"/>
              </w:rPr>
            </w:r>
          </w:p>
        </w:tc>
      </w:tr>
      <w:tr>
        <w:tc>
          <w:tcPr>
            <w:tcW w:type="dxa" w:w="1762"/>
            <w:vAlign w:val="top"/>
          </w:tcPr>
          <w:p>
            <w:pPr>
              <w:spacing w:after="0"/>
            </w:pPr>
            <w:r>
              <w:rPr>
                <w:sz w:val="12"/>
              </w:rPr>
              <w:t>calculationMetadata</w:t>
            </w:r>
          </w:p>
        </w:tc>
        <w:tc>
          <w:tcPr>
            <w:tcW w:type="dxa" w:w="1762"/>
            <w:vAlign w:val="top"/>
          </w:tcPr>
          <w:p>
            <w:pPr>
              <w:spacing w:after="0"/>
            </w:pPr>
            <w:r>
              <w:rPr>
                <w:sz w:val="12"/>
              </w:rPr>
              <w:t>Structured versions/fingerprint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Reproduction metadata.</w:t>
            </w:r>
          </w:p>
        </w:tc>
        <w:tc>
          <w:tcPr>
            <w:tcW w:type="dxa" w:w="1762"/>
            <w:vAlign w:val="top"/>
          </w:tcPr>
          <w:p>
            <w:pPr>
              <w:spacing w:after="0"/>
            </w:pPr>
            <w:r>
              <w:rPr>
                <w:sz w:val="12"/>
              </w:rPr>
            </w:r>
          </w:p>
        </w:tc>
      </w:tr>
      <w:tr>
        <w:tc>
          <w:tcPr>
            <w:tcW w:type="dxa" w:w="1762"/>
            <w:vAlign w:val="top"/>
          </w:tcPr>
          <w:p>
            <w:pPr>
              <w:spacing w:after="0"/>
            </w:pPr>
            <w:r>
              <w:rPr>
                <w:sz w:val="12"/>
              </w:rPr>
              <w:t>validationMetadata</w:t>
            </w:r>
          </w:p>
        </w:tc>
        <w:tc>
          <w:tcPr>
            <w:tcW w:type="dxa" w:w="1762"/>
            <w:vAlign w:val="top"/>
          </w:tcPr>
          <w:p>
            <w:pPr>
              <w:spacing w:after="0"/>
            </w:pPr>
            <w:r>
              <w:rPr>
                <w:sz w:val="12"/>
              </w:rPr>
              <w:t>Actor/time/revision</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Validation evidence.</w:t>
            </w:r>
          </w:p>
        </w:tc>
        <w:tc>
          <w:tcPr>
            <w:tcW w:type="dxa" w:w="1762"/>
            <w:vAlign w:val="top"/>
          </w:tcPr>
          <w:p>
            <w:pPr>
              <w:spacing w:after="0"/>
            </w:pPr>
            <w:r>
              <w:rPr>
                <w:sz w:val="12"/>
              </w:rPr>
            </w:r>
          </w:p>
        </w:tc>
      </w:tr>
      <w:tr>
        <w:tc>
          <w:tcPr>
            <w:tcW w:type="dxa" w:w="1762"/>
            <w:vAlign w:val="top"/>
          </w:tcPr>
          <w:p>
            <w:pPr>
              <w:spacing w:after="0"/>
            </w:pPr>
            <w:r>
              <w:rPr>
                <w:sz w:val="12"/>
              </w:rPr>
              <w:t>issueReferences/resolutionSummary</w:t>
            </w:r>
          </w:p>
        </w:tc>
        <w:tc>
          <w:tcPr>
            <w:tcW w:type="dxa" w:w="1762"/>
            <w:vAlign w:val="top"/>
          </w:tcPr>
          <w:p>
            <w:pPr>
              <w:spacing w:after="0"/>
            </w:pPr>
            <w:r>
              <w:rPr>
                <w:sz w:val="12"/>
              </w:rPr>
              <w:t>Frozen list</w:t>
            </w:r>
          </w:p>
        </w:tc>
        <w:tc>
          <w:tcPr>
            <w:tcW w:type="dxa" w:w="1762"/>
            <w:vAlign w:val="top"/>
          </w:tcPr>
          <w:p>
            <w:pPr>
              <w:spacing w:after="0"/>
            </w:pPr>
            <w:r>
              <w:rPr>
                <w:sz w:val="12"/>
              </w:rPr>
              <w:t>Zero or more</w:t>
            </w:r>
          </w:p>
        </w:tc>
        <w:tc>
          <w:tcPr>
            <w:tcW w:type="dxa" w:w="1762"/>
            <w:vAlign w:val="top"/>
          </w:tcPr>
          <w:p>
            <w:pPr>
              <w:spacing w:after="0"/>
            </w:pPr>
            <w:r>
              <w:rPr>
                <w:sz w:val="12"/>
              </w:rPr>
              <w:t>No</w:t>
            </w:r>
          </w:p>
        </w:tc>
        <w:tc>
          <w:tcPr>
            <w:tcW w:type="dxa" w:w="1762"/>
            <w:vAlign w:val="top"/>
          </w:tcPr>
          <w:p>
            <w:pPr>
              <w:spacing w:after="0"/>
            </w:pPr>
            <w:r>
              <w:rPr>
                <w:sz w:val="12"/>
              </w:rPr>
              <w:t>Issue IDs, categories, final status and resolution metadata relevant to the final record.</w:t>
            </w:r>
          </w:p>
        </w:tc>
        <w:tc>
          <w:tcPr>
            <w:tcW w:type="dxa" w:w="1762"/>
            <w:vAlign w:val="top"/>
          </w:tcPr>
          <w:p>
            <w:pPr>
              <w:spacing w:after="0"/>
            </w:pPr>
            <w:r>
              <w:rPr>
                <w:sz w:val="12"/>
              </w:rPr>
              <w:t>Empty list when no Issues exist.</w:t>
            </w:r>
          </w:p>
        </w:tc>
      </w:tr>
      <w:tr>
        <w:tc>
          <w:tcPr>
            <w:tcW w:type="dxa" w:w="1762"/>
            <w:vAlign w:val="top"/>
          </w:tcPr>
          <w:p>
            <w:pPr>
              <w:spacing w:after="0"/>
            </w:pPr>
            <w:r>
              <w:rPr>
                <w:sz w:val="12"/>
              </w:rPr>
              <w:t>evidenceReferences</w:t>
            </w:r>
          </w:p>
        </w:tc>
        <w:tc>
          <w:tcPr>
            <w:tcW w:type="dxa" w:w="1762"/>
            <w:vAlign w:val="top"/>
          </w:tcPr>
          <w:p>
            <w:pPr>
              <w:spacing w:after="0"/>
            </w:pPr>
            <w:r>
              <w:rPr>
                <w:sz w:val="12"/>
              </w:rPr>
              <w:t>Frozen list</w:t>
            </w:r>
          </w:p>
        </w:tc>
        <w:tc>
          <w:tcPr>
            <w:tcW w:type="dxa" w:w="1762"/>
            <w:vAlign w:val="top"/>
          </w:tcPr>
          <w:p>
            <w:pPr>
              <w:spacing w:after="0"/>
            </w:pPr>
            <w:r>
              <w:rPr>
                <w:sz w:val="12"/>
              </w:rPr>
              <w:t>Zero or more</w:t>
            </w:r>
          </w:p>
        </w:tc>
        <w:tc>
          <w:tcPr>
            <w:tcW w:type="dxa" w:w="1762"/>
            <w:vAlign w:val="top"/>
          </w:tcPr>
          <w:p>
            <w:pPr>
              <w:spacing w:after="0"/>
            </w:pPr>
            <w:r>
              <w:rPr>
                <w:sz w:val="12"/>
              </w:rPr>
              <w:t>No</w:t>
            </w:r>
          </w:p>
        </w:tc>
        <w:tc>
          <w:tcPr>
            <w:tcW w:type="dxa" w:w="1762"/>
            <w:vAlign w:val="top"/>
          </w:tcPr>
          <w:p>
            <w:pPr>
              <w:spacing w:after="0"/>
            </w:pPr>
            <w:r>
              <w:rPr>
                <w:sz w:val="12"/>
              </w:rPr>
              <w:t>Evidence IDs, type, hash/object reference and frozen display metadata needed by dossier/audit.</w:t>
            </w:r>
          </w:p>
        </w:tc>
        <w:tc>
          <w:tcPr>
            <w:tcW w:type="dxa" w:w="1762"/>
            <w:vAlign w:val="top"/>
          </w:tcPr>
          <w:p>
            <w:pPr>
              <w:spacing w:after="0"/>
            </w:pPr>
            <w:r>
              <w:rPr>
                <w:sz w:val="12"/>
              </w:rPr>
              <w:t>Empty list when no Evidence exists; binaries are not duplicated.</w:t>
            </w:r>
          </w:p>
        </w:tc>
      </w:tr>
    </w:tbl>
    <w:p>
      <w:pPr>
        <w:pStyle w:val="Heading2"/>
      </w:pPr>
      <w:r>
        <w:t>4.26 SyncOperation</w:t>
      </w:r>
    </w:p>
    <w:p>
      <w:pPr>
        <w:spacing w:after="40"/>
      </w:pPr>
      <w:r>
        <w:rPr>
          <w:b/>
        </w:rPr>
        <w:t>Domain family:</w:t>
      </w:r>
      <w:r>
        <w:t xml:space="preserve"> Platform  </w:t>
      </w:r>
    </w:p>
    <w:p>
      <w:pPr>
        <w:spacing w:after="40"/>
      </w:pPr>
      <w:r>
        <w:rPr>
          <w:b/>
        </w:rPr>
        <w:t>Lifecycle/mutability:</w:t>
      </w:r>
      <w:r>
        <w:t xml:space="preserve"> Durable operational record  </w:t>
      </w:r>
    </w:p>
    <w:p>
      <w:pPr>
        <w:spacing w:after="40"/>
      </w:pPr>
      <w:r>
        <w:rPr>
          <w:b/>
        </w:rPr>
        <w:t>Purpose:</w:t>
      </w:r>
      <w:r>
        <w:t xml:space="preserve"> Transactional outbox mutation.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syncOperationId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Durable outbox operation identity.</w:t>
            </w:r>
          </w:p>
        </w:tc>
        <w:tc>
          <w:tcPr>
            <w:tcW w:type="dxa" w:w="1762"/>
            <w:vAlign w:val="top"/>
          </w:tcPr>
          <w:p>
            <w:pPr>
              <w:spacing w:after="0"/>
            </w:pPr>
            <w:r>
              <w:rPr>
                <w:sz w:val="12"/>
              </w:rPr>
              <w:t>Also idempotency identity/key.</w:t>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w:t>
            </w:r>
          </w:p>
        </w:tc>
        <w:tc>
          <w:tcPr>
            <w:tcW w:type="dxa" w:w="1762"/>
            <w:vAlign w:val="top"/>
          </w:tcPr>
          <w:p>
            <w:pPr>
              <w:spacing w:after="0"/>
            </w:pPr>
            <w:r>
              <w:rPr>
                <w:sz w:val="12"/>
              </w:rPr>
            </w:r>
          </w:p>
        </w:tc>
      </w:tr>
      <w:tr>
        <w:tc>
          <w:tcPr>
            <w:tcW w:type="dxa" w:w="1762"/>
            <w:vAlign w:val="top"/>
          </w:tcPr>
          <w:p>
            <w:pPr>
              <w:spacing w:after="0"/>
            </w:pPr>
            <w:r>
              <w:rPr>
                <w:sz w:val="12"/>
              </w:rPr>
              <w:t>entityType/entityId</w:t>
            </w:r>
          </w:p>
        </w:tc>
        <w:tc>
          <w:tcPr>
            <w:tcW w:type="dxa" w:w="1762"/>
            <w:vAlign w:val="top"/>
          </w:tcPr>
          <w:p>
            <w:pPr>
              <w:spacing w:after="0"/>
            </w:pPr>
            <w:r>
              <w:rPr>
                <w:sz w:val="12"/>
              </w:rPr>
              <w:t>Type + 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Mutation target.</w:t>
            </w:r>
          </w:p>
        </w:tc>
        <w:tc>
          <w:tcPr>
            <w:tcW w:type="dxa" w:w="1762"/>
            <w:vAlign w:val="top"/>
          </w:tcPr>
          <w:p>
            <w:pPr>
              <w:spacing w:after="0"/>
            </w:pPr>
            <w:r>
              <w:rPr>
                <w:sz w:val="12"/>
              </w:rPr>
            </w:r>
          </w:p>
        </w:tc>
      </w:tr>
      <w:tr>
        <w:tc>
          <w:tcPr>
            <w:tcW w:type="dxa" w:w="1762"/>
            <w:vAlign w:val="top"/>
          </w:tcPr>
          <w:p>
            <w:pPr>
              <w:spacing w:after="0"/>
            </w:pPr>
            <w:r>
              <w:rPr>
                <w:sz w:val="12"/>
              </w:rPr>
              <w:t>operationType</w:t>
            </w:r>
          </w:p>
        </w:tc>
        <w:tc>
          <w:tcPr>
            <w:tcW w:type="dxa" w:w="1762"/>
            <w:vAlign w:val="top"/>
          </w:tcPr>
          <w:p>
            <w:pPr>
              <w:spacing w:after="0"/>
            </w:pPr>
            <w:r>
              <w:rPr>
                <w:sz w:val="12"/>
              </w:rPr>
              <w:t>Machine enum</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Mutation semantic.</w:t>
            </w:r>
          </w:p>
        </w:tc>
        <w:tc>
          <w:tcPr>
            <w:tcW w:type="dxa" w:w="1762"/>
            <w:vAlign w:val="top"/>
          </w:tcPr>
          <w:p>
            <w:pPr>
              <w:spacing w:after="0"/>
            </w:pPr>
            <w:r>
              <w:rPr>
                <w:sz w:val="12"/>
              </w:rPr>
              <w:t>Exact endpoint mapping in Doc12.</w:t>
            </w:r>
          </w:p>
        </w:tc>
      </w:tr>
      <w:tr>
        <w:tc>
          <w:tcPr>
            <w:tcW w:type="dxa" w:w="1762"/>
            <w:vAlign w:val="top"/>
          </w:tcPr>
          <w:p>
            <w:pPr>
              <w:spacing w:after="0"/>
            </w:pPr>
            <w:r>
              <w:rPr>
                <w:sz w:val="12"/>
              </w:rPr>
              <w:t>payload/reference</w:t>
            </w:r>
          </w:p>
        </w:tc>
        <w:tc>
          <w:tcPr>
            <w:tcW w:type="dxa" w:w="1762"/>
            <w:vAlign w:val="top"/>
          </w:tcPr>
          <w:p>
            <w:pPr>
              <w:spacing w:after="0"/>
            </w:pPr>
            <w:r>
              <w:rPr>
                <w:sz w:val="12"/>
              </w:rPr>
              <w:t>Structured mutation data/ref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Durable mutation.</w:t>
            </w:r>
          </w:p>
        </w:tc>
        <w:tc>
          <w:tcPr>
            <w:tcW w:type="dxa" w:w="1762"/>
            <w:vAlign w:val="top"/>
          </w:tcPr>
          <w:p>
            <w:pPr>
              <w:spacing w:after="0"/>
            </w:pPr>
            <w:r>
              <w:rPr>
                <w:sz w:val="12"/>
              </w:rPr>
            </w:r>
          </w:p>
        </w:tc>
      </w:tr>
      <w:tr>
        <w:tc>
          <w:tcPr>
            <w:tcW w:type="dxa" w:w="1762"/>
            <w:vAlign w:val="top"/>
          </w:tcPr>
          <w:p>
            <w:pPr>
              <w:spacing w:after="0"/>
            </w:pPr>
            <w:r>
              <w:rPr>
                <w:sz w:val="12"/>
              </w:rPr>
              <w:t>baseEntityVersion</w:t>
            </w:r>
          </w:p>
        </w:tc>
        <w:tc>
          <w:tcPr>
            <w:tcW w:type="dxa" w:w="1762"/>
            <w:vAlign w:val="top"/>
          </w:tcPr>
          <w:p>
            <w:pPr>
              <w:spacing w:after="0"/>
            </w:pPr>
            <w:r>
              <w:rPr>
                <w:sz w:val="12"/>
              </w:rPr>
              <w:t>Version</w:t>
            </w:r>
          </w:p>
        </w:tc>
        <w:tc>
          <w:tcPr>
            <w:tcW w:type="dxa" w:w="1762"/>
            <w:vAlign w:val="top"/>
          </w:tcPr>
          <w:p>
            <w:pPr>
              <w:spacing w:after="0"/>
            </w:pPr>
            <w:r>
              <w:rPr>
                <w:sz w:val="12"/>
              </w:rPr>
              <w:t>Required for mutation of a versioned mutable entity; otherwise null</w:t>
            </w:r>
          </w:p>
        </w:tc>
        <w:tc>
          <w:tcPr>
            <w:tcW w:type="dxa" w:w="1762"/>
            <w:vAlign w:val="top"/>
          </w:tcPr>
          <w:p>
            <w:pPr>
              <w:spacing w:after="0"/>
            </w:pPr>
            <w:r>
              <w:rPr>
                <w:sz w:val="12"/>
              </w:rPr>
              <w:t>No</w:t>
            </w:r>
          </w:p>
        </w:tc>
        <w:tc>
          <w:tcPr>
            <w:tcW w:type="dxa" w:w="1762"/>
            <w:vAlign w:val="top"/>
          </w:tcPr>
          <w:p>
            <w:pPr>
              <w:spacing w:after="0"/>
            </w:pPr>
            <w:r>
              <w:rPr>
                <w:sz w:val="12"/>
              </w:rPr>
              <w:t>Optimistic concurrency base.</w:t>
            </w:r>
          </w:p>
        </w:tc>
        <w:tc>
          <w:tcPr>
            <w:tcW w:type="dxa" w:w="1762"/>
            <w:vAlign w:val="top"/>
          </w:tcPr>
          <w:p>
            <w:pPr>
              <w:spacing w:after="0"/>
            </w:pPr>
            <w:r>
              <w:rPr>
                <w:sz w:val="12"/>
              </w:rPr>
              <w:t>Exact applicability is determined by whether the target entity carries entityVersion.</w:t>
            </w:r>
          </w:p>
        </w:tc>
      </w:tr>
      <w:tr>
        <w:tc>
          <w:tcPr>
            <w:tcW w:type="dxa" w:w="1762"/>
            <w:vAlign w:val="top"/>
          </w:tcPr>
          <w:p>
            <w:pPr>
              <w:spacing w:after="0"/>
            </w:pPr>
            <w:r>
              <w:rPr>
                <w:sz w:val="12"/>
              </w:rPr>
              <w:t>state</w:t>
            </w:r>
          </w:p>
        </w:tc>
        <w:tc>
          <w:tcPr>
            <w:tcW w:type="dxa" w:w="1762"/>
            <w:vAlign w:val="top"/>
          </w:tcPr>
          <w:p>
            <w:pPr>
              <w:spacing w:after="0"/>
            </w:pPr>
            <w:r>
              <w:rPr>
                <w:sz w:val="12"/>
              </w:rPr>
              <w:t>SyncState</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PENDING/IN_FLIGHT/ACKNOWLEDGED/RETRYABLE_ERROR/CONFLICT/PERMANENT_ERROR.</w:t>
            </w:r>
          </w:p>
        </w:tc>
        <w:tc>
          <w:tcPr>
            <w:tcW w:type="dxa" w:w="1762"/>
            <w:vAlign w:val="top"/>
          </w:tcPr>
          <w:p>
            <w:pPr>
              <w:spacing w:after="0"/>
            </w:pPr>
            <w:r>
              <w:rPr>
                <w:sz w:val="12"/>
              </w:rPr>
            </w:r>
          </w:p>
        </w:tc>
      </w:tr>
      <w:tr>
        <w:tc>
          <w:tcPr>
            <w:tcW w:type="dxa" w:w="1762"/>
            <w:vAlign w:val="top"/>
          </w:tcPr>
          <w:p>
            <w:pPr>
              <w:spacing w:after="0"/>
            </w:pPr>
            <w:r>
              <w:rPr>
                <w:sz w:val="12"/>
              </w:rPr>
              <w:t>idempotencyKey</w:t>
            </w:r>
          </w:p>
        </w:tc>
        <w:tc>
          <w:tcPr>
            <w:tcW w:type="dxa" w:w="1762"/>
            <w:vAlign w:val="top"/>
          </w:tcPr>
          <w:p>
            <w:pPr>
              <w:spacing w:after="0"/>
            </w:pPr>
            <w:r>
              <w:rPr>
                <w:sz w:val="12"/>
              </w:rPr>
              <w:t>UUID/opaque key</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Retry identity.</w:t>
            </w:r>
          </w:p>
        </w:tc>
        <w:tc>
          <w:tcPr>
            <w:tcW w:type="dxa" w:w="1762"/>
            <w:vAlign w:val="top"/>
          </w:tcPr>
          <w:p>
            <w:pPr>
              <w:spacing w:after="0"/>
            </w:pPr>
            <w:r>
              <w:rPr>
                <w:sz w:val="12"/>
              </w:rPr>
              <w:t>Same key reused on retry.</w:t>
            </w:r>
          </w:p>
        </w:tc>
      </w:tr>
    </w:tbl>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attemptCount/nextAttemptAt</w:t>
            </w:r>
          </w:p>
        </w:tc>
        <w:tc>
          <w:tcPr>
            <w:tcW w:type="dxa" w:w="1762"/>
          </w:tcPr>
          <w:p>
            <w:r>
              <w:rPr>
                <w:b/>
                <w:sz w:val="13"/>
              </w:rPr>
              <w:t>Integer/UTC instant</w:t>
            </w:r>
          </w:p>
        </w:tc>
        <w:tc>
          <w:tcPr>
            <w:tcW w:type="dxa" w:w="1762"/>
          </w:tcPr>
          <w:p>
            <w:r>
              <w:rPr>
                <w:b/>
                <w:sz w:val="13"/>
              </w:rPr>
              <w:t>Yes</w:t>
            </w:r>
          </w:p>
        </w:tc>
        <w:tc>
          <w:tcPr>
            <w:tcW w:type="dxa" w:w="1762"/>
          </w:tcPr>
          <w:p>
            <w:r>
              <w:rPr>
                <w:b/>
                <w:sz w:val="13"/>
              </w:rPr>
              <w:t>Controlled</w:t>
            </w:r>
          </w:p>
        </w:tc>
        <w:tc>
          <w:tcPr>
            <w:tcW w:type="dxa" w:w="1762"/>
          </w:tcPr>
          <w:p>
            <w:r>
              <w:rPr>
                <w:b/>
                <w:sz w:val="13"/>
              </w:rPr>
              <w:t>Retry scheduling.</w:t>
            </w:r>
          </w:p>
        </w:tc>
        <w:tc>
          <w:tcPr>
            <w:tcW w:type="dxa" w:w="1762"/>
          </w:tcPr>
          <w:p>
            <w:r>
              <w:rPr>
                <w:b/>
                <w:sz w:val="13"/>
              </w:rPr>
              <w:t>Exponential backoff.</w:t>
            </w:r>
          </w:p>
        </w:tc>
      </w:tr>
      <w:tr>
        <w:tc>
          <w:tcPr>
            <w:tcW w:type="dxa" w:w="1762"/>
            <w:vAlign w:val="top"/>
          </w:tcPr>
          <w:p>
            <w:pPr>
              <w:spacing w:after="0"/>
            </w:pPr>
            <w:r>
              <w:rPr>
                <w:sz w:val="12"/>
              </w:rPr>
              <w:t>createdAt/updatedAt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Operational metadata.</w:t>
            </w:r>
          </w:p>
        </w:tc>
        <w:tc>
          <w:tcPr>
            <w:tcW w:type="dxa" w:w="1762"/>
            <w:vAlign w:val="top"/>
          </w:tcPr>
          <w:p>
            <w:pPr>
              <w:spacing w:after="0"/>
            </w:pPr>
            <w:r>
              <w:rPr>
                <w:sz w:val="12"/>
              </w:rPr>
            </w:r>
          </w:p>
        </w:tc>
      </w:tr>
    </w:tbl>
    <w:p>
      <w:pPr>
        <w:pStyle w:val="Heading2"/>
      </w:pPr>
      <w:r>
        <w:t>4.27 SyncConflict</w:t>
      </w:r>
    </w:p>
    <w:p>
      <w:pPr>
        <w:spacing w:after="40"/>
      </w:pPr>
      <w:r>
        <w:rPr>
          <w:b/>
        </w:rPr>
        <w:t>Domain family:</w:t>
      </w:r>
      <w:r>
        <w:t xml:space="preserve"> Platform  </w:t>
      </w:r>
    </w:p>
    <w:p>
      <w:pPr>
        <w:spacing w:after="40"/>
      </w:pPr>
      <w:r>
        <w:rPr>
          <w:b/>
        </w:rPr>
        <w:t>Lifecycle/mutability:</w:t>
      </w:r>
      <w:r>
        <w:t xml:space="preserve"> Durable operational record  </w:t>
      </w:r>
    </w:p>
    <w:p>
      <w:pPr>
        <w:spacing w:after="40"/>
      </w:pPr>
      <w:r>
        <w:rPr>
          <w:b/>
        </w:rPr>
        <w:t>Purpose:</w:t>
      </w:r>
      <w:r>
        <w:t xml:space="preserve"> Explicit local/server conflict context.</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syncConflictId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Conflict identity.</w:t>
            </w:r>
          </w:p>
        </w:tc>
        <w:tc>
          <w:tcPr>
            <w:tcW w:type="dxa" w:w="1762"/>
            <w:vAlign w:val="top"/>
          </w:tcPr>
          <w:p>
            <w:pPr>
              <w:spacing w:after="0"/>
            </w:pPr>
            <w:r>
              <w:rPr>
                <w:sz w:val="12"/>
              </w:rPr>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w:t>
            </w:r>
          </w:p>
        </w:tc>
        <w:tc>
          <w:tcPr>
            <w:tcW w:type="dxa" w:w="1762"/>
            <w:vAlign w:val="top"/>
          </w:tcPr>
          <w:p>
            <w:pPr>
              <w:spacing w:after="0"/>
            </w:pPr>
            <w:r>
              <w:rPr>
                <w:sz w:val="12"/>
              </w:rPr>
            </w:r>
          </w:p>
        </w:tc>
      </w:tr>
      <w:tr>
        <w:tc>
          <w:tcPr>
            <w:tcW w:type="dxa" w:w="1762"/>
            <w:vAlign w:val="top"/>
          </w:tcPr>
          <w:p>
            <w:pPr>
              <w:spacing w:after="0"/>
            </w:pPr>
            <w:r>
              <w:rPr>
                <w:sz w:val="12"/>
              </w:rPr>
              <w:t>syncOperationId</w:t>
            </w:r>
          </w:p>
        </w:tc>
        <w:tc>
          <w:tcPr>
            <w:tcW w:type="dxa" w:w="1762"/>
            <w:vAlign w:val="top"/>
          </w:tcPr>
          <w:p>
            <w:pPr>
              <w:spacing w:after="0"/>
            </w:pPr>
            <w:r>
              <w:rPr>
                <w:sz w:val="12"/>
              </w:rPr>
              <w:t>SyncOperation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Originating mutation.</w:t>
            </w:r>
          </w:p>
        </w:tc>
        <w:tc>
          <w:tcPr>
            <w:tcW w:type="dxa" w:w="1762"/>
            <w:vAlign w:val="top"/>
          </w:tcPr>
          <w:p>
            <w:pPr>
              <w:spacing w:after="0"/>
            </w:pPr>
            <w:r>
              <w:rPr>
                <w:sz w:val="12"/>
              </w:rPr>
            </w:r>
          </w:p>
        </w:tc>
      </w:tr>
      <w:tr>
        <w:tc>
          <w:tcPr>
            <w:tcW w:type="dxa" w:w="1762"/>
            <w:vAlign w:val="top"/>
          </w:tcPr>
          <w:p>
            <w:pPr>
              <w:spacing w:after="0"/>
            </w:pPr>
            <w:r>
              <w:rPr>
                <w:sz w:val="12"/>
              </w:rPr>
              <w:t>entityType/entityId</w:t>
            </w:r>
          </w:p>
        </w:tc>
        <w:tc>
          <w:tcPr>
            <w:tcW w:type="dxa" w:w="1762"/>
            <w:vAlign w:val="top"/>
          </w:tcPr>
          <w:p>
            <w:pPr>
              <w:spacing w:after="0"/>
            </w:pPr>
            <w:r>
              <w:rPr>
                <w:sz w:val="12"/>
              </w:rPr>
              <w:t>Type + 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Target.</w:t>
            </w:r>
          </w:p>
        </w:tc>
        <w:tc>
          <w:tcPr>
            <w:tcW w:type="dxa" w:w="1762"/>
            <w:vAlign w:val="top"/>
          </w:tcPr>
          <w:p>
            <w:pPr>
              <w:spacing w:after="0"/>
            </w:pPr>
            <w:r>
              <w:rPr>
                <w:sz w:val="12"/>
              </w:rPr>
            </w:r>
          </w:p>
        </w:tc>
      </w:tr>
      <w:tr>
        <w:tc>
          <w:tcPr>
            <w:tcW w:type="dxa" w:w="1762"/>
            <w:vAlign w:val="top"/>
          </w:tcPr>
          <w:p>
            <w:pPr>
              <w:spacing w:after="0"/>
            </w:pPr>
            <w:r>
              <w:rPr>
                <w:sz w:val="12"/>
              </w:rPr>
              <w:t>localAttempt</w:t>
            </w:r>
          </w:p>
        </w:tc>
        <w:tc>
          <w:tcPr>
            <w:tcW w:type="dxa" w:w="1762"/>
            <w:vAlign w:val="top"/>
          </w:tcPr>
          <w:p>
            <w:pPr>
              <w:spacing w:after="0"/>
            </w:pPr>
            <w:r>
              <w:rPr>
                <w:sz w:val="12"/>
              </w:rPr>
              <w:t>Structured value/ref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Preserved local attempted value.</w:t>
            </w:r>
          </w:p>
        </w:tc>
        <w:tc>
          <w:tcPr>
            <w:tcW w:type="dxa" w:w="1762"/>
            <w:vAlign w:val="top"/>
          </w:tcPr>
          <w:p>
            <w:pPr>
              <w:spacing w:after="0"/>
            </w:pPr>
            <w:r>
              <w:rPr>
                <w:sz w:val="12"/>
              </w:rPr>
            </w:r>
          </w:p>
        </w:tc>
      </w:tr>
      <w:tr>
        <w:tc>
          <w:tcPr>
            <w:tcW w:type="dxa" w:w="1762"/>
            <w:vAlign w:val="top"/>
          </w:tcPr>
          <w:p>
            <w:pPr>
              <w:spacing w:after="0"/>
            </w:pPr>
            <w:r>
              <w:rPr>
                <w:sz w:val="12"/>
              </w:rPr>
              <w:t>serverAuthoritative</w:t>
            </w:r>
          </w:p>
        </w:tc>
        <w:tc>
          <w:tcPr>
            <w:tcW w:type="dxa" w:w="1762"/>
            <w:vAlign w:val="top"/>
          </w:tcPr>
          <w:p>
            <w:pPr>
              <w:spacing w:after="0"/>
            </w:pPr>
            <w:r>
              <w:rPr>
                <w:sz w:val="12"/>
              </w:rPr>
              <w:t>Structured value/ref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Server value/version.</w:t>
            </w:r>
          </w:p>
        </w:tc>
        <w:tc>
          <w:tcPr>
            <w:tcW w:type="dxa" w:w="1762"/>
            <w:vAlign w:val="top"/>
          </w:tcPr>
          <w:p>
            <w:pPr>
              <w:spacing w:after="0"/>
            </w:pPr>
            <w:r>
              <w:rPr>
                <w:sz w:val="12"/>
              </w:rPr>
            </w:r>
          </w:p>
        </w:tc>
      </w:tr>
      <w:tr>
        <w:tc>
          <w:tcPr>
            <w:tcW w:type="dxa" w:w="1762"/>
            <w:vAlign w:val="top"/>
          </w:tcPr>
          <w:p>
            <w:pPr>
              <w:spacing w:after="0"/>
            </w:pPr>
            <w:r>
              <w:rPr>
                <w:sz w:val="12"/>
              </w:rPr>
              <w:t>baseEntityVersion/serverEntityVersion</w:t>
            </w:r>
          </w:p>
        </w:tc>
        <w:tc>
          <w:tcPr>
            <w:tcW w:type="dxa" w:w="1762"/>
            <w:vAlign w:val="top"/>
          </w:tcPr>
          <w:p>
            <w:pPr>
              <w:spacing w:after="0"/>
            </w:pPr>
            <w:r>
              <w:rPr>
                <w:sz w:val="12"/>
              </w:rPr>
              <w:t>Versions</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Concurrency context.</w:t>
            </w:r>
          </w:p>
        </w:tc>
        <w:tc>
          <w:tcPr>
            <w:tcW w:type="dxa" w:w="1762"/>
            <w:vAlign w:val="top"/>
          </w:tcPr>
          <w:p>
            <w:pPr>
              <w:spacing w:after="0"/>
            </w:pPr>
            <w:r>
              <w:rPr>
                <w:sz w:val="12"/>
              </w:rPr>
            </w:r>
          </w:p>
        </w:tc>
      </w:tr>
      <w:tr>
        <w:tc>
          <w:tcPr>
            <w:tcW w:type="dxa" w:w="1762"/>
            <w:vAlign w:val="top"/>
          </w:tcPr>
          <w:p>
            <w:pPr>
              <w:spacing w:after="0"/>
            </w:pPr>
            <w:r>
              <w:rPr>
                <w:sz w:val="12"/>
              </w:rPr>
              <w:t>detectedAt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Conflict time.</w:t>
            </w:r>
          </w:p>
        </w:tc>
        <w:tc>
          <w:tcPr>
            <w:tcW w:type="dxa" w:w="1762"/>
            <w:vAlign w:val="top"/>
          </w:tcPr>
          <w:p>
            <w:pPr>
              <w:spacing w:after="0"/>
            </w:pPr>
            <w:r>
              <w:rPr>
                <w:sz w:val="12"/>
              </w:rPr>
            </w:r>
          </w:p>
        </w:tc>
      </w:tr>
      <w:tr>
        <w:tc>
          <w:tcPr>
            <w:tcW w:type="dxa" w:w="1762"/>
            <w:vAlign w:val="top"/>
          </w:tcPr>
          <w:p>
            <w:pPr>
              <w:spacing w:after="0"/>
            </w:pPr>
            <w:r>
              <w:rPr>
                <w:sz w:val="12"/>
              </w:rPr>
              <w:t>status</w:t>
            </w:r>
          </w:p>
        </w:tc>
        <w:tc>
          <w:tcPr>
            <w:tcW w:type="dxa" w:w="1762"/>
            <w:vAlign w:val="top"/>
          </w:tcPr>
          <w:p>
            <w:pPr>
              <w:spacing w:after="0"/>
            </w:pPr>
            <w:r>
              <w:rPr>
                <w:sz w:val="12"/>
              </w:rPr>
              <w:t>SyncConflictStatus</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OPEN or RESOLVED.</w:t>
            </w:r>
          </w:p>
        </w:tc>
        <w:tc>
          <w:tcPr>
            <w:tcW w:type="dxa" w:w="1762"/>
            <w:vAlign w:val="top"/>
          </w:tcPr>
          <w:p>
            <w:pPr>
              <w:spacing w:after="0"/>
            </w:pPr>
            <w:r>
              <w:rPr>
                <w:sz w:val="12"/>
              </w:rPr>
              <w:t>Conflict record/history is retained.</w:t>
            </w:r>
          </w:p>
        </w:tc>
      </w:tr>
      <w:tr>
        <w:tc>
          <w:tcPr>
            <w:tcW w:type="dxa" w:w="1762"/>
            <w:vAlign w:val="top"/>
          </w:tcPr>
          <w:p>
            <w:pPr>
              <w:spacing w:after="0"/>
            </w:pPr>
            <w:r>
              <w:rPr>
                <w:sz w:val="12"/>
              </w:rPr>
              <w:t>resolutionType</w:t>
            </w:r>
          </w:p>
        </w:tc>
        <w:tc>
          <w:tcPr>
            <w:tcW w:type="dxa" w:w="1762"/>
            <w:vAlign w:val="top"/>
          </w:tcPr>
          <w:p>
            <w:pPr>
              <w:spacing w:after="0"/>
            </w:pPr>
            <w:r>
              <w:rPr>
                <w:sz w:val="12"/>
              </w:rPr>
              <w:t>ConflictResolutionType</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RELOAD_AND_REENTER / DISCARD_LOCAL_ATTEMPT / NO_ACTION_REQUIRED.</w:t>
            </w:r>
          </w:p>
        </w:tc>
        <w:tc>
          <w:tcPr>
            <w:tcW w:type="dxa" w:w="1762"/>
            <w:vAlign w:val="top"/>
          </w:tcPr>
          <w:p>
            <w:pPr>
              <w:spacing w:after="0"/>
            </w:pPr>
            <w:r>
              <w:rPr>
                <w:sz w:val="12"/>
              </w:rPr>
              <w:t>FORCE_OVERWRITE and AUTO_MERGE do not exist.</w:t>
            </w:r>
          </w:p>
        </w:tc>
      </w:tr>
      <w:tr>
        <w:tc>
          <w:tcPr>
            <w:tcW w:type="dxa" w:w="1762"/>
            <w:vAlign w:val="top"/>
          </w:tcPr>
          <w:p>
            <w:pPr>
              <w:spacing w:after="0"/>
            </w:pPr>
            <w:r>
              <w:rPr>
                <w:sz w:val="12"/>
              </w:rPr>
              <w:t>resolvedAt/resolvedBy</w:t>
            </w:r>
          </w:p>
        </w:tc>
        <w:tc>
          <w:tcPr>
            <w:tcW w:type="dxa" w:w="1762"/>
            <w:vAlign w:val="top"/>
          </w:tcPr>
          <w:p>
            <w:pPr>
              <w:spacing w:after="0"/>
            </w:pPr>
            <w:r>
              <w:rPr>
                <w:sz w:val="12"/>
              </w:rPr>
              <w:t>UTC instant + actor</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Explicit resolution handling metadata.</w:t>
            </w:r>
          </w:p>
        </w:tc>
        <w:tc>
          <w:tcPr>
            <w:tcW w:type="dxa" w:w="1762"/>
            <w:vAlign w:val="top"/>
          </w:tcPr>
          <w:p>
            <w:pPr>
              <w:spacing w:after="0"/>
            </w:pPr>
            <w:r>
              <w:rPr>
                <w:sz w:val="12"/>
              </w:rPr>
              <w:t>Re-entry/reload semantics per Doc12.</w:t>
            </w:r>
          </w:p>
        </w:tc>
      </w:tr>
    </w:tbl>
    <w:p>
      <w:pPr>
        <w:pStyle w:val="Heading2"/>
      </w:pPr>
      <w:r>
        <w:t>4.28 AuditEvent</w:t>
      </w:r>
    </w:p>
    <w:p>
      <w:pPr>
        <w:spacing w:after="40"/>
      </w:pPr>
      <w:r>
        <w:rPr>
          <w:b/>
        </w:rPr>
        <w:t>Domain family:</w:t>
      </w:r>
      <w:r>
        <w:t xml:space="preserve"> Platform  </w:t>
      </w:r>
    </w:p>
    <w:p>
      <w:pPr>
        <w:spacing w:after="40"/>
      </w:pPr>
      <w:r>
        <w:rPr>
          <w:b/>
        </w:rPr>
        <w:t>Lifecycle/mutability:</w:t>
      </w:r>
      <w:r>
        <w:t xml:space="preserve"> Append-only  </w:t>
      </w:r>
    </w:p>
    <w:p>
      <w:pPr>
        <w:spacing w:after="40"/>
      </w:pPr>
      <w:r>
        <w:rPr>
          <w:b/>
        </w:rPr>
        <w:t>Purpose:</w:t>
      </w:r>
      <w:r>
        <w:t xml:space="preserve"> Authoritative audit history.</w:t>
      </w:r>
    </w:p>
    <w:tbl>
      <w:tblPr>
        <w:tblStyle w:val="TableGrid"/>
        <w:tblW w:type="auto" w:w="0"/>
        <w:jc w:val="center"/>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1510"/>
          </w:tcPr>
          <w:p>
            <w:r>
              <w:rPr>
                <w:b/>
                <w:sz w:val="13"/>
              </w:rPr>
              <w:t>Attribute / value</w:t>
            </w:r>
          </w:p>
        </w:tc>
        <w:tc>
          <w:tcPr>
            <w:tcW w:type="dxa" w:w="1510"/>
          </w:tcPr>
          <w:p>
            <w:r>
              <w:rPr>
                <w:b/>
                <w:sz w:val="13"/>
              </w:rPr>
              <w:t>Semantic type</w:t>
            </w:r>
          </w:p>
        </w:tc>
        <w:tc>
          <w:tcPr>
            <w:tcW w:type="dxa" w:w="1510"/>
          </w:tcPr>
          <w:p>
            <w:r>
              <w:rPr>
                <w:b/>
                <w:sz w:val="13"/>
              </w:rPr>
              <w:t>Required</w:t>
            </w:r>
          </w:p>
        </w:tc>
        <w:tc>
          <w:tcPr>
            <w:tcW w:type="dxa" w:w="1510"/>
          </w:tcPr>
          <w:p>
            <w:r>
              <w:rPr>
                <w:b/>
                <w:sz w:val="13"/>
              </w:rPr>
              <w:t>Mutability</w:t>
            </w:r>
          </w:p>
        </w:tc>
        <w:tc>
          <w:tcPr>
            <w:tcW w:type="dxa" w:w="1510"/>
          </w:tcPr>
          <w:p>
            <w:r>
              <w:rPr>
                <w:b/>
                <w:sz w:val="13"/>
              </w:rPr>
              <w:t>Meaning</w:t>
            </w:r>
          </w:p>
        </w:tc>
        <w:tc>
          <w:tcPr>
            <w:tcW w:type="dxa" w:w="1510"/>
          </w:tcPr>
          <w:p>
            <w:r>
              <w:rPr>
                <w:b/>
                <w:sz w:val="13"/>
              </w:rPr>
              <w:t>Invariant / rule</w:t>
            </w:r>
          </w:p>
        </w:tc>
        <w:tc>
          <w:tcPr>
            <w:tcW w:type="dxa" w:w="1510"/>
          </w:tcPr>
          <w:p/>
        </w:tc>
      </w:tr>
      <w:tr>
        <w:tc>
          <w:tcPr>
            <w:tcW w:type="dxa" w:w="1510"/>
            <w:vAlign w:val="top"/>
          </w:tcPr>
          <w:p>
            <w:pPr>
              <w:spacing w:after="0"/>
            </w:pPr>
            <w:r>
              <w:rPr>
                <w:sz w:val="12"/>
              </w:rPr>
              <w:t>eventId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Append-only event identity.</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organizationId</w:t>
            </w:r>
          </w:p>
        </w:tc>
        <w:tc>
          <w:tcPr>
            <w:tcW w:type="dxa" w:w="1510"/>
            <w:vAlign w:val="top"/>
          </w:tcPr>
          <w:p>
            <w:pPr>
              <w:spacing w:after="0"/>
            </w:pPr>
            <w:r>
              <w:rPr>
                <w:sz w:val="12"/>
              </w:rPr>
              <w:t>Organization ref</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Tenant.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actorUserId</w:t>
            </w:r>
          </w:p>
        </w:tc>
        <w:tc>
          <w:tcPr>
            <w:tcW w:type="dxa" w:w="1510"/>
            <w:vAlign w:val="top"/>
          </w:tcPr>
          <w:p>
            <w:pPr>
              <w:spacing w:after="0"/>
            </w:pPr>
            <w:r>
              <w:rPr>
                <w:sz w:val="12"/>
              </w:rPr>
              <w:t>User ref</w:t>
            </w:r>
          </w:p>
        </w:tc>
        <w:tc>
          <w:tcPr>
            <w:tcW w:type="dxa" w:w="1510"/>
            <w:vAlign w:val="top"/>
          </w:tcPr>
          <w:p>
            <w:pPr>
              <w:spacing w:after="0"/>
            </w:pPr>
            <w:r>
              <w:rPr>
                <w:sz w:val="12"/>
              </w:rPr>
              <w:t>Conditional</w:t>
            </w:r>
          </w:p>
        </w:tc>
        <w:tc>
          <w:tcPr>
            <w:tcW w:type="dxa" w:w="1510"/>
            <w:vAlign w:val="top"/>
          </w:tcPr>
          <w:p>
            <w:pPr>
              <w:spacing w:after="0"/>
            </w:pPr>
            <w:r>
              <w:rPr>
                <w:sz w:val="12"/>
              </w:rPr>
              <w:t>No</w:t>
            </w:r>
          </w:p>
        </w:tc>
        <w:tc>
          <w:tcPr>
            <w:tcW w:type="dxa" w:w="1510"/>
            <w:vAlign w:val="top"/>
          </w:tcPr>
          <w:p>
            <w:pPr>
              <w:spacing w:after="0"/>
            </w:pPr>
            <w:r>
              <w:rPr>
                <w:sz w:val="12"/>
              </w:rPr>
              <w:t>Human actor.</w:t>
            </w:r>
          </w:p>
        </w:tc>
        <w:tc>
          <w:tcPr>
            <w:tcW w:type="dxa" w:w="1510"/>
            <w:vAlign w:val="top"/>
          </w:tcPr>
          <w:p>
            <w:pPr>
              <w:spacing w:after="0"/>
            </w:pPr>
            <w:r>
              <w:rPr>
                <w:sz w:val="12"/>
              </w:rPr>
              <w:t>Nullable only for SYSTEM actions; source=SYSTEM and systemActor metadata then required.</w:t>
            </w:r>
          </w:p>
        </w:tc>
        <w:tc>
          <w:tcPr>
            <w:tcW w:type="dxa" w:w="1510"/>
            <w:vAlign w:val="top"/>
          </w:tcPr>
          <w:p>
            <w:pPr>
              <w:spacing w:after="0"/>
            </w:pPr>
            <w:r>
              <w:rPr>
                <w:sz w:val="12"/>
              </w:rPr>
            </w:r>
          </w:p>
        </w:tc>
      </w:tr>
      <w:tr>
        <w:tc>
          <w:tcPr>
            <w:tcW w:type="dxa" w:w="1510"/>
            <w:vAlign w:val="top"/>
          </w:tcPr>
          <w:p>
            <w:pPr>
              <w:spacing w:after="0"/>
            </w:pPr>
            <w:r>
              <w:rPr>
                <w:sz w:val="12"/>
              </w:rPr>
              <w:t>action</w:t>
            </w:r>
          </w:p>
        </w:tc>
        <w:tc>
          <w:tcPr>
            <w:tcW w:type="dxa" w:w="1510"/>
            <w:vAlign w:val="top"/>
          </w:tcPr>
          <w:p>
            <w:pPr>
              <w:spacing w:after="0"/>
            </w:pPr>
            <w:r>
              <w:rPr>
                <w:sz w:val="12"/>
              </w:rPr>
              <w:t>Stable action code</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Audited action.</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entityType</w:t>
            </w:r>
          </w:p>
        </w:tc>
        <w:tc>
          <w:tcPr>
            <w:tcW w:type="dxa" w:w="1510"/>
            <w:vAlign w:val="top"/>
          </w:tcPr>
          <w:p>
            <w:pPr>
              <w:spacing w:after="0"/>
            </w:pPr>
            <w:r>
              <w:rPr>
                <w:sz w:val="12"/>
              </w:rPr>
              <w:t>Stable type code</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Affected entity type.</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entityId</w:t>
            </w:r>
          </w:p>
        </w:tc>
        <w:tc>
          <w:tcPr>
            <w:tcW w:type="dxa" w:w="1510"/>
            <w:vAlign w:val="top"/>
          </w:tcPr>
          <w:p>
            <w:pPr>
              <w:spacing w:after="0"/>
            </w:pPr>
            <w:r>
              <w:rPr>
                <w:sz w:val="12"/>
              </w:rPr>
              <w: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Affected identity.</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timestampUtc</w:t>
            </w:r>
          </w:p>
        </w:tc>
        <w:tc>
          <w:tcPr>
            <w:tcW w:type="dxa" w:w="1510"/>
            <w:vAlign w:val="top"/>
          </w:tcPr>
          <w:p>
            <w:pPr>
              <w:spacing w:after="0"/>
            </w:pPr>
            <w:r>
              <w:rPr>
                <w:sz w:val="12"/>
              </w:rPr>
              <w:t>UTC instant</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Authoritative audit instant.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campaignId</w:t>
            </w:r>
          </w:p>
        </w:tc>
        <w:tc>
          <w:tcPr>
            <w:tcW w:type="dxa" w:w="1510"/>
            <w:vAlign w:val="top"/>
          </w:tcPr>
          <w:p>
            <w:pPr>
              <w:spacing w:after="0"/>
            </w:pPr>
            <w:r>
              <w:rPr>
                <w:sz w:val="12"/>
              </w:rPr>
              <w:t>Campaign ref</w:t>
            </w:r>
          </w:p>
        </w:tc>
        <w:tc>
          <w:tcPr>
            <w:tcW w:type="dxa" w:w="1510"/>
            <w:vAlign w:val="top"/>
          </w:tcPr>
          <w:p>
            <w:pPr>
              <w:spacing w:after="0"/>
            </w:pPr>
            <w:r>
              <w:rPr>
                <w:sz w:val="12"/>
              </w:rPr>
              <w:t>No</w:t>
            </w:r>
          </w:p>
        </w:tc>
        <w:tc>
          <w:tcPr>
            <w:tcW w:type="dxa" w:w="1510"/>
            <w:vAlign w:val="top"/>
          </w:tcPr>
          <w:p>
            <w:pPr>
              <w:spacing w:after="0"/>
            </w:pPr>
            <w:r>
              <w:rPr>
                <w:sz w:val="12"/>
              </w:rPr>
              <w:t>No</w:t>
            </w:r>
          </w:p>
        </w:tc>
        <w:tc>
          <w:tcPr>
            <w:tcW w:type="dxa" w:w="1510"/>
            <w:vAlign w:val="top"/>
          </w:tcPr>
          <w:p>
            <w:pPr>
              <w:spacing w:after="0"/>
            </w:pPr>
            <w:r>
              <w:rPr>
                <w:sz w:val="12"/>
              </w:rPr>
              <w:t>Campaign context.</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changeMetadata</w:t>
            </w:r>
          </w:p>
        </w:tc>
        <w:tc>
          <w:tcPr>
            <w:tcW w:type="dxa" w:w="1510"/>
            <w:vAlign w:val="top"/>
          </w:tcPr>
          <w:p>
            <w:pPr>
              <w:spacing w:after="0"/>
            </w:pPr>
            <w:r>
              <w:rPr>
                <w:sz w:val="12"/>
              </w:rPr>
              <w:t>Structured before/after/change set</w:t>
            </w:r>
          </w:p>
        </w:tc>
        <w:tc>
          <w:tcPr>
            <w:tcW w:type="dxa" w:w="1510"/>
            <w:vAlign w:val="top"/>
          </w:tcPr>
          <w:p>
            <w:pPr>
              <w:spacing w:after="0"/>
            </w:pPr>
            <w:r>
              <w:rPr>
                <w:sz w:val="12"/>
              </w:rPr>
              <w:t>Conditional</w:t>
            </w:r>
          </w:p>
        </w:tc>
        <w:tc>
          <w:tcPr>
            <w:tcW w:type="dxa" w:w="1510"/>
            <w:vAlign w:val="top"/>
          </w:tcPr>
          <w:p>
            <w:pPr>
              <w:spacing w:after="0"/>
            </w:pPr>
            <w:r>
              <w:rPr>
                <w:sz w:val="12"/>
              </w:rPr>
              <w:t>No</w:t>
            </w:r>
          </w:p>
        </w:tc>
        <w:tc>
          <w:tcPr>
            <w:tcW w:type="dxa" w:w="1510"/>
            <w:vAlign w:val="top"/>
          </w:tcPr>
          <w:p>
            <w:pPr>
              <w:spacing w:after="0"/>
            </w:pPr>
            <w:r>
              <w:rPr>
                <w:sz w:val="12"/>
              </w:rPr>
              <w:t>Relevant structured change metadata.</w:t>
            </w:r>
          </w:p>
        </w:tc>
        <w:tc>
          <w:tcPr>
            <w:tcW w:type="dxa" w:w="1510"/>
            <w:vAlign w:val="top"/>
          </w:tcPr>
          <w:p>
            <w:pPr>
              <w:spacing w:after="0"/>
            </w:pPr>
            <w:r>
              <w:rPr>
                <w:sz w:val="12"/>
              </w:rPr>
              <w:t>Safe/minimized.</w:t>
            </w:r>
          </w:p>
        </w:tc>
        <w:tc>
          <w:tcPr>
            <w:tcW w:type="dxa" w:w="1510"/>
            <w:vAlign w:val="top"/>
          </w:tcPr>
          <w:p>
            <w:pPr>
              <w:spacing w:after="0"/>
            </w:pPr>
            <w:r>
              <w:rPr>
                <w:sz w:val="12"/>
              </w:rPr>
            </w:r>
          </w:p>
        </w:tc>
      </w:tr>
      <w:tr>
        <w:tc>
          <w:tcPr>
            <w:tcW w:type="dxa" w:w="1510"/>
            <w:vAlign w:val="top"/>
          </w:tcPr>
          <w:p>
            <w:pPr>
              <w:spacing w:after="0"/>
            </w:pPr>
            <w:r>
              <w:rPr>
                <w:sz w:val="12"/>
              </w:rPr>
              <w:t>correlationId</w:t>
            </w:r>
          </w:p>
        </w:tc>
        <w:tc>
          <w:tcPr>
            <w:tcW w:type="dxa" w:w="1510"/>
            <w:vAlign w:val="top"/>
          </w:tcPr>
          <w:p>
            <w:pPr>
              <w:spacing w:after="0"/>
            </w:pPr>
            <w:r>
              <w:rPr>
                <w:sz w:val="12"/>
              </w:rPr>
              <w:t>Text/UUID</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Cross-system correlation.</w:t>
            </w:r>
          </w:p>
        </w:tc>
        <w:tc>
          <w:tcPr>
            <w:tcW w:type="dxa" w:w="1510"/>
            <w:vAlign w:val="top"/>
          </w:tcPr>
          <w:p>
            <w:pPr>
              <w:spacing w:after="0"/>
            </w:pPr>
            <w:r>
              <w:rPr>
                <w:sz w:val="12"/>
              </w:rPr>
            </w:r>
          </w:p>
        </w:tc>
        <w:tc>
          <w:tcPr>
            <w:tcW w:type="dxa" w:w="1510"/>
            <w:vAlign w:val="top"/>
          </w:tcPr>
          <w:p>
            <w:pPr>
              <w:spacing w:after="0"/>
            </w:pPr>
            <w:r>
              <w:rPr>
                <w:sz w:val="12"/>
              </w:rPr>
            </w:r>
          </w:p>
        </w:tc>
      </w:tr>
      <w:tr>
        <w:tc>
          <w:tcPr>
            <w:tcW w:type="dxa" w:w="1510"/>
            <w:vAlign w:val="top"/>
          </w:tcPr>
          <w:p>
            <w:pPr>
              <w:spacing w:after="0"/>
            </w:pPr>
            <w:r>
              <w:rPr>
                <w:sz w:val="12"/>
              </w:rPr>
              <w:t>source</w:t>
            </w:r>
          </w:p>
        </w:tc>
        <w:tc>
          <w:tcPr>
            <w:tcW w:type="dxa" w:w="1510"/>
            <w:vAlign w:val="top"/>
          </w:tcPr>
          <w:p>
            <w:pPr>
              <w:spacing w:after="0"/>
            </w:pPr>
            <w:r>
              <w:rPr>
                <w:sz w:val="12"/>
              </w:rPr>
              <w:t>Stable source code</w:t>
            </w:r>
          </w:p>
        </w:tc>
        <w:tc>
          <w:tcPr>
            <w:tcW w:type="dxa" w:w="1510"/>
            <w:vAlign w:val="top"/>
          </w:tcPr>
          <w:p>
            <w:pPr>
              <w:spacing w:after="0"/>
            </w:pPr>
            <w:r>
              <w:rPr>
                <w:sz w:val="12"/>
              </w:rPr>
              <w:t>Yes</w:t>
            </w:r>
          </w:p>
        </w:tc>
        <w:tc>
          <w:tcPr>
            <w:tcW w:type="dxa" w:w="1510"/>
            <w:vAlign w:val="top"/>
          </w:tcPr>
          <w:p>
            <w:pPr>
              <w:spacing w:after="0"/>
            </w:pPr>
            <w:r>
              <w:rPr>
                <w:sz w:val="12"/>
              </w:rPr>
              <w:t>No</w:t>
            </w:r>
          </w:p>
        </w:tc>
        <w:tc>
          <w:tcPr>
            <w:tcW w:type="dxa" w:w="1510"/>
            <w:vAlign w:val="top"/>
          </w:tcPr>
          <w:p>
            <w:pPr>
              <w:spacing w:after="0"/>
            </w:pPr>
            <w:r>
              <w:rPr>
                <w:sz w:val="12"/>
              </w:rPr>
              <w:t>Originating client/system/source.</w:t>
            </w:r>
          </w:p>
        </w:tc>
        <w:tc>
          <w:tcPr>
            <w:tcW w:type="dxa" w:w="1510"/>
            <w:vAlign w:val="top"/>
          </w:tcPr>
          <w:p>
            <w:pPr>
              <w:spacing w:after="0"/>
            </w:pPr>
            <w:r>
              <w:rPr>
                <w:sz w:val="12"/>
              </w:rPr>
              <w:t>SYSTEM required when actorUserId is null.</w:t>
            </w:r>
          </w:p>
        </w:tc>
        <w:tc>
          <w:tcPr>
            <w:tcW w:type="dxa" w:w="1510"/>
            <w:vAlign w:val="top"/>
          </w:tcPr>
          <w:p>
            <w:pPr>
              <w:spacing w:after="0"/>
            </w:pPr>
            <w:r>
              <w:rPr>
                <w:sz w:val="12"/>
              </w:rPr>
            </w:r>
          </w:p>
        </w:tc>
      </w:tr>
      <w:tr>
        <w:tc>
          <w:tcPr>
            <w:tcW w:type="dxa" w:w="1510"/>
            <w:vAlign w:val="top"/>
          </w:tcPr>
          <w:p>
            <w:pPr>
              <w:spacing w:after="0"/>
            </w:pPr>
            <w:r>
              <w:rPr>
                <w:sz w:val="12"/>
              </w:rPr>
              <w:t>systemActor</w:t>
            </w:r>
          </w:p>
        </w:tc>
        <w:tc>
          <w:tcPr>
            <w:tcW w:type="dxa" w:w="1510"/>
            <w:vAlign w:val="top"/>
          </w:tcPr>
          <w:p>
            <w:pPr>
              <w:spacing w:after="0"/>
            </w:pPr>
            <w:r>
              <w:rPr>
                <w:sz w:val="12"/>
              </w:rPr>
              <w:t>Stable system component identity</w:t>
            </w:r>
          </w:p>
        </w:tc>
        <w:tc>
          <w:tcPr>
            <w:tcW w:type="dxa" w:w="1510"/>
            <w:vAlign w:val="top"/>
          </w:tcPr>
          <w:p>
            <w:pPr>
              <w:spacing w:after="0"/>
            </w:pPr>
            <w:r>
              <w:rPr>
                <w:sz w:val="12"/>
              </w:rPr>
              <w:t>Conditional</w:t>
            </w:r>
          </w:p>
        </w:tc>
        <w:tc>
          <w:tcPr>
            <w:tcW w:type="dxa" w:w="1510"/>
            <w:vAlign w:val="top"/>
          </w:tcPr>
          <w:p>
            <w:pPr>
              <w:spacing w:after="0"/>
            </w:pPr>
            <w:r>
              <w:rPr>
                <w:sz w:val="12"/>
              </w:rPr>
              <w:t>No</w:t>
            </w:r>
          </w:p>
        </w:tc>
        <w:tc>
          <w:tcPr>
            <w:tcW w:type="dxa" w:w="1510"/>
            <w:vAlign w:val="top"/>
          </w:tcPr>
          <w:p>
            <w:pPr>
              <w:spacing w:after="0"/>
            </w:pPr>
            <w:r>
              <w:rPr>
                <w:sz w:val="12"/>
              </w:rPr>
              <w:t>System actor metadata.</w:t>
            </w:r>
          </w:p>
        </w:tc>
        <w:tc>
          <w:tcPr>
            <w:tcW w:type="dxa" w:w="1510"/>
            <w:vAlign w:val="top"/>
          </w:tcPr>
          <w:p>
            <w:pPr>
              <w:spacing w:after="0"/>
            </w:pPr>
            <w:r>
              <w:rPr>
                <w:sz w:val="12"/>
              </w:rPr>
              <w:t>Required when actorUserId is null.</w:t>
            </w:r>
          </w:p>
        </w:tc>
        <w:tc>
          <w:tcPr>
            <w:tcW w:type="dxa" w:w="1510"/>
            <w:vAlign w:val="top"/>
          </w:tcPr>
          <w:p>
            <w:pPr>
              <w:spacing w:after="0"/>
            </w:pPr>
            <w:r>
              <w:rPr>
                <w:sz w:val="12"/>
              </w:rPr>
            </w:r>
          </w:p>
        </w:tc>
      </w:tr>
    </w:tbl>
    <w:p>
      <w:pPr>
        <w:pStyle w:val="Heading2"/>
      </w:pPr>
      <w:r>
        <w:t>4.29 Notification</w:t>
      </w:r>
    </w:p>
    <w:p>
      <w:pPr>
        <w:spacing w:after="40"/>
      </w:pPr>
      <w:r>
        <w:rPr>
          <w:b/>
        </w:rPr>
        <w:t>Domain family:</w:t>
      </w:r>
      <w:r>
        <w:t xml:space="preserve"> Platform  </w:t>
      </w:r>
    </w:p>
    <w:p>
      <w:pPr>
        <w:spacing w:after="40"/>
      </w:pPr>
      <w:r>
        <w:rPr>
          <w:b/>
        </w:rPr>
        <w:t>Lifecycle/mutability:</w:t>
      </w:r>
      <w:r>
        <w:t xml:space="preserve"> Mutable read state  </w:t>
      </w:r>
    </w:p>
    <w:p>
      <w:pPr>
        <w:spacing w:after="40"/>
      </w:pPr>
      <w:r>
        <w:rPr>
          <w:b/>
        </w:rPr>
        <w:t>Purpose:</w:t>
      </w:r>
      <w:r>
        <w:t xml:space="preserve"> In-app notification; not source of truth.</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notificationId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Notification identity.</w:t>
            </w:r>
          </w:p>
        </w:tc>
        <w:tc>
          <w:tcPr>
            <w:tcW w:type="dxa" w:w="1762"/>
            <w:vAlign w:val="top"/>
          </w:tcPr>
          <w:p>
            <w:pPr>
              <w:spacing w:after="0"/>
            </w:pPr>
            <w:r>
              <w:rPr>
                <w:sz w:val="12"/>
              </w:rPr>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Tenant/context.</w:t>
            </w:r>
          </w:p>
        </w:tc>
        <w:tc>
          <w:tcPr>
            <w:tcW w:type="dxa" w:w="1762"/>
            <w:vAlign w:val="top"/>
          </w:tcPr>
          <w:p>
            <w:pPr>
              <w:spacing w:after="0"/>
            </w:pPr>
            <w:r>
              <w:rPr>
                <w:sz w:val="12"/>
              </w:rPr>
            </w:r>
          </w:p>
        </w:tc>
      </w:tr>
      <w:tr>
        <w:tc>
          <w:tcPr>
            <w:tcW w:type="dxa" w:w="1762"/>
            <w:vAlign w:val="top"/>
          </w:tcPr>
          <w:p>
            <w:pPr>
              <w:spacing w:after="0"/>
            </w:pPr>
            <w:r>
              <w:rPr>
                <w:sz w:val="12"/>
              </w:rPr>
              <w:t>userId</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Recipient.</w:t>
            </w:r>
          </w:p>
        </w:tc>
        <w:tc>
          <w:tcPr>
            <w:tcW w:type="dxa" w:w="1762"/>
            <w:vAlign w:val="top"/>
          </w:tcPr>
          <w:p>
            <w:pPr>
              <w:spacing w:after="0"/>
            </w:pPr>
            <w:r>
              <w:rPr>
                <w:sz w:val="12"/>
              </w:rPr>
            </w:r>
          </w:p>
        </w:tc>
      </w:tr>
      <w:tr>
        <w:tc>
          <w:tcPr>
            <w:tcW w:type="dxa" w:w="1762"/>
            <w:vAlign w:val="top"/>
          </w:tcPr>
          <w:p>
            <w:pPr>
              <w:spacing w:after="0"/>
            </w:pPr>
            <w:r>
              <w:rPr>
                <w:sz w:val="12"/>
              </w:rPr>
              <w:t>type</w:t>
            </w:r>
          </w:p>
        </w:tc>
        <w:tc>
          <w:tcPr>
            <w:tcW w:type="dxa" w:w="1762"/>
            <w:vAlign w:val="top"/>
          </w:tcPr>
          <w:p>
            <w:pPr>
              <w:spacing w:after="0"/>
            </w:pPr>
            <w:r>
              <w:rPr>
                <w:sz w:val="12"/>
              </w:rPr>
              <w:t>NotificationType</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SYNC_ERROR/SYNC_CONFLICT/CAMPAIGN_ASSIGNMENT/ISSUE_REQUIRES_ATTENTION/CAMPAIGN_COMPLETED.</w:t>
            </w:r>
          </w:p>
        </w:tc>
        <w:tc>
          <w:tcPr>
            <w:tcW w:type="dxa" w:w="1762"/>
            <w:vAlign w:val="top"/>
          </w:tcPr>
          <w:p>
            <w:pPr>
              <w:spacing w:after="0"/>
            </w:pPr>
            <w:r>
              <w:rPr>
                <w:sz w:val="12"/>
              </w:rPr>
            </w:r>
          </w:p>
        </w:tc>
      </w:tr>
      <w:tr>
        <w:tc>
          <w:tcPr>
            <w:tcW w:type="dxa" w:w="1762"/>
            <w:vAlign w:val="top"/>
          </w:tcPr>
          <w:p>
            <w:pPr>
              <w:spacing w:after="0"/>
            </w:pPr>
            <w:r>
              <w:rPr>
                <w:sz w:val="12"/>
              </w:rPr>
              <w:t>title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Display title.</w:t>
            </w:r>
          </w:p>
        </w:tc>
        <w:tc>
          <w:tcPr>
            <w:tcW w:type="dxa" w:w="1762"/>
            <w:vAlign w:val="top"/>
          </w:tcPr>
          <w:p>
            <w:pPr>
              <w:spacing w:after="0"/>
            </w:pPr>
            <w:r>
              <w:rPr>
                <w:sz w:val="12"/>
              </w:rPr>
            </w:r>
          </w:p>
        </w:tc>
      </w:tr>
      <w:tr>
        <w:tc>
          <w:tcPr>
            <w:tcW w:type="dxa" w:w="1762"/>
            <w:vAlign w:val="top"/>
          </w:tcPr>
          <w:p>
            <w:pPr>
              <w:spacing w:after="0"/>
            </w:pPr>
            <w:r>
              <w:rPr>
                <w:sz w:val="12"/>
              </w:rPr>
              <w:t>message</w:t>
            </w:r>
          </w:p>
        </w:tc>
        <w:tc>
          <w:tcPr>
            <w:tcW w:type="dxa" w:w="1762"/>
            <w:vAlign w:val="top"/>
          </w:tcPr>
          <w:p>
            <w:pPr>
              <w:spacing w:after="0"/>
            </w:pPr>
            <w:r>
              <w:rPr>
                <w:sz w:val="12"/>
              </w:rPr>
              <w:t>Text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Display message.</w:t>
            </w:r>
          </w:p>
        </w:tc>
        <w:tc>
          <w:tcPr>
            <w:tcW w:type="dxa" w:w="1762"/>
            <w:vAlign w:val="top"/>
          </w:tcPr>
          <w:p>
            <w:pPr>
              <w:spacing w:after="0"/>
            </w:pPr>
            <w:r>
              <w:rPr>
                <w:sz w:val="12"/>
              </w:rPr>
            </w:r>
          </w:p>
        </w:tc>
      </w:tr>
      <w:tr>
        <w:tc>
          <w:tcPr>
            <w:tcW w:type="dxa" w:w="1762"/>
            <w:vAlign w:val="top"/>
          </w:tcPr>
          <w:p>
            <w:pPr>
              <w:spacing w:after="0"/>
            </w:pPr>
            <w:r>
              <w:rPr>
                <w:sz w:val="12"/>
              </w:rPr>
              <w:t>contextualReference</w:t>
            </w:r>
          </w:p>
        </w:tc>
        <w:tc>
          <w:tcPr>
            <w:tcW w:type="dxa" w:w="1762"/>
            <w:vAlign w:val="top"/>
          </w:tcPr>
          <w:p>
            <w:pPr>
              <w:spacing w:after="0"/>
            </w:pPr>
            <w:r>
              <w:rPr>
                <w:sz w:val="12"/>
              </w:rPr>
              <w:t>Typed entity/deep-link ref</w:t>
            </w:r>
          </w:p>
        </w:tc>
        <w:tc>
          <w:tcPr>
            <w:tcW w:type="dxa" w:w="1762"/>
            <w:vAlign w:val="top"/>
          </w:tcPr>
          <w:p>
            <w:pPr>
              <w:spacing w:after="0"/>
            </w:pPr>
            <w:r>
              <w:rPr>
                <w:sz w:val="12"/>
              </w:rPr>
              <w:t>No</w:t>
            </w:r>
          </w:p>
        </w:tc>
        <w:tc>
          <w:tcPr>
            <w:tcW w:type="dxa" w:w="1762"/>
            <w:vAlign w:val="top"/>
          </w:tcPr>
          <w:p>
            <w:pPr>
              <w:spacing w:after="0"/>
            </w:pPr>
            <w:r>
              <w:rPr>
                <w:sz w:val="12"/>
              </w:rPr>
              <w:t>No</w:t>
            </w:r>
          </w:p>
        </w:tc>
        <w:tc>
          <w:tcPr>
            <w:tcW w:type="dxa" w:w="1762"/>
            <w:vAlign w:val="top"/>
          </w:tcPr>
          <w:p>
            <w:pPr>
              <w:spacing w:after="0"/>
            </w:pPr>
            <w:r>
              <w:rPr>
                <w:sz w:val="12"/>
              </w:rPr>
              <w:t>Optional navigation target.</w:t>
            </w:r>
          </w:p>
        </w:tc>
        <w:tc>
          <w:tcPr>
            <w:tcW w:type="dxa" w:w="1762"/>
            <w:vAlign w:val="top"/>
          </w:tcPr>
          <w:p>
            <w:pPr>
              <w:spacing w:after="0"/>
            </w:pPr>
            <w:r>
              <w:rPr>
                <w:sz w:val="12"/>
              </w:rPr>
              <w:t>Must re-authorize target.</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Timestamp.</w:t>
            </w:r>
          </w:p>
        </w:tc>
        <w:tc>
          <w:tcPr>
            <w:tcW w:type="dxa" w:w="1762"/>
            <w:vAlign w:val="top"/>
          </w:tcPr>
          <w:p>
            <w:pPr>
              <w:spacing w:after="0"/>
            </w:pPr>
            <w:r>
              <w:rPr>
                <w:sz w:val="12"/>
              </w:rPr>
            </w:r>
          </w:p>
        </w:tc>
      </w:tr>
      <w:tr>
        <w:tc>
          <w:tcPr>
            <w:tcW w:type="dxa" w:w="1762"/>
            <w:vAlign w:val="top"/>
          </w:tcPr>
          <w:p>
            <w:pPr>
              <w:spacing w:after="0"/>
            </w:pPr>
            <w:r>
              <w:rPr>
                <w:sz w:val="12"/>
              </w:rPr>
              <w:t>readAt</w:t>
            </w:r>
          </w:p>
        </w:tc>
        <w:tc>
          <w:tcPr>
            <w:tcW w:type="dxa" w:w="1762"/>
            <w:vAlign w:val="top"/>
          </w:tcPr>
          <w:p>
            <w:pPr>
              <w:spacing w:after="0"/>
            </w:pPr>
            <w:r>
              <w:rPr>
                <w:sz w:val="12"/>
              </w:rPr>
              <w:t>UTC instant</w:t>
            </w:r>
          </w:p>
        </w:tc>
        <w:tc>
          <w:tcPr>
            <w:tcW w:type="dxa" w:w="1762"/>
            <w:vAlign w:val="top"/>
          </w:tcPr>
          <w:p>
            <w:pPr>
              <w:spacing w:after="0"/>
            </w:pPr>
            <w:r>
              <w:rPr>
                <w:sz w:val="12"/>
              </w:rPr>
              <w:t>No</w:t>
            </w:r>
          </w:p>
        </w:tc>
        <w:tc>
          <w:tcPr>
            <w:tcW w:type="dxa" w:w="1762"/>
            <w:vAlign w:val="top"/>
          </w:tcPr>
          <w:p>
            <w:pPr>
              <w:spacing w:after="0"/>
            </w:pPr>
            <w:r>
              <w:rPr>
                <w:sz w:val="12"/>
              </w:rPr>
              <w:t>Yes</w:t>
            </w:r>
          </w:p>
        </w:tc>
        <w:tc>
          <w:tcPr>
            <w:tcW w:type="dxa" w:w="1762"/>
            <w:vAlign w:val="top"/>
          </w:tcPr>
          <w:p>
            <w:pPr>
              <w:spacing w:after="0"/>
            </w:pPr>
            <w:r>
              <w:rPr>
                <w:sz w:val="12"/>
              </w:rPr>
              <w:t>Read state timestamp.</w:t>
            </w:r>
          </w:p>
        </w:tc>
        <w:tc>
          <w:tcPr>
            <w:tcW w:type="dxa" w:w="1762"/>
            <w:vAlign w:val="top"/>
          </w:tcPr>
          <w:p>
            <w:pPr>
              <w:spacing w:after="0"/>
            </w:pPr>
            <w:r>
              <w:rPr>
                <w:sz w:val="12"/>
              </w:rPr>
              <w:t>Null = Unread.</w:t>
            </w:r>
          </w:p>
        </w:tc>
      </w:tr>
    </w:tbl>
    <w:p>
      <w:pPr>
        <w:pStyle w:val="Heading2"/>
      </w:pPr>
      <w:r>
        <w:t>4.30 UserPreference</w:t>
      </w:r>
    </w:p>
    <w:p>
      <w:pPr>
        <w:spacing w:after="40"/>
      </w:pPr>
      <w:r>
        <w:rPr>
          <w:b/>
        </w:rPr>
        <w:t>Domain family:</w:t>
      </w:r>
      <w:r>
        <w:t xml:space="preserve"> Platform  </w:t>
      </w:r>
    </w:p>
    <w:p>
      <w:pPr>
        <w:spacing w:after="40"/>
      </w:pPr>
      <w:r>
        <w:rPr>
          <w:b/>
        </w:rPr>
        <w:t>Lifecycle/mutability:</w:t>
      </w:r>
      <w:r>
        <w:t xml:space="preserve"> Mutable user-scoped preference  </w:t>
      </w:r>
    </w:p>
    <w:p>
      <w:pPr>
        <w:spacing w:after="40"/>
      </w:pPr>
      <w:r>
        <w:rPr>
          <w:b/>
        </w:rPr>
        <w:t>Purpose:</w:t>
      </w:r>
      <w:r>
        <w:t xml:space="preserve"> User-level approved preferences.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userId</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Preference owner.</w:t>
            </w:r>
          </w:p>
        </w:tc>
        <w:tc>
          <w:tcPr>
            <w:tcW w:type="dxa" w:w="1762"/>
            <w:vAlign w:val="top"/>
          </w:tcPr>
          <w:p>
            <w:pPr>
              <w:spacing w:after="0"/>
            </w:pPr>
            <w:r>
              <w:rPr>
                <w:sz w:val="12"/>
              </w:rPr>
            </w:r>
          </w:p>
        </w:tc>
      </w:tr>
      <w:tr>
        <w:tc>
          <w:tcPr>
            <w:tcW w:type="dxa" w:w="1762"/>
            <w:vAlign w:val="top"/>
          </w:tcPr>
          <w:p>
            <w:pPr>
              <w:spacing w:after="0"/>
            </w:pPr>
            <w:r>
              <w:rPr>
                <w:sz w:val="12"/>
              </w:rPr>
              <w:t>theme</w:t>
            </w:r>
          </w:p>
        </w:tc>
        <w:tc>
          <w:tcPr>
            <w:tcW w:type="dxa" w:w="1762"/>
            <w:vAlign w:val="top"/>
          </w:tcPr>
          <w:p>
            <w:pPr>
              <w:spacing w:after="0"/>
            </w:pPr>
            <w:r>
              <w:rPr>
                <w:sz w:val="12"/>
              </w:rPr>
              <w:t>ThemePreference</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SYSTEM/LIGHT/DARK.</w:t>
            </w:r>
          </w:p>
        </w:tc>
        <w:tc>
          <w:tcPr>
            <w:tcW w:type="dxa" w:w="1762"/>
            <w:vAlign w:val="top"/>
          </w:tcPr>
          <w:p>
            <w:pPr>
              <w:spacing w:after="0"/>
            </w:pPr>
            <w:r>
              <w:rPr>
                <w:sz w:val="12"/>
              </w:rPr>
            </w:r>
          </w:p>
        </w:tc>
      </w:tr>
      <w:tr>
        <w:tc>
          <w:tcPr>
            <w:tcW w:type="dxa" w:w="1762"/>
            <w:vAlign w:val="top"/>
          </w:tcPr>
          <w:p>
            <w:pPr>
              <w:spacing w:after="0"/>
            </w:pPr>
            <w:r>
              <w:rPr>
                <w:sz w:val="12"/>
              </w:rPr>
              <w:t>notificationPreferences</w:t>
            </w:r>
          </w:p>
        </w:tc>
        <w:tc>
          <w:tcPr>
            <w:tcW w:type="dxa" w:w="1762"/>
            <w:vAlign w:val="top"/>
          </w:tcPr>
          <w:p>
            <w:pPr>
              <w:spacing w:after="0"/>
            </w:pPr>
            <w:r>
              <w:rPr>
                <w:sz w:val="12"/>
              </w:rPr>
              <w:t>Structured allowed preferences</w:t>
            </w:r>
          </w:p>
        </w:tc>
        <w:tc>
          <w:tcPr>
            <w:tcW w:type="dxa" w:w="1762"/>
            <w:vAlign w:val="top"/>
          </w:tcPr>
          <w:p>
            <w:pPr>
              <w:spacing w:after="0"/>
            </w:pPr>
            <w:r>
              <w:rPr>
                <w:sz w:val="12"/>
              </w:rPr>
              <w:t>Conditional</w:t>
            </w:r>
          </w:p>
        </w:tc>
        <w:tc>
          <w:tcPr>
            <w:tcW w:type="dxa" w:w="1762"/>
            <w:vAlign w:val="top"/>
          </w:tcPr>
          <w:p>
            <w:pPr>
              <w:spacing w:after="0"/>
            </w:pPr>
            <w:r>
              <w:rPr>
                <w:sz w:val="12"/>
              </w:rPr>
              <w:t>Yes</w:t>
            </w:r>
          </w:p>
        </w:tc>
        <w:tc>
          <w:tcPr>
            <w:tcW w:type="dxa" w:w="1762"/>
            <w:vAlign w:val="top"/>
          </w:tcPr>
          <w:p>
            <w:pPr>
              <w:spacing w:after="0"/>
            </w:pPr>
            <w:r>
              <w:rPr>
                <w:sz w:val="12"/>
              </w:rPr>
              <w:t>Only actual configurable notification types.</w:t>
            </w:r>
          </w:p>
        </w:tc>
        <w:tc>
          <w:tcPr>
            <w:tcW w:type="dxa" w:w="1762"/>
            <w:vAlign w:val="top"/>
          </w:tcPr>
          <w:p>
            <w:pPr>
              <w:spacing w:after="0"/>
            </w:pPr>
            <w:r>
              <w:rPr>
                <w:sz w:val="12"/>
              </w:rPr>
              <w:t>No invented settings.</w:t>
            </w:r>
          </w:p>
        </w:tc>
      </w:tr>
      <w:tr>
        <w:tc>
          <w:tcPr>
            <w:tcW w:type="dxa" w:w="1762"/>
            <w:vAlign w:val="top"/>
          </w:tcPr>
          <w:p>
            <w:pPr>
              <w:spacing w:after="0"/>
            </w:pPr>
            <w:r>
              <w:rPr>
                <w:sz w:val="12"/>
              </w:rPr>
              <w:t>updatedAt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Yes</w:t>
            </w:r>
          </w:p>
        </w:tc>
        <w:tc>
          <w:tcPr>
            <w:tcW w:type="dxa" w:w="1762"/>
            <w:vAlign w:val="top"/>
          </w:tcPr>
          <w:p>
            <w:pPr>
              <w:spacing w:after="0"/>
            </w:pPr>
            <w:r>
              <w:rPr>
                <w:sz w:val="12"/>
              </w:rPr>
              <w:t>Preference update.</w:t>
            </w:r>
          </w:p>
        </w:tc>
        <w:tc>
          <w:tcPr>
            <w:tcW w:type="dxa" w:w="1762"/>
            <w:vAlign w:val="top"/>
          </w:tcPr>
          <w:p>
            <w:pPr>
              <w:spacing w:after="0"/>
            </w:pPr>
            <w:r>
              <w:rPr>
                <w:sz w:val="12"/>
              </w:rPr>
            </w:r>
          </w:p>
        </w:tc>
      </w:tr>
    </w:tbl>
    <w:p>
      <w:pPr>
        <w:pStyle w:val="Heading2"/>
      </w:pPr>
      <w:r>
        <w:t>4.31 OrganizationConfiguration</w:t>
      </w:r>
    </w:p>
    <w:p>
      <w:pPr>
        <w:spacing w:after="40"/>
      </w:pPr>
      <w:r>
        <w:rPr>
          <w:b/>
        </w:rPr>
        <w:t>Domain family:</w:t>
      </w:r>
      <w:r>
        <w:t xml:space="preserve"> Platform  </w:t>
      </w:r>
    </w:p>
    <w:p>
      <w:pPr>
        <w:spacing w:after="40"/>
      </w:pPr>
      <w:r>
        <w:rPr>
          <w:b/>
        </w:rPr>
        <w:t>Lifecycle/mutability:</w:t>
      </w:r>
      <w:r>
        <w:t xml:space="preserve"> Mutable synchronized where configured  </w:t>
      </w:r>
    </w:p>
    <w:p>
      <w:pPr>
        <w:spacing w:after="40"/>
      </w:pPr>
      <w:r>
        <w:rPr>
          <w:b/>
        </w:rPr>
        <w:t>Purpose:</w:t>
      </w:r>
      <w:r>
        <w:t xml:space="preserve"> Admin-controlled approved organization-level settings only.</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organizationId</w:t>
            </w:r>
          </w:p>
        </w:tc>
        <w:tc>
          <w:tcPr>
            <w:tcW w:type="dxa" w:w="1762"/>
            <w:vAlign w:val="top"/>
          </w:tcPr>
          <w:p>
            <w:pPr>
              <w:spacing w:after="0"/>
            </w:pPr>
            <w:r>
              <w:rPr>
                <w:sz w:val="12"/>
              </w:rPr>
              <w:t>Organization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Configuration owner.</w:t>
            </w:r>
          </w:p>
        </w:tc>
        <w:tc>
          <w:tcPr>
            <w:tcW w:type="dxa" w:w="1762"/>
            <w:vAlign w:val="top"/>
          </w:tcPr>
          <w:p>
            <w:pPr>
              <w:spacing w:after="0"/>
            </w:pPr>
            <w:r>
              <w:rPr>
                <w:sz w:val="12"/>
              </w:rPr>
            </w:r>
          </w:p>
        </w:tc>
      </w:tr>
      <w:tr>
        <w:tc>
          <w:tcPr>
            <w:tcW w:type="dxa" w:w="1762"/>
            <w:vAlign w:val="top"/>
          </w:tcPr>
          <w:p>
            <w:pPr>
              <w:spacing w:after="0"/>
            </w:pPr>
            <w:r>
              <w:rPr>
                <w:sz w:val="12"/>
              </w:rPr>
              <w:t>configurationKey</w:t>
            </w:r>
          </w:p>
        </w:tc>
        <w:tc>
          <w:tcPr>
            <w:tcW w:type="dxa" w:w="1762"/>
            <w:vAlign w:val="top"/>
          </w:tcPr>
          <w:p>
            <w:pPr>
              <w:spacing w:after="0"/>
            </w:pPr>
            <w:r>
              <w:rPr>
                <w:sz w:val="12"/>
              </w:rPr>
              <w:t>Approved registry key</w:t>
            </w:r>
          </w:p>
        </w:tc>
        <w:tc>
          <w:tcPr>
            <w:tcW w:type="dxa" w:w="1762"/>
            <w:vAlign w:val="top"/>
          </w:tcPr>
          <w:p>
            <w:pPr>
              <w:spacing w:after="0"/>
            </w:pPr>
            <w:r>
              <w:rPr>
                <w:sz w:val="12"/>
              </w:rPr>
              <w:t>Yes per configured row</w:t>
            </w:r>
          </w:p>
        </w:tc>
        <w:tc>
          <w:tcPr>
            <w:tcW w:type="dxa" w:w="1762"/>
            <w:vAlign w:val="top"/>
          </w:tcPr>
          <w:p>
            <w:pPr>
              <w:spacing w:after="0"/>
            </w:pPr>
            <w:r>
              <w:rPr>
                <w:sz w:val="12"/>
              </w:rPr>
              <w:t>Platform-defined/Admin value</w:t>
            </w:r>
          </w:p>
        </w:tc>
        <w:tc>
          <w:tcPr>
            <w:tcW w:type="dxa" w:w="1762"/>
            <w:vAlign w:val="top"/>
          </w:tcPr>
          <w:p>
            <w:pPr>
              <w:spacing w:after="0"/>
            </w:pPr>
            <w:r>
              <w:rPr>
                <w:sz w:val="12"/>
              </w:rPr>
              <w:t>Key from platform-controlled registry.</w:t>
            </w:r>
          </w:p>
        </w:tc>
        <w:tc>
          <w:tcPr>
            <w:tcW w:type="dxa" w:w="1762"/>
            <w:vAlign w:val="top"/>
          </w:tcPr>
          <w:p>
            <w:pPr>
              <w:spacing w:after="0"/>
            </w:pPr>
            <w:r>
              <w:rPr>
                <w:sz w:val="12"/>
              </w:rPr>
              <w:t>Unique per Organization×key; arbitrary keys prohibited.</w:t>
            </w:r>
          </w:p>
        </w:tc>
      </w:tr>
      <w:tr>
        <w:tc>
          <w:tcPr>
            <w:tcW w:type="dxa" w:w="1762"/>
            <w:vAlign w:val="top"/>
          </w:tcPr>
          <w:p>
            <w:pPr>
              <w:spacing w:after="0"/>
            </w:pPr>
            <w:r>
              <w:rPr>
                <w:sz w:val="12"/>
              </w:rPr>
              <w:t>valueType</w:t>
            </w:r>
          </w:p>
        </w:tc>
        <w:tc>
          <w:tcPr>
            <w:tcW w:type="dxa" w:w="1762"/>
            <w:vAlign w:val="top"/>
          </w:tcPr>
          <w:p>
            <w:pPr>
              <w:spacing w:after="0"/>
            </w:pPr>
            <w:r>
              <w:rPr>
                <w:sz w:val="12"/>
              </w:rPr>
              <w:t>ConfigValueType</w:t>
            </w:r>
          </w:p>
        </w:tc>
        <w:tc>
          <w:tcPr>
            <w:tcW w:type="dxa" w:w="1762"/>
            <w:vAlign w:val="top"/>
          </w:tcPr>
          <w:p>
            <w:pPr>
              <w:spacing w:after="0"/>
            </w:pPr>
            <w:r>
              <w:rPr>
                <w:sz w:val="12"/>
              </w:rPr>
              <w:t>Yes</w:t>
            </w:r>
          </w:p>
        </w:tc>
        <w:tc>
          <w:tcPr>
            <w:tcW w:type="dxa" w:w="1762"/>
            <w:vAlign w:val="top"/>
          </w:tcPr>
          <w:p>
            <w:pPr>
              <w:spacing w:after="0"/>
            </w:pPr>
            <w:r>
              <w:rPr>
                <w:sz w:val="12"/>
              </w:rPr>
              <w:t>Platform-defined</w:t>
            </w:r>
          </w:p>
        </w:tc>
        <w:tc>
          <w:tcPr>
            <w:tcW w:type="dxa" w:w="1762"/>
            <w:vAlign w:val="top"/>
          </w:tcPr>
          <w:p>
            <w:pPr>
              <w:spacing w:after="0"/>
            </w:pPr>
            <w:r>
              <w:rPr>
                <w:sz w:val="12"/>
              </w:rPr>
              <w:t>BOOLEAN / INTEGER / DECIMAL / TEXT / ENUM.</w:t>
            </w:r>
          </w:p>
        </w:tc>
        <w:tc>
          <w:tcPr>
            <w:tcW w:type="dxa" w:w="1762"/>
            <w:vAlign w:val="top"/>
          </w:tcPr>
          <w:p>
            <w:pPr>
              <w:spacing w:after="0"/>
            </w:pPr>
            <w:r>
              <w:rPr>
                <w:sz w:val="12"/>
              </w:rPr>
              <w:t>Must match registry definition.</w:t>
            </w:r>
          </w:p>
        </w:tc>
      </w:tr>
      <w:tr>
        <w:tc>
          <w:tcPr>
            <w:tcW w:type="dxa" w:w="1762"/>
            <w:vAlign w:val="top"/>
          </w:tcPr>
          <w:p>
            <w:pPr>
              <w:spacing w:after="0"/>
            </w:pPr>
            <w:r>
              <w:rPr>
                <w:sz w:val="12"/>
              </w:rPr>
              <w:t>value</w:t>
            </w:r>
          </w:p>
        </w:tc>
        <w:tc>
          <w:tcPr>
            <w:tcW w:type="dxa" w:w="1762"/>
            <w:vAlign w:val="top"/>
          </w:tcPr>
          <w:p>
            <w:pPr>
              <w:spacing w:after="0"/>
            </w:pPr>
            <w:r>
              <w:rPr>
                <w:sz w:val="12"/>
              </w:rPr>
              <w:t>Typed scalar</w:t>
            </w:r>
          </w:p>
        </w:tc>
        <w:tc>
          <w:tcPr>
            <w:tcW w:type="dxa" w:w="1762"/>
            <w:vAlign w:val="top"/>
          </w:tcPr>
          <w:p>
            <w:pPr>
              <w:spacing w:after="0"/>
            </w:pPr>
            <w:r>
              <w:rPr>
                <w:sz w:val="12"/>
              </w:rPr>
              <w:t>Yes when row exists</w:t>
            </w:r>
          </w:p>
        </w:tc>
        <w:tc>
          <w:tcPr>
            <w:tcW w:type="dxa" w:w="1762"/>
            <w:vAlign w:val="top"/>
          </w:tcPr>
          <w:p>
            <w:pPr>
              <w:spacing w:after="0"/>
            </w:pPr>
            <w:r>
              <w:rPr>
                <w:sz w:val="12"/>
              </w:rPr>
              <w:t>Admin</w:t>
            </w:r>
          </w:p>
        </w:tc>
        <w:tc>
          <w:tcPr>
            <w:tcW w:type="dxa" w:w="1762"/>
            <w:vAlign w:val="top"/>
          </w:tcPr>
          <w:p>
            <w:pPr>
              <w:spacing w:after="0"/>
            </w:pPr>
            <w:r>
              <w:rPr>
                <w:sz w:val="12"/>
              </w:rPr>
              <w:t>Current configured value.</w:t>
            </w:r>
          </w:p>
        </w:tc>
        <w:tc>
          <w:tcPr>
            <w:tcW w:type="dxa" w:w="1762"/>
            <w:vAlign w:val="top"/>
          </w:tcPr>
          <w:p>
            <w:pPr>
              <w:spacing w:after="0"/>
            </w:pPr>
            <w:r>
              <w:rPr>
                <w:sz w:val="12"/>
              </w:rPr>
              <w:t>Validated by key type/range/allowed-values contract; arbitrary JSON prohibited.</w:t>
            </w:r>
          </w:p>
        </w:tc>
      </w:tr>
      <w:tr>
        <w:tc>
          <w:tcPr>
            <w:tcW w:type="dxa" w:w="1762"/>
            <w:vAlign w:val="top"/>
          </w:tcPr>
          <w:p>
            <w:pPr>
              <w:spacing w:after="0"/>
            </w:pPr>
            <w:r>
              <w:rPr>
                <w:sz w:val="12"/>
              </w:rPr>
              <w:t>updatedAt/updatedBy/entityVersion</w:t>
            </w:r>
          </w:p>
        </w:tc>
        <w:tc>
          <w:tcPr>
            <w:tcW w:type="dxa" w:w="1762"/>
            <w:vAlign w:val="top"/>
          </w:tcPr>
          <w:p>
            <w:pPr>
              <w:spacing w:after="0"/>
            </w:pPr>
            <w:r>
              <w:rPr>
                <w:sz w:val="12"/>
              </w:rPr>
              <w:t>Canonical mutable metadata</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Synchronization/audit metadata.</w:t>
            </w:r>
          </w:p>
        </w:tc>
        <w:tc>
          <w:tcPr>
            <w:tcW w:type="dxa" w:w="1762"/>
            <w:vAlign w:val="top"/>
          </w:tcPr>
          <w:p>
            <w:pPr>
              <w:spacing w:after="0"/>
            </w:pPr>
            <w:r>
              <w:rPr>
                <w:sz w:val="12"/>
              </w:rPr>
              <w:t>Must not expose system-controlled rules.</w:t>
            </w:r>
          </w:p>
        </w:tc>
      </w:tr>
    </w:tbl>
    <w:p>
      <w:pPr>
        <w:pStyle w:val="Heading2"/>
      </w:pPr>
      <w:r>
        <w:t>4.32 DeviceInstallation</w:t>
      </w:r>
    </w:p>
    <w:p>
      <w:pPr>
        <w:spacing w:after="40"/>
      </w:pPr>
      <w:r>
        <w:rPr>
          <w:b/>
        </w:rPr>
        <w:t>Domain family:</w:t>
      </w:r>
      <w:r>
        <w:t xml:space="preserve"> Identity &amp; tenancy  </w:t>
      </w:r>
    </w:p>
    <w:p>
      <w:pPr>
        <w:spacing w:after="40"/>
      </w:pPr>
      <w:r>
        <w:rPr>
          <w:b/>
        </w:rPr>
        <w:t>Lifecycle/mutability:</w:t>
      </w:r>
      <w:r>
        <w:t xml:space="preserve"> Mutable technical identity  </w:t>
      </w:r>
    </w:p>
    <w:p>
      <w:pPr>
        <w:spacing w:after="40"/>
      </w:pPr>
      <w:r>
        <w:rPr>
          <w:b/>
        </w:rPr>
        <w:t>Purpose:</w:t>
      </w:r>
      <w:r>
        <w:t xml:space="preserve"> Privacy-safe application-installation identity used to bind versioned Campaign offline packages without hardware identifiers.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deviceInstallationId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Random app-installation identity.</w:t>
            </w:r>
          </w:p>
        </w:tc>
        <w:tc>
          <w:tcPr>
            <w:tcW w:type="dxa" w:w="1762"/>
            <w:vAlign w:val="top"/>
          </w:tcPr>
          <w:p>
            <w:pPr>
              <w:spacing w:after="0"/>
            </w:pPr>
            <w:r>
              <w:rPr>
                <w:sz w:val="12"/>
              </w:rPr>
              <w:t>Generated for the installation; never IMEI, serial number, advertising ID or hardware fingerprint.</w:t>
            </w:r>
          </w:p>
        </w:tc>
      </w:tr>
      <w:tr>
        <w:tc>
          <w:tcPr>
            <w:tcW w:type="dxa" w:w="1762"/>
            <w:vAlign w:val="top"/>
          </w:tcPr>
          <w:p>
            <w:pPr>
              <w:spacing w:after="0"/>
            </w:pPr>
            <w:r>
              <w:rPr>
                <w:sz w:val="12"/>
              </w:rPr>
              <w:t>userId</w:t>
            </w:r>
          </w:p>
        </w:tc>
        <w:tc>
          <w:tcPr>
            <w:tcW w:type="dxa" w:w="1762"/>
            <w:vAlign w:val="top"/>
          </w:tcPr>
          <w:p>
            <w:pPr>
              <w:spacing w:after="0"/>
            </w:pPr>
            <w:r>
              <w:rPr>
                <w:sz w:val="12"/>
              </w:rPr>
              <w:t>User ref</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Currently associated authorized user.</w:t>
            </w:r>
          </w:p>
        </w:tc>
        <w:tc>
          <w:tcPr>
            <w:tcW w:type="dxa" w:w="1762"/>
            <w:vAlign w:val="top"/>
          </w:tcPr>
          <w:p>
            <w:pPr>
              <w:spacing w:after="0"/>
            </w:pPr>
            <w:r>
              <w:rPr>
                <w:sz w:val="12"/>
              </w:rPr>
              <w:t>Association follows authorized session context; historical manifests keep the installation ID.</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Installation identity creation.</w:t>
            </w:r>
          </w:p>
        </w:tc>
        <w:tc>
          <w:tcPr>
            <w:tcW w:type="dxa" w:w="1762"/>
            <w:vAlign w:val="top"/>
          </w:tcPr>
          <w:p>
            <w:pPr>
              <w:spacing w:after="0"/>
            </w:pPr>
            <w:r>
              <w:rPr>
                <w:sz w:val="12"/>
              </w:rPr>
            </w:r>
          </w:p>
        </w:tc>
      </w:tr>
      <w:tr>
        <w:tc>
          <w:tcPr>
            <w:tcW w:type="dxa" w:w="1762"/>
            <w:vAlign w:val="top"/>
          </w:tcPr>
          <w:p>
            <w:pPr>
              <w:spacing w:after="0"/>
            </w:pPr>
            <w:r>
              <w:rPr>
                <w:sz w:val="12"/>
              </w:rPr>
              <w:t>lastAuthorizedAt</w:t>
            </w:r>
          </w:p>
        </w:tc>
        <w:tc>
          <w:tcPr>
            <w:tcW w:type="dxa" w:w="1762"/>
            <w:vAlign w:val="top"/>
          </w:tcPr>
          <w:p>
            <w:pPr>
              <w:spacing w:after="0"/>
            </w:pPr>
            <w:r>
              <w:rPr>
                <w:sz w:val="12"/>
              </w:rPr>
              <w:t>UTC instant</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Last successful authorization association.</w:t>
            </w:r>
          </w:p>
        </w:tc>
        <w:tc>
          <w:tcPr>
            <w:tcW w:type="dxa" w:w="1762"/>
            <w:vAlign w:val="top"/>
          </w:tcPr>
          <w:p>
            <w:pPr>
              <w:spacing w:after="0"/>
            </w:pPr>
            <w:r>
              <w:rPr>
                <w:sz w:val="12"/>
              </w:rPr>
              <w:t>Not a substitute for server authorization.</w:t>
            </w:r>
          </w:p>
        </w:tc>
      </w:tr>
      <w:tr>
        <w:tc>
          <w:tcPr>
            <w:tcW w:type="dxa" w:w="1762"/>
            <w:vAlign w:val="top"/>
          </w:tcPr>
          <w:p>
            <w:pPr>
              <w:spacing w:after="0"/>
            </w:pPr>
            <w:r>
              <w:rPr>
                <w:sz w:val="12"/>
              </w:rPr>
              <w:t>revokedAt</w:t>
            </w:r>
          </w:p>
        </w:tc>
        <w:tc>
          <w:tcPr>
            <w:tcW w:type="dxa" w:w="1762"/>
            <w:vAlign w:val="top"/>
          </w:tcPr>
          <w:p>
            <w:pPr>
              <w:spacing w:after="0"/>
            </w:pPr>
            <w:r>
              <w:rPr>
                <w:sz w:val="12"/>
              </w:rPr>
              <w:t>UTC instant</w:t>
            </w:r>
          </w:p>
        </w:tc>
        <w:tc>
          <w:tcPr>
            <w:tcW w:type="dxa" w:w="1762"/>
            <w:vAlign w:val="top"/>
          </w:tcPr>
          <w:p>
            <w:pPr>
              <w:spacing w:after="0"/>
            </w:pPr>
            <w:r>
              <w:rPr>
                <w:sz w:val="12"/>
              </w:rPr>
              <w:t>Conditional</w:t>
            </w:r>
          </w:p>
        </w:tc>
        <w:tc>
          <w:tcPr>
            <w:tcW w:type="dxa" w:w="1762"/>
            <w:vAlign w:val="top"/>
          </w:tcPr>
          <w:p>
            <w:pPr>
              <w:spacing w:after="0"/>
            </w:pPr>
            <w:r>
              <w:rPr>
                <w:sz w:val="12"/>
              </w:rPr>
              <w:t>Controlled</w:t>
            </w:r>
          </w:p>
        </w:tc>
        <w:tc>
          <w:tcPr>
            <w:tcW w:type="dxa" w:w="1762"/>
            <w:vAlign w:val="top"/>
          </w:tcPr>
          <w:p>
            <w:pPr>
              <w:spacing w:after="0"/>
            </w:pPr>
            <w:r>
              <w:rPr>
                <w:sz w:val="12"/>
              </w:rPr>
              <w:t>Installation authorization revocation marker.</w:t>
            </w:r>
          </w:p>
        </w:tc>
        <w:tc>
          <w:tcPr>
            <w:tcW w:type="dxa" w:w="1762"/>
            <w:vAlign w:val="top"/>
          </w:tcPr>
          <w:p>
            <w:pPr>
              <w:spacing w:after="0"/>
            </w:pPr>
            <w:r>
              <w:rPr>
                <w:sz w:val="12"/>
              </w:rPr>
              <w:t>Revocation invalidates future authorized package use without deleting unsynced local operations.</w:t>
            </w:r>
          </w:p>
        </w:tc>
      </w:tr>
    </w:tbl>
    <w:p>
      <w:pPr>
        <w:pStyle w:val="Heading2"/>
      </w:pPr>
      <w:r>
        <w:t>4.33 StocktakingRevision</w:t>
      </w:r>
    </w:p>
    <w:p>
      <w:pPr>
        <w:spacing w:after="40"/>
      </w:pPr>
      <w:r>
        <w:rPr>
          <w:b/>
        </w:rPr>
        <w:t>Domain family:</w:t>
      </w:r>
      <w:r>
        <w:t xml:space="preserve"> Stocktaking  </w:t>
      </w:r>
    </w:p>
    <w:p>
      <w:pPr>
        <w:spacing w:after="40"/>
      </w:pPr>
      <w:r>
        <w:rPr>
          <w:b/>
        </w:rPr>
        <w:t>Lifecycle/mutability:</w:t>
      </w:r>
      <w:r>
        <w:t xml:space="preserve"> Working revision; immutable once Validated  </w:t>
      </w:r>
    </w:p>
    <w:p>
      <w:pPr>
        <w:spacing w:after="40"/>
      </w:pPr>
      <w:r>
        <w:rPr>
          <w:b/>
        </w:rPr>
        <w:t>Purpose:</w:t>
      </w:r>
      <w:r>
        <w:t xml:space="preserve"> Exact revision of Stocktaking business inputs and validation state. Reset Validation creates a new working revision rather than rewriting a validated revision.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stocktakingRevisionId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Revision identity.</w:t>
            </w:r>
          </w:p>
        </w:tc>
        <w:tc>
          <w:tcPr>
            <w:tcW w:type="dxa" w:w="1762"/>
            <w:vAlign w:val="top"/>
          </w:tcPr>
          <w:p>
            <w:pPr>
              <w:spacing w:after="0"/>
            </w:pPr>
            <w:r>
              <w:rPr>
                <w:sz w:val="12"/>
              </w:rPr>
            </w:r>
          </w:p>
        </w:tc>
      </w:tr>
      <w:tr>
        <w:tc>
          <w:tcPr>
            <w:tcW w:type="dxa" w:w="1762"/>
            <w:vAlign w:val="top"/>
          </w:tcPr>
          <w:p>
            <w:pPr>
              <w:spacing w:after="0"/>
            </w:pPr>
            <w:r>
              <w:rPr>
                <w:sz w:val="12"/>
              </w:rPr>
              <w:t>stocktakingRecordId</w:t>
            </w:r>
          </w:p>
        </w:tc>
        <w:tc>
          <w:tcPr>
            <w:tcW w:type="dxa" w:w="1762"/>
            <w:vAlign w:val="top"/>
          </w:tcPr>
          <w:p>
            <w:pPr>
              <w:spacing w:after="0"/>
            </w:pPr>
            <w:r>
              <w:rPr>
                <w:sz w:val="12"/>
              </w:rPr>
              <w:t>StocktakingRecord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Stable aggregate root.</w:t>
            </w:r>
          </w:p>
        </w:tc>
        <w:tc>
          <w:tcPr>
            <w:tcW w:type="dxa" w:w="1762"/>
            <w:vAlign w:val="top"/>
          </w:tcPr>
          <w:p>
            <w:pPr>
              <w:spacing w:after="0"/>
            </w:pPr>
            <w:r>
              <w:rPr>
                <w:sz w:val="12"/>
              </w:rPr>
            </w:r>
          </w:p>
        </w:tc>
      </w:tr>
      <w:tr>
        <w:tc>
          <w:tcPr>
            <w:tcW w:type="dxa" w:w="1762"/>
            <w:vAlign w:val="top"/>
          </w:tcPr>
          <w:p>
            <w:pPr>
              <w:spacing w:after="0"/>
            </w:pPr>
            <w:r>
              <w:rPr>
                <w:sz w:val="12"/>
              </w:rPr>
              <w:t>revisionNumber</w:t>
            </w:r>
          </w:p>
        </w:tc>
        <w:tc>
          <w:tcPr>
            <w:tcW w:type="dxa" w:w="1762"/>
            <w:vAlign w:val="top"/>
          </w:tcPr>
          <w:p>
            <w:pPr>
              <w:spacing w:after="0"/>
            </w:pPr>
            <w:r>
              <w:rPr>
                <w:sz w:val="12"/>
              </w:rPr>
              <w:t>Positive integer</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Monotonic revision number within record.</w:t>
            </w:r>
          </w:p>
        </w:tc>
        <w:tc>
          <w:tcPr>
            <w:tcW w:type="dxa" w:w="1762"/>
            <w:vAlign w:val="top"/>
          </w:tcPr>
          <w:p>
            <w:pPr>
              <w:spacing w:after="0"/>
            </w:pPr>
            <w:r>
              <w:rPr>
                <w:sz w:val="12"/>
              </w:rPr>
              <w:t>Unique per StocktakingRecord.</w:t>
            </w:r>
          </w:p>
        </w:tc>
      </w:tr>
      <w:tr>
        <w:tc>
          <w:tcPr>
            <w:tcW w:type="dxa" w:w="1762"/>
            <w:vAlign w:val="top"/>
          </w:tcPr>
          <w:p>
            <w:pPr>
              <w:spacing w:after="0"/>
            </w:pPr>
            <w:r>
              <w:rPr>
                <w:sz w:val="12"/>
              </w:rPr>
              <w:t>revisionState</w:t>
            </w:r>
          </w:p>
        </w:tc>
        <w:tc>
          <w:tcPr>
            <w:tcW w:type="dxa" w:w="1762"/>
            <w:vAlign w:val="top"/>
          </w:tcPr>
          <w:p>
            <w:pPr>
              <w:spacing w:after="0"/>
            </w:pPr>
            <w:r>
              <w:rPr>
                <w:sz w:val="12"/>
              </w:rPr>
              <w:t>StocktakingRevisionState</w:t>
            </w:r>
          </w:p>
        </w:tc>
        <w:tc>
          <w:tcPr>
            <w:tcW w:type="dxa" w:w="1762"/>
            <w:vAlign w:val="top"/>
          </w:tcPr>
          <w:p>
            <w:pPr>
              <w:spacing w:after="0"/>
            </w:pPr>
            <w:r>
              <w:rPr>
                <w:sz w:val="12"/>
              </w:rPr>
              <w:t>Yes</w:t>
            </w:r>
          </w:p>
        </w:tc>
        <w:tc>
          <w:tcPr>
            <w:tcW w:type="dxa" w:w="1762"/>
            <w:vAlign w:val="top"/>
          </w:tcPr>
          <w:p>
            <w:pPr>
              <w:spacing w:after="0"/>
            </w:pPr>
            <w:r>
              <w:rPr>
                <w:sz w:val="12"/>
              </w:rPr>
              <w:t>Controlled</w:t>
            </w:r>
          </w:p>
        </w:tc>
        <w:tc>
          <w:tcPr>
            <w:tcW w:type="dxa" w:w="1762"/>
            <w:vAlign w:val="top"/>
          </w:tcPr>
          <w:p>
            <w:pPr>
              <w:spacing w:after="0"/>
            </w:pPr>
            <w:r>
              <w:rPr>
                <w:sz w:val="12"/>
              </w:rPr>
              <w:t>WORKING or VALIDATED.</w:t>
            </w:r>
          </w:p>
        </w:tc>
        <w:tc>
          <w:tcPr>
            <w:tcW w:type="dxa" w:w="1762"/>
            <w:vAlign w:val="top"/>
          </w:tcPr>
          <w:p>
            <w:pPr>
              <w:spacing w:after="0"/>
            </w:pPr>
            <w:r>
              <w:rPr>
                <w:sz w:val="12"/>
              </w:rPr>
              <w:t>VALIDATED revision is immutable.</w:t>
            </w:r>
          </w:p>
        </w:tc>
      </w:tr>
      <w:tr>
        <w:tc>
          <w:tcPr>
            <w:tcW w:type="dxa" w:w="1762"/>
            <w:vAlign w:val="top"/>
          </w:tcPr>
          <w:p>
            <w:pPr>
              <w:spacing w:after="0"/>
            </w:pPr>
            <w:r>
              <w:rPr>
                <w:sz w:val="12"/>
              </w:rPr>
              <w:t>basedOnRevisionId</w:t>
            </w:r>
          </w:p>
        </w:tc>
        <w:tc>
          <w:tcPr>
            <w:tcW w:type="dxa" w:w="1762"/>
            <w:vAlign w:val="top"/>
          </w:tcPr>
          <w:p>
            <w:pPr>
              <w:spacing w:after="0"/>
            </w:pPr>
            <w:r>
              <w:rPr>
                <w:sz w:val="12"/>
              </w:rPr>
              <w:t>StocktakingRevision ref</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Source revision for Reset Validation.</w:t>
            </w:r>
          </w:p>
        </w:tc>
        <w:tc>
          <w:tcPr>
            <w:tcW w:type="dxa" w:w="1762"/>
            <w:vAlign w:val="top"/>
          </w:tcPr>
          <w:p>
            <w:pPr>
              <w:spacing w:after="0"/>
            </w:pPr>
            <w:r>
              <w:rPr>
                <w:sz w:val="12"/>
              </w:rPr>
              <w:t>New Reset revision references the prior validated revision.</w:t>
            </w:r>
          </w:p>
        </w:tc>
      </w:tr>
      <w:tr>
        <w:tc>
          <w:tcPr>
            <w:tcW w:type="dxa" w:w="1762"/>
            <w:vAlign w:val="top"/>
          </w:tcPr>
          <w:p>
            <w:pPr>
              <w:spacing w:after="0"/>
            </w:pPr>
            <w:r>
              <w:rPr>
                <w:sz w:val="12"/>
              </w:rPr>
              <w:t>isEmpty</w:t>
            </w:r>
          </w:p>
        </w:tc>
        <w:tc>
          <w:tcPr>
            <w:tcW w:type="dxa" w:w="1762"/>
            <w:vAlign w:val="top"/>
          </w:tcPr>
          <w:p>
            <w:pPr>
              <w:spacing w:after="0"/>
            </w:pPr>
            <w:r>
              <w:rPr>
                <w:sz w:val="12"/>
              </w:rPr>
              <w:t>Boolean</w:t>
            </w:r>
          </w:p>
        </w:tc>
        <w:tc>
          <w:tcPr>
            <w:tcW w:type="dxa" w:w="1762"/>
            <w:vAlign w:val="top"/>
          </w:tcPr>
          <w:p>
            <w:pPr>
              <w:spacing w:after="0"/>
            </w:pPr>
            <w:r>
              <w:rPr>
                <w:sz w:val="12"/>
              </w:rPr>
              <w:t>Yes</w:t>
            </w:r>
          </w:p>
        </w:tc>
        <w:tc>
          <w:tcPr>
            <w:tcW w:type="dxa" w:w="1762"/>
            <w:vAlign w:val="top"/>
          </w:tcPr>
          <w:p>
            <w:pPr>
              <w:spacing w:after="0"/>
            </w:pPr>
            <w:r>
              <w:rPr>
                <w:sz w:val="12"/>
              </w:rPr>
              <w:t>Controlled while WORKING</w:t>
            </w:r>
          </w:p>
        </w:tc>
        <w:tc>
          <w:tcPr>
            <w:tcW w:type="dxa" w:w="1762"/>
            <w:vAlign w:val="top"/>
          </w:tcPr>
          <w:p>
            <w:pPr>
              <w:spacing w:after="0"/>
            </w:pPr>
            <w:r>
              <w:rPr>
                <w:sz w:val="12"/>
              </w:rPr>
              <w:t>Mark Empty semantic.</w:t>
            </w:r>
          </w:p>
        </w:tc>
        <w:tc>
          <w:tcPr>
            <w:tcW w:type="dxa" w:w="1762"/>
            <w:vAlign w:val="top"/>
          </w:tcPr>
          <w:p>
            <w:pPr>
              <w:spacing w:after="0"/>
            </w:pPr>
            <w:r>
              <w:rPr>
                <w:sz w:val="12"/>
              </w:rPr>
              <w:t>If true: 0 measurements, volume=0, quantity=0; Commodity/density/Ownership/Client not required.</w:t>
            </w:r>
          </w:p>
        </w:tc>
      </w:tr>
      <w:tr>
        <w:tc>
          <w:tcPr>
            <w:tcW w:type="dxa" w:w="1762"/>
            <w:vAlign w:val="top"/>
          </w:tcPr>
          <w:p>
            <w:pPr>
              <w:spacing w:after="0"/>
            </w:pPr>
            <w:r>
              <w:rPr>
                <w:sz w:val="12"/>
              </w:rPr>
              <w:t>commodityVersionId</w:t>
            </w:r>
          </w:p>
        </w:tc>
        <w:tc>
          <w:tcPr>
            <w:tcW w:type="dxa" w:w="1762"/>
            <w:vAlign w:val="top"/>
          </w:tcPr>
          <w:p>
            <w:pPr>
              <w:spacing w:after="0"/>
            </w:pPr>
            <w:r>
              <w:rPr>
                <w:sz w:val="12"/>
              </w:rPr>
              <w:t>CommodityVersion ref</w:t>
            </w:r>
          </w:p>
        </w:tc>
        <w:tc>
          <w:tcPr>
            <w:tcW w:type="dxa" w:w="1762"/>
            <w:vAlign w:val="top"/>
          </w:tcPr>
          <w:p>
            <w:pPr>
              <w:spacing w:after="0"/>
            </w:pPr>
            <w:r>
              <w:rPr>
                <w:sz w:val="12"/>
              </w:rPr>
              <w:t>Required non-empty</w:t>
            </w:r>
          </w:p>
        </w:tc>
        <w:tc>
          <w:tcPr>
            <w:tcW w:type="dxa" w:w="1762"/>
            <w:vAlign w:val="top"/>
          </w:tcPr>
          <w:p>
            <w:pPr>
              <w:spacing w:after="0"/>
            </w:pPr>
            <w:r>
              <w:rPr>
                <w:sz w:val="12"/>
              </w:rPr>
              <w:t>Controlled while WORKING</w:t>
            </w:r>
          </w:p>
        </w:tc>
        <w:tc>
          <w:tcPr>
            <w:tcW w:type="dxa" w:w="1762"/>
            <w:vAlign w:val="top"/>
          </w:tcPr>
          <w:p>
            <w:pPr>
              <w:spacing w:after="0"/>
            </w:pPr>
            <w:r>
              <w:rPr>
                <w:sz w:val="12"/>
              </w:rPr>
              <w:t>Commodity frozen for this revision.</w:t>
            </w:r>
          </w:p>
        </w:tc>
        <w:tc>
          <w:tcPr>
            <w:tcW w:type="dxa" w:w="1762"/>
            <w:vAlign w:val="top"/>
          </w:tcPr>
          <w:p>
            <w:pPr>
              <w:spacing w:after="0"/>
            </w:pPr>
            <w:r>
              <w:rPr>
                <w:sz w:val="12"/>
              </w:rPr>
            </w:r>
          </w:p>
        </w:tc>
      </w:tr>
      <w:tr>
        <w:tc>
          <w:tcPr>
            <w:tcW w:type="dxa" w:w="1762"/>
            <w:vAlign w:val="top"/>
          </w:tcPr>
          <w:p>
            <w:pPr>
              <w:spacing w:after="0"/>
            </w:pPr>
            <w:r>
              <w:rPr>
                <w:sz w:val="12"/>
              </w:rPr>
              <w:t>actualBulkDensityKgM3</w:t>
            </w:r>
          </w:p>
        </w:tc>
        <w:tc>
          <w:tcPr>
            <w:tcW w:type="dxa" w:w="1762"/>
            <w:vAlign w:val="top"/>
          </w:tcPr>
          <w:p>
            <w:pPr>
              <w:spacing w:after="0"/>
            </w:pPr>
            <w:r>
              <w:rPr>
                <w:sz w:val="12"/>
              </w:rPr>
              <w:t>Decimal</w:t>
            </w:r>
          </w:p>
        </w:tc>
        <w:tc>
          <w:tcPr>
            <w:tcW w:type="dxa" w:w="1762"/>
            <w:vAlign w:val="top"/>
          </w:tcPr>
          <w:p>
            <w:pPr>
              <w:spacing w:after="0"/>
            </w:pPr>
            <w:r>
              <w:rPr>
                <w:sz w:val="12"/>
              </w:rPr>
              <w:t>Required non-empty</w:t>
            </w:r>
          </w:p>
        </w:tc>
        <w:tc>
          <w:tcPr>
            <w:tcW w:type="dxa" w:w="1762"/>
            <w:vAlign w:val="top"/>
          </w:tcPr>
          <w:p>
            <w:pPr>
              <w:spacing w:after="0"/>
            </w:pPr>
            <w:r>
              <w:rPr>
                <w:sz w:val="12"/>
              </w:rPr>
              <w:t>Controlled while WORKING</w:t>
            </w:r>
          </w:p>
        </w:tc>
        <w:tc>
          <w:tcPr>
            <w:tcW w:type="dxa" w:w="1762"/>
            <w:vAlign w:val="top"/>
          </w:tcPr>
          <w:p>
            <w:pPr>
              <w:spacing w:after="0"/>
            </w:pPr>
            <w:r>
              <w:rPr>
                <w:sz w:val="12"/>
              </w:rPr>
              <w:t>Actual density.</w:t>
            </w:r>
          </w:p>
        </w:tc>
        <w:tc>
          <w:tcPr>
            <w:tcW w:type="dxa" w:w="1762"/>
            <w:vAlign w:val="top"/>
          </w:tcPr>
          <w:p>
            <w:pPr>
              <w:spacing w:after="0"/>
            </w:pPr>
            <w:r>
              <w:rPr>
                <w:sz w:val="12"/>
              </w:rPr>
              <w:t>&gt;0; canonical kg/m³.</w:t>
            </w:r>
          </w:p>
        </w:tc>
      </w:tr>
      <w:tr>
        <w:tc>
          <w:tcPr>
            <w:tcW w:type="dxa" w:w="1762"/>
            <w:vAlign w:val="top"/>
          </w:tcPr>
          <w:p>
            <w:pPr>
              <w:spacing w:after="0"/>
            </w:pPr>
            <w:r>
              <w:rPr>
                <w:sz w:val="12"/>
              </w:rPr>
              <w:t>ownership</w:t>
            </w:r>
          </w:p>
        </w:tc>
        <w:tc>
          <w:tcPr>
            <w:tcW w:type="dxa" w:w="1762"/>
            <w:vAlign w:val="top"/>
          </w:tcPr>
          <w:p>
            <w:pPr>
              <w:spacing w:after="0"/>
            </w:pPr>
            <w:r>
              <w:rPr>
                <w:sz w:val="12"/>
              </w:rPr>
              <w:t>Ownership</w:t>
            </w:r>
          </w:p>
        </w:tc>
        <w:tc>
          <w:tcPr>
            <w:tcW w:type="dxa" w:w="1762"/>
            <w:vAlign w:val="top"/>
          </w:tcPr>
          <w:p>
            <w:pPr>
              <w:spacing w:after="0"/>
            </w:pPr>
            <w:r>
              <w:rPr>
                <w:sz w:val="12"/>
              </w:rPr>
              <w:t>Required non-empty</w:t>
            </w:r>
          </w:p>
        </w:tc>
        <w:tc>
          <w:tcPr>
            <w:tcW w:type="dxa" w:w="1762"/>
            <w:vAlign w:val="top"/>
          </w:tcPr>
          <w:p>
            <w:pPr>
              <w:spacing w:after="0"/>
            </w:pPr>
            <w:r>
              <w:rPr>
                <w:sz w:val="12"/>
              </w:rPr>
              <w:t>Controlled while WORKING</w:t>
            </w:r>
          </w:p>
        </w:tc>
        <w:tc>
          <w:tcPr>
            <w:tcW w:type="dxa" w:w="1762"/>
            <w:vAlign w:val="top"/>
          </w:tcPr>
          <w:p>
            <w:pPr>
              <w:spacing w:after="0"/>
            </w:pPr>
            <w:r>
              <w:rPr>
                <w:sz w:val="12"/>
              </w:rPr>
              <w:t>OWNED/THIRD_PARTY.</w:t>
            </w:r>
          </w:p>
        </w:tc>
        <w:tc>
          <w:tcPr>
            <w:tcW w:type="dxa" w:w="1762"/>
            <w:vAlign w:val="top"/>
          </w:tcPr>
          <w:p>
            <w:pPr>
              <w:spacing w:after="0"/>
            </w:pPr>
            <w:r>
              <w:rPr>
                <w:sz w:val="12"/>
              </w:rPr>
            </w:r>
          </w:p>
        </w:tc>
      </w:tr>
      <w:tr>
        <w:tc>
          <w:tcPr>
            <w:tcW w:type="dxa" w:w="1762"/>
            <w:vAlign w:val="top"/>
          </w:tcPr>
          <w:p>
            <w:pPr>
              <w:spacing w:after="0"/>
            </w:pPr>
            <w:r>
              <w:rPr>
                <w:sz w:val="12"/>
              </w:rPr>
              <w:t>clientId</w:t>
            </w:r>
          </w:p>
        </w:tc>
        <w:tc>
          <w:tcPr>
            <w:tcW w:type="dxa" w:w="1762"/>
            <w:vAlign w:val="top"/>
          </w:tcPr>
          <w:p>
            <w:pPr>
              <w:spacing w:after="0"/>
            </w:pPr>
            <w:r>
              <w:rPr>
                <w:sz w:val="12"/>
              </w:rPr>
              <w:t>Client ref</w:t>
            </w:r>
          </w:p>
        </w:tc>
        <w:tc>
          <w:tcPr>
            <w:tcW w:type="dxa" w:w="1762"/>
            <w:vAlign w:val="top"/>
          </w:tcPr>
          <w:p>
            <w:pPr>
              <w:spacing w:after="0"/>
            </w:pPr>
            <w:r>
              <w:rPr>
                <w:sz w:val="12"/>
              </w:rPr>
              <w:t>THIRD_PARTY only</w:t>
            </w:r>
          </w:p>
        </w:tc>
        <w:tc>
          <w:tcPr>
            <w:tcW w:type="dxa" w:w="1762"/>
            <w:vAlign w:val="top"/>
          </w:tcPr>
          <w:p>
            <w:pPr>
              <w:spacing w:after="0"/>
            </w:pPr>
            <w:r>
              <w:rPr>
                <w:sz w:val="12"/>
              </w:rPr>
              <w:t>Controlled while WORKING</w:t>
            </w:r>
          </w:p>
        </w:tc>
        <w:tc>
          <w:tcPr>
            <w:tcW w:type="dxa" w:w="1762"/>
            <w:vAlign w:val="top"/>
          </w:tcPr>
          <w:p>
            <w:pPr>
              <w:spacing w:after="0"/>
            </w:pPr>
            <w:r>
              <w:rPr>
                <w:sz w:val="12"/>
              </w:rPr>
              <w:t>Third-Party Client.</w:t>
            </w:r>
          </w:p>
        </w:tc>
        <w:tc>
          <w:tcPr>
            <w:tcW w:type="dxa" w:w="1762"/>
            <w:vAlign w:val="top"/>
          </w:tcPr>
          <w:p>
            <w:pPr>
              <w:spacing w:after="0"/>
            </w:pPr>
            <w:r>
              <w:rPr>
                <w:sz w:val="12"/>
              </w:rPr>
              <w:t>Null for OWNED.</w:t>
            </w:r>
          </w:p>
        </w:tc>
      </w:tr>
      <w:tr>
        <w:tc>
          <w:tcPr>
            <w:tcW w:type="dxa" w:w="1762"/>
            <w:vAlign w:val="top"/>
          </w:tcPr>
          <w:p>
            <w:pPr>
              <w:spacing w:after="0"/>
            </w:pPr>
            <w:r>
              <w:rPr>
                <w:sz w:val="12"/>
              </w:rPr>
              <w:t>notes</w:t>
            </w:r>
          </w:p>
        </w:tc>
        <w:tc>
          <w:tcPr>
            <w:tcW w:type="dxa" w:w="1762"/>
            <w:vAlign w:val="top"/>
          </w:tcPr>
          <w:p>
            <w:pPr>
              <w:spacing w:after="0"/>
            </w:pPr>
            <w:r>
              <w:rPr>
                <w:sz w:val="12"/>
              </w:rPr>
              <w:t>Text</w:t>
            </w:r>
          </w:p>
        </w:tc>
        <w:tc>
          <w:tcPr>
            <w:tcW w:type="dxa" w:w="1762"/>
            <w:vAlign w:val="top"/>
          </w:tcPr>
          <w:p>
            <w:pPr>
              <w:spacing w:after="0"/>
            </w:pPr>
            <w:r>
              <w:rPr>
                <w:sz w:val="12"/>
              </w:rPr>
              <w:t>No</w:t>
            </w:r>
          </w:p>
        </w:tc>
        <w:tc>
          <w:tcPr>
            <w:tcW w:type="dxa" w:w="1762"/>
            <w:vAlign w:val="top"/>
          </w:tcPr>
          <w:p>
            <w:pPr>
              <w:spacing w:after="0"/>
            </w:pPr>
            <w:r>
              <w:rPr>
                <w:sz w:val="12"/>
              </w:rPr>
              <w:t>Controlled while WORKING</w:t>
            </w:r>
          </w:p>
        </w:tc>
        <w:tc>
          <w:tcPr>
            <w:tcW w:type="dxa" w:w="1762"/>
            <w:vAlign w:val="top"/>
          </w:tcPr>
          <w:p>
            <w:pPr>
              <w:spacing w:after="0"/>
            </w:pPr>
            <w:r>
              <w:rPr>
                <w:sz w:val="12"/>
              </w:rPr>
              <w:t>Revision-specific Stocktaking Notes.</w:t>
            </w:r>
          </w:p>
        </w:tc>
        <w:tc>
          <w:tcPr>
            <w:tcW w:type="dxa" w:w="1762"/>
            <w:vAlign w:val="top"/>
          </w:tcPr>
          <w:p>
            <w:pPr>
              <w:spacing w:after="0"/>
            </w:pPr>
            <w:r>
              <w:rPr>
                <w:sz w:val="12"/>
              </w:rPr>
              <w:t>Historical validated notes preserved.</w:t>
            </w:r>
          </w:p>
        </w:tc>
      </w:tr>
      <w:tr>
        <w:tc>
          <w:tcPr>
            <w:tcW w:type="dxa" w:w="1762"/>
            <w:vAlign w:val="top"/>
          </w:tcPr>
          <w:p>
            <w:pPr>
              <w:spacing w:after="0"/>
            </w:pPr>
            <w:r>
              <w:rPr>
                <w:sz w:val="12"/>
              </w:rPr>
              <w:t>calculationResultId</w:t>
            </w:r>
          </w:p>
        </w:tc>
        <w:tc>
          <w:tcPr>
            <w:tcW w:type="dxa" w:w="1762"/>
            <w:vAlign w:val="top"/>
          </w:tcPr>
          <w:p>
            <w:pPr>
              <w:spacing w:after="0"/>
            </w:pPr>
            <w:r>
              <w:rPr>
                <w:sz w:val="12"/>
              </w:rPr>
              <w:t>CalculationResult ref</w:t>
            </w:r>
          </w:p>
        </w:tc>
        <w:tc>
          <w:tcPr>
            <w:tcW w:type="dxa" w:w="1762"/>
            <w:vAlign w:val="top"/>
          </w:tcPr>
          <w:p>
            <w:pPr>
              <w:spacing w:after="0"/>
            </w:pPr>
            <w:r>
              <w:rPr>
                <w:sz w:val="12"/>
              </w:rPr>
              <w:t>Conditional</w:t>
            </w:r>
          </w:p>
        </w:tc>
        <w:tc>
          <w:tcPr>
            <w:tcW w:type="dxa" w:w="1762"/>
            <w:vAlign w:val="top"/>
          </w:tcPr>
          <w:p>
            <w:pPr>
              <w:spacing w:after="0"/>
            </w:pPr>
            <w:r>
              <w:rPr>
                <w:sz w:val="12"/>
              </w:rPr>
              <w:t>Controlled while WORKING</w:t>
            </w:r>
          </w:p>
        </w:tc>
        <w:tc>
          <w:tcPr>
            <w:tcW w:type="dxa" w:w="1762"/>
            <w:vAlign w:val="top"/>
          </w:tcPr>
          <w:p>
            <w:pPr>
              <w:spacing w:after="0"/>
            </w:pPr>
            <w:r>
              <w:rPr>
                <w:sz w:val="12"/>
              </w:rPr>
              <w:t>Current calculation for revision.</w:t>
            </w:r>
          </w:p>
        </w:tc>
        <w:tc>
          <w:tcPr>
            <w:tcW w:type="dxa" w:w="1762"/>
            <w:vAlign w:val="top"/>
          </w:tcPr>
          <w:p>
            <w:pPr>
              <w:spacing w:after="0"/>
            </w:pPr>
            <w:r>
              <w:rPr>
                <w:sz w:val="12"/>
              </w:rPr>
              <w:t>Must be fresh before validation for non-empty.</w:t>
            </w:r>
          </w:p>
        </w:tc>
      </w:tr>
      <w:tr>
        <w:tc>
          <w:tcPr>
            <w:tcW w:type="dxa" w:w="1762"/>
            <w:vAlign w:val="top"/>
          </w:tcPr>
          <w:p>
            <w:pPr>
              <w:spacing w:after="0"/>
            </w:pPr>
            <w:r>
              <w:rPr>
                <w:sz w:val="12"/>
              </w:rPr>
              <w:t>validatedAt/validatedBy</w:t>
            </w:r>
          </w:p>
        </w:tc>
        <w:tc>
          <w:tcPr>
            <w:tcW w:type="dxa" w:w="1762"/>
            <w:vAlign w:val="top"/>
          </w:tcPr>
          <w:p>
            <w:pPr>
              <w:spacing w:after="0"/>
            </w:pPr>
            <w:r>
              <w:rPr>
                <w:sz w:val="12"/>
              </w:rPr>
              <w:t>UTC instant + User ref</w:t>
            </w:r>
          </w:p>
        </w:tc>
        <w:tc>
          <w:tcPr>
            <w:tcW w:type="dxa" w:w="1762"/>
            <w:vAlign w:val="top"/>
          </w:tcPr>
          <w:p>
            <w:pPr>
              <w:spacing w:after="0"/>
            </w:pPr>
            <w:r>
              <w:rPr>
                <w:sz w:val="12"/>
              </w:rPr>
              <w:t>VALIDATED</w:t>
            </w:r>
          </w:p>
        </w:tc>
        <w:tc>
          <w:tcPr>
            <w:tcW w:type="dxa" w:w="1762"/>
            <w:vAlign w:val="top"/>
          </w:tcPr>
          <w:p>
            <w:pPr>
              <w:spacing w:after="0"/>
            </w:pPr>
            <w:r>
              <w:rPr>
                <w:sz w:val="12"/>
              </w:rPr>
              <w:t>Set once</w:t>
            </w:r>
          </w:p>
        </w:tc>
        <w:tc>
          <w:tcPr>
            <w:tcW w:type="dxa" w:w="1762"/>
            <w:vAlign w:val="top"/>
          </w:tcPr>
          <w:p>
            <w:pPr>
              <w:spacing w:after="0"/>
            </w:pPr>
            <w:r>
              <w:rPr>
                <w:sz w:val="12"/>
              </w:rPr>
              <w:t>Validation metadata.</w:t>
            </w:r>
          </w:p>
        </w:tc>
        <w:tc>
          <w:tcPr>
            <w:tcW w:type="dxa" w:w="1762"/>
            <w:vAlign w:val="top"/>
          </w:tcPr>
          <w:p>
            <w:pPr>
              <w:spacing w:after="0"/>
            </w:pPr>
            <w:r>
              <w:rPr>
                <w:sz w:val="12"/>
              </w:rPr>
            </w:r>
          </w:p>
        </w:tc>
      </w:tr>
      <w:tr>
        <w:tc>
          <w:tcPr>
            <w:tcW w:type="dxa" w:w="1762"/>
            <w:vAlign w:val="top"/>
          </w:tcPr>
          <w:p>
            <w:pPr>
              <w:spacing w:after="0"/>
            </w:pPr>
            <w:r>
              <w:rPr>
                <w:sz w:val="12"/>
              </w:rPr>
              <w:t>createdAt/createdBy</w:t>
            </w:r>
          </w:p>
        </w:tc>
        <w:tc>
          <w:tcPr>
            <w:tcW w:type="dxa" w:w="1762"/>
            <w:vAlign w:val="top"/>
          </w:tcPr>
          <w:p>
            <w:pPr>
              <w:spacing w:after="0"/>
            </w:pPr>
            <w:r>
              <w:rPr>
                <w:sz w:val="12"/>
              </w:rPr>
              <w:t>UTC instant + actor</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Revision creation metadata.</w:t>
            </w:r>
          </w:p>
        </w:tc>
        <w:tc>
          <w:tcPr>
            <w:tcW w:type="dxa" w:w="1762"/>
            <w:vAlign w:val="top"/>
          </w:tcPr>
          <w:p>
            <w:pPr>
              <w:spacing w:after="0"/>
            </w:pPr>
            <w:r>
              <w:rPr>
                <w:sz w:val="12"/>
              </w:rPr>
            </w:r>
          </w:p>
        </w:tc>
      </w:tr>
      <w:tr>
        <w:tc>
          <w:tcPr>
            <w:tcW w:type="dxa" w:w="1762"/>
            <w:vAlign w:val="top"/>
          </w:tcPr>
          <w:p>
            <w:pPr>
              <w:spacing w:after="0"/>
            </w:pPr>
            <w:r>
              <w:rPr>
                <w:sz w:val="12"/>
              </w:rPr>
              <w:t>entityVersion</w:t>
            </w:r>
          </w:p>
        </w:tc>
        <w:tc>
          <w:tcPr>
            <w:tcW w:type="dxa" w:w="1762"/>
            <w:vAlign w:val="top"/>
          </w:tcPr>
          <w:p>
            <w:pPr>
              <w:spacing w:after="0"/>
            </w:pPr>
            <w:r>
              <w:rPr>
                <w:sz w:val="12"/>
              </w:rPr>
              <w:t>Version</w:t>
            </w:r>
          </w:p>
        </w:tc>
        <w:tc>
          <w:tcPr>
            <w:tcW w:type="dxa" w:w="1762"/>
            <w:vAlign w:val="top"/>
          </w:tcPr>
          <w:p>
            <w:pPr>
              <w:spacing w:after="0"/>
            </w:pPr>
            <w:r>
              <w:rPr>
                <w:sz w:val="12"/>
              </w:rPr>
              <w:t>Yes while WORKING</w:t>
            </w:r>
          </w:p>
        </w:tc>
        <w:tc>
          <w:tcPr>
            <w:tcW w:type="dxa" w:w="1762"/>
            <w:vAlign w:val="top"/>
          </w:tcPr>
          <w:p>
            <w:pPr>
              <w:spacing w:after="0"/>
            </w:pPr>
            <w:r>
              <w:rPr>
                <w:sz w:val="12"/>
              </w:rPr>
              <w:t>Server-controlled</w:t>
            </w:r>
          </w:p>
        </w:tc>
        <w:tc>
          <w:tcPr>
            <w:tcW w:type="dxa" w:w="1762"/>
            <w:vAlign w:val="top"/>
          </w:tcPr>
          <w:p>
            <w:pPr>
              <w:spacing w:after="0"/>
            </w:pPr>
            <w:r>
              <w:rPr>
                <w:sz w:val="12"/>
              </w:rPr>
              <w:t>Concurrency.</w:t>
            </w:r>
          </w:p>
        </w:tc>
        <w:tc>
          <w:tcPr>
            <w:tcW w:type="dxa" w:w="1762"/>
            <w:vAlign w:val="top"/>
          </w:tcPr>
          <w:p>
            <w:pPr>
              <w:spacing w:after="0"/>
            </w:pPr>
            <w:r>
              <w:rPr>
                <w:sz w:val="12"/>
              </w:rPr>
              <w:t>No mutation after VALIDATED.</w:t>
            </w:r>
          </w:p>
        </w:tc>
      </w:tr>
    </w:tbl>
    <w:p>
      <w:pPr>
        <w:pStyle w:val="Heading2"/>
      </w:pPr>
      <w:r>
        <w:t>4.34 IssueStatusEvent</w:t>
      </w:r>
    </w:p>
    <w:p>
      <w:pPr>
        <w:spacing w:after="40"/>
      </w:pPr>
      <w:r>
        <w:rPr>
          <w:b/>
        </w:rPr>
        <w:t>Domain family:</w:t>
      </w:r>
      <w:r>
        <w:t xml:space="preserve"> Stocktaking  </w:t>
      </w:r>
    </w:p>
    <w:p>
      <w:pPr>
        <w:spacing w:after="40"/>
      </w:pPr>
      <w:r>
        <w:rPr>
          <w:b/>
        </w:rPr>
        <w:t>Lifecycle/mutability:</w:t>
      </w:r>
      <w:r>
        <w:t xml:space="preserve"> Append-only  </w:t>
      </w:r>
    </w:p>
    <w:p>
      <w:pPr>
        <w:spacing w:after="40"/>
      </w:pPr>
      <w:r>
        <w:rPr>
          <w:b/>
        </w:rPr>
        <w:t>Purpose:</w:t>
      </w:r>
      <w:r>
        <w:t xml:space="preserve"> Complete OPEN/RESOLVED Issue transition history.</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issueStatusEventId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Event identity.</w:t>
            </w:r>
          </w:p>
        </w:tc>
        <w:tc>
          <w:tcPr>
            <w:tcW w:type="dxa" w:w="1762"/>
            <w:vAlign w:val="top"/>
          </w:tcPr>
          <w:p>
            <w:pPr>
              <w:spacing w:after="0"/>
            </w:pPr>
            <w:r>
              <w:rPr>
                <w:sz w:val="12"/>
              </w:rPr>
            </w:r>
          </w:p>
        </w:tc>
      </w:tr>
      <w:tr>
        <w:tc>
          <w:tcPr>
            <w:tcW w:type="dxa" w:w="1762"/>
            <w:vAlign w:val="top"/>
          </w:tcPr>
          <w:p>
            <w:pPr>
              <w:spacing w:after="0"/>
            </w:pPr>
            <w:r>
              <w:rPr>
                <w:sz w:val="12"/>
              </w:rPr>
              <w:t>issueId</w:t>
            </w:r>
          </w:p>
        </w:tc>
        <w:tc>
          <w:tcPr>
            <w:tcW w:type="dxa" w:w="1762"/>
            <w:vAlign w:val="top"/>
          </w:tcPr>
          <w:p>
            <w:pPr>
              <w:spacing w:after="0"/>
            </w:pPr>
            <w:r>
              <w:rPr>
                <w:sz w:val="12"/>
              </w:rPr>
              <w:t>Issue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Issue.</w:t>
            </w:r>
          </w:p>
        </w:tc>
        <w:tc>
          <w:tcPr>
            <w:tcW w:type="dxa" w:w="1762"/>
            <w:vAlign w:val="top"/>
          </w:tcPr>
          <w:p>
            <w:pPr>
              <w:spacing w:after="0"/>
            </w:pPr>
            <w:r>
              <w:rPr>
                <w:sz w:val="12"/>
              </w:rPr>
            </w:r>
          </w:p>
        </w:tc>
      </w:tr>
      <w:tr>
        <w:tc>
          <w:tcPr>
            <w:tcW w:type="dxa" w:w="1762"/>
            <w:vAlign w:val="top"/>
          </w:tcPr>
          <w:p>
            <w:pPr>
              <w:spacing w:after="0"/>
            </w:pPr>
            <w:r>
              <w:rPr>
                <w:sz w:val="12"/>
              </w:rPr>
              <w:t>fromStatus</w:t>
            </w:r>
          </w:p>
        </w:tc>
        <w:tc>
          <w:tcPr>
            <w:tcW w:type="dxa" w:w="1762"/>
            <w:vAlign w:val="top"/>
          </w:tcPr>
          <w:p>
            <w:pPr>
              <w:spacing w:after="0"/>
            </w:pPr>
            <w:r>
              <w:rPr>
                <w:sz w:val="12"/>
              </w:rPr>
              <w:t>IssueStatus</w:t>
            </w:r>
          </w:p>
        </w:tc>
        <w:tc>
          <w:tcPr>
            <w:tcW w:type="dxa" w:w="1762"/>
            <w:vAlign w:val="top"/>
          </w:tcPr>
          <w:p>
            <w:pPr>
              <w:spacing w:after="0"/>
            </w:pPr>
            <w:r>
              <w:rPr>
                <w:sz w:val="12"/>
              </w:rPr>
              <w:t>Conditional</w:t>
            </w:r>
          </w:p>
        </w:tc>
        <w:tc>
          <w:tcPr>
            <w:tcW w:type="dxa" w:w="1762"/>
            <w:vAlign w:val="top"/>
          </w:tcPr>
          <w:p>
            <w:pPr>
              <w:spacing w:after="0"/>
            </w:pPr>
            <w:r>
              <w:rPr>
                <w:sz w:val="12"/>
              </w:rPr>
              <w:t>No</w:t>
            </w:r>
          </w:p>
        </w:tc>
        <w:tc>
          <w:tcPr>
            <w:tcW w:type="dxa" w:w="1762"/>
            <w:vAlign w:val="top"/>
          </w:tcPr>
          <w:p>
            <w:pPr>
              <w:spacing w:after="0"/>
            </w:pPr>
            <w:r>
              <w:rPr>
                <w:sz w:val="12"/>
              </w:rPr>
              <w:t>Previous status.</w:t>
            </w:r>
          </w:p>
        </w:tc>
        <w:tc>
          <w:tcPr>
            <w:tcW w:type="dxa" w:w="1762"/>
            <w:vAlign w:val="top"/>
          </w:tcPr>
          <w:p>
            <w:pPr>
              <w:spacing w:after="0"/>
            </w:pPr>
            <w:r>
              <w:rPr>
                <w:sz w:val="12"/>
              </w:rPr>
              <w:t>Null only for initial OPEN creation event.</w:t>
            </w:r>
          </w:p>
        </w:tc>
      </w:tr>
      <w:tr>
        <w:tc>
          <w:tcPr>
            <w:tcW w:type="dxa" w:w="1762"/>
            <w:vAlign w:val="top"/>
          </w:tcPr>
          <w:p>
            <w:pPr>
              <w:spacing w:after="0"/>
            </w:pPr>
            <w:r>
              <w:rPr>
                <w:sz w:val="12"/>
              </w:rPr>
              <w:t>toStatus</w:t>
            </w:r>
          </w:p>
        </w:tc>
        <w:tc>
          <w:tcPr>
            <w:tcW w:type="dxa" w:w="1762"/>
            <w:vAlign w:val="top"/>
          </w:tcPr>
          <w:p>
            <w:pPr>
              <w:spacing w:after="0"/>
            </w:pPr>
            <w:r>
              <w:rPr>
                <w:sz w:val="12"/>
              </w:rPr>
              <w:t>IssueStatus</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OPEN or RESOLVED.</w:t>
            </w:r>
          </w:p>
        </w:tc>
        <w:tc>
          <w:tcPr>
            <w:tcW w:type="dxa" w:w="1762"/>
            <w:vAlign w:val="top"/>
          </w:tcPr>
          <w:p>
            <w:pPr>
              <w:spacing w:after="0"/>
            </w:pPr>
            <w:r>
              <w:rPr>
                <w:sz w:val="12"/>
              </w:rPr>
              <w:t>RESOLVED→OPEN permitted only before Campaign COMPLETED.</w:t>
            </w:r>
          </w:p>
        </w:tc>
      </w:tr>
      <w:tr>
        <w:tc>
          <w:tcPr>
            <w:tcW w:type="dxa" w:w="1762"/>
            <w:vAlign w:val="top"/>
          </w:tcPr>
          <w:p>
            <w:pPr>
              <w:spacing w:after="0"/>
            </w:pPr>
            <w:r>
              <w:rPr>
                <w:sz w:val="12"/>
              </w:rPr>
              <w:t>reason</w:t>
            </w:r>
          </w:p>
        </w:tc>
        <w:tc>
          <w:tcPr>
            <w:tcW w:type="dxa" w:w="1762"/>
            <w:vAlign w:val="top"/>
          </w:tcPr>
          <w:p>
            <w:pPr>
              <w:spacing w:after="0"/>
            </w:pPr>
            <w:r>
              <w:rPr>
                <w:sz w:val="12"/>
              </w:rPr>
              <w:t>Text</w:t>
            </w:r>
          </w:p>
        </w:tc>
        <w:tc>
          <w:tcPr>
            <w:tcW w:type="dxa" w:w="1762"/>
            <w:vAlign w:val="top"/>
          </w:tcPr>
          <w:p>
            <w:pPr>
              <w:spacing w:after="0"/>
            </w:pPr>
            <w:r>
              <w:rPr>
                <w:sz w:val="12"/>
              </w:rPr>
              <w:t>Required for resolution/reopen</w:t>
            </w:r>
          </w:p>
        </w:tc>
        <w:tc>
          <w:tcPr>
            <w:tcW w:type="dxa" w:w="1762"/>
            <w:vAlign w:val="top"/>
          </w:tcPr>
          <w:p>
            <w:pPr>
              <w:spacing w:after="0"/>
            </w:pPr>
            <w:r>
              <w:rPr>
                <w:sz w:val="12"/>
              </w:rPr>
              <w:t>No</w:t>
            </w:r>
          </w:p>
        </w:tc>
        <w:tc>
          <w:tcPr>
            <w:tcW w:type="dxa" w:w="1762"/>
            <w:vAlign w:val="top"/>
          </w:tcPr>
          <w:p>
            <w:pPr>
              <w:spacing w:after="0"/>
            </w:pPr>
            <w:r>
              <w:rPr>
                <w:sz w:val="12"/>
              </w:rPr>
              <w:t>Transition reason.</w:t>
            </w:r>
          </w:p>
        </w:tc>
        <w:tc>
          <w:tcPr>
            <w:tcW w:type="dxa" w:w="1762"/>
            <w:vAlign w:val="top"/>
          </w:tcPr>
          <w:p>
            <w:pPr>
              <w:spacing w:after="0"/>
            </w:pPr>
            <w:r>
              <w:rPr>
                <w:sz w:val="12"/>
              </w:rPr>
              <w:t>Close follow-up acceptance requires explicit reason.</w:t>
            </w:r>
          </w:p>
        </w:tc>
      </w:tr>
      <w:tr>
        <w:tc>
          <w:tcPr>
            <w:tcW w:type="dxa" w:w="1762"/>
            <w:vAlign w:val="top"/>
          </w:tcPr>
          <w:p>
            <w:pPr>
              <w:spacing w:after="0"/>
            </w:pPr>
            <w:r>
              <w:rPr>
                <w:sz w:val="12"/>
              </w:rPr>
              <w:t>changedAt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Transition instant.</w:t>
            </w:r>
          </w:p>
        </w:tc>
        <w:tc>
          <w:tcPr>
            <w:tcW w:type="dxa" w:w="1762"/>
            <w:vAlign w:val="top"/>
          </w:tcPr>
          <w:p>
            <w:pPr>
              <w:spacing w:after="0"/>
            </w:pPr>
            <w:r>
              <w:rPr>
                <w:sz w:val="12"/>
              </w:rPr>
            </w:r>
          </w:p>
        </w:tc>
      </w:tr>
      <w:tr>
        <w:tc>
          <w:tcPr>
            <w:tcW w:type="dxa" w:w="1762"/>
            <w:vAlign w:val="top"/>
          </w:tcPr>
          <w:p>
            <w:pPr>
              <w:spacing w:after="0"/>
            </w:pPr>
            <w:r>
              <w:rPr>
                <w:sz w:val="12"/>
              </w:rPr>
              <w:t>changedBy</w:t>
            </w:r>
          </w:p>
        </w:tc>
        <w:tc>
          <w:tcPr>
            <w:tcW w:type="dxa" w:w="1762"/>
            <w:vAlign w:val="top"/>
          </w:tcPr>
          <w:p>
            <w:pPr>
              <w:spacing w:after="0"/>
            </w:pPr>
            <w:r>
              <w:rPr>
                <w:sz w:val="12"/>
              </w:rPr>
              <w:t>User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Authorized actor.</w:t>
            </w:r>
          </w:p>
        </w:tc>
        <w:tc>
          <w:tcPr>
            <w:tcW w:type="dxa" w:w="1762"/>
            <w:vAlign w:val="top"/>
          </w:tcPr>
          <w:p>
            <w:pPr>
              <w:spacing w:after="0"/>
            </w:pPr>
            <w:r>
              <w:rPr>
                <w:sz w:val="12"/>
              </w:rPr>
            </w:r>
          </w:p>
        </w:tc>
      </w:tr>
      <w:tr>
        <w:tc>
          <w:tcPr>
            <w:tcW w:type="dxa" w:w="1762"/>
            <w:vAlign w:val="top"/>
          </w:tcPr>
          <w:p>
            <w:pPr>
              <w:spacing w:after="0"/>
            </w:pPr>
            <w:r>
              <w:rPr>
                <w:sz w:val="12"/>
              </w:rPr>
              <w:t>auditEventId</w:t>
            </w:r>
          </w:p>
        </w:tc>
        <w:tc>
          <w:tcPr>
            <w:tcW w:type="dxa" w:w="1762"/>
            <w:vAlign w:val="top"/>
          </w:tcPr>
          <w:p>
            <w:pPr>
              <w:spacing w:after="0"/>
            </w:pPr>
            <w:r>
              <w:rPr>
                <w:sz w:val="12"/>
              </w:rPr>
              <w:t>AuditEvent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Linked audit event.</w:t>
            </w:r>
          </w:p>
        </w:tc>
        <w:tc>
          <w:tcPr>
            <w:tcW w:type="dxa" w:w="1762"/>
            <w:vAlign w:val="top"/>
          </w:tcPr>
          <w:p>
            <w:pPr>
              <w:spacing w:after="0"/>
            </w:pPr>
            <w:r>
              <w:rPr>
                <w:sz w:val="12"/>
              </w:rPr>
            </w:r>
          </w:p>
        </w:tc>
      </w:tr>
    </w:tbl>
    <w:p>
      <w:pPr>
        <w:pStyle w:val="Heading2"/>
      </w:pPr>
      <w:r>
        <w:t>4.35 SyncOperationDependency</w:t>
      </w:r>
    </w:p>
    <w:p>
      <w:pPr>
        <w:spacing w:after="40"/>
      </w:pPr>
      <w:r>
        <w:rPr>
          <w:b/>
        </w:rPr>
        <w:t>Domain family:</w:t>
      </w:r>
      <w:r>
        <w:t xml:space="preserve"> Platform  </w:t>
      </w:r>
    </w:p>
    <w:p>
      <w:pPr>
        <w:spacing w:after="40"/>
      </w:pPr>
      <w:r>
        <w:rPr>
          <w:b/>
        </w:rPr>
        <w:t>Lifecycle/mutability:</w:t>
      </w:r>
      <w:r>
        <w:t xml:space="preserve"> Immutable operational edge  </w:t>
      </w:r>
    </w:p>
    <w:p>
      <w:pPr>
        <w:spacing w:after="40"/>
      </w:pPr>
      <w:r>
        <w:rPr>
          <w:b/>
        </w:rPr>
        <w:t>Purpose:</w:t>
      </w:r>
      <w:r>
        <w:t xml:space="preserve"> Explicit ordering/dependency relation between durable SyncOperations.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tcPr>
          <w:p>
            <w:r>
              <w:rPr>
                <w:b/>
                <w:sz w:val="13"/>
              </w:rPr>
              <w:t>Attribute / value</w:t>
            </w:r>
          </w:p>
        </w:tc>
        <w:tc>
          <w:tcPr>
            <w:tcW w:type="dxa" w:w="1762"/>
          </w:tcPr>
          <w:p>
            <w:r>
              <w:rPr>
                <w:b/>
                <w:sz w:val="13"/>
              </w:rPr>
              <w:t>Semantic type</w:t>
            </w:r>
          </w:p>
        </w:tc>
        <w:tc>
          <w:tcPr>
            <w:tcW w:type="dxa" w:w="1762"/>
          </w:tcPr>
          <w:p>
            <w:r>
              <w:rPr>
                <w:b/>
                <w:sz w:val="13"/>
              </w:rPr>
              <w:t>Required</w:t>
            </w:r>
          </w:p>
        </w:tc>
        <w:tc>
          <w:tcPr>
            <w:tcW w:type="dxa" w:w="1762"/>
          </w:tcPr>
          <w:p>
            <w:r>
              <w:rPr>
                <w:b/>
                <w:sz w:val="13"/>
              </w:rPr>
              <w:t>Mutability</w:t>
            </w:r>
          </w:p>
        </w:tc>
        <w:tc>
          <w:tcPr>
            <w:tcW w:type="dxa" w:w="1762"/>
          </w:tcPr>
          <w:p>
            <w:r>
              <w:rPr>
                <w:b/>
                <w:sz w:val="13"/>
              </w:rPr>
              <w:t>Meaning</w:t>
            </w:r>
          </w:p>
        </w:tc>
        <w:tc>
          <w:tcPr>
            <w:tcW w:type="dxa" w:w="1762"/>
          </w:tcPr>
          <w:p>
            <w:r>
              <w:rPr>
                <w:b/>
                <w:sz w:val="13"/>
              </w:rPr>
              <w:t>Invariant / rule</w:t>
            </w:r>
          </w:p>
        </w:tc>
      </w:tr>
      <w:tr>
        <w:tc>
          <w:tcPr>
            <w:tcW w:type="dxa" w:w="1762"/>
            <w:vAlign w:val="top"/>
          </w:tcPr>
          <w:p>
            <w:pPr>
              <w:spacing w:after="0"/>
            </w:pPr>
            <w:r>
              <w:rPr>
                <w:sz w:val="12"/>
              </w:rPr>
              <w:t>dependencyId</w:t>
            </w:r>
          </w:p>
        </w:tc>
        <w:tc>
          <w:tcPr>
            <w:tcW w:type="dxa" w:w="1762"/>
            <w:vAlign w:val="top"/>
          </w:tcPr>
          <w:p>
            <w:pPr>
              <w:spacing w:after="0"/>
            </w:pPr>
            <w:r>
              <w:rPr>
                <w:sz w:val="12"/>
              </w:rPr>
              <w:t>UUID</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Edge identity.</w:t>
            </w:r>
          </w:p>
        </w:tc>
        <w:tc>
          <w:tcPr>
            <w:tcW w:type="dxa" w:w="1762"/>
            <w:vAlign w:val="top"/>
          </w:tcPr>
          <w:p>
            <w:pPr>
              <w:spacing w:after="0"/>
            </w:pPr>
            <w:r>
              <w:rPr>
                <w:sz w:val="12"/>
              </w:rPr>
            </w:r>
          </w:p>
        </w:tc>
      </w:tr>
      <w:tr>
        <w:tc>
          <w:tcPr>
            <w:tcW w:type="dxa" w:w="1762"/>
            <w:vAlign w:val="top"/>
          </w:tcPr>
          <w:p>
            <w:pPr>
              <w:spacing w:after="0"/>
            </w:pPr>
            <w:r>
              <w:rPr>
                <w:sz w:val="12"/>
              </w:rPr>
              <w:t>parentOperationId</w:t>
            </w:r>
          </w:p>
        </w:tc>
        <w:tc>
          <w:tcPr>
            <w:tcW w:type="dxa" w:w="1762"/>
            <w:vAlign w:val="top"/>
          </w:tcPr>
          <w:p>
            <w:pPr>
              <w:spacing w:after="0"/>
            </w:pPr>
            <w:r>
              <w:rPr>
                <w:sz w:val="12"/>
              </w:rPr>
              <w:t>SyncOperation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Operation that must reach required terminal/ack state first.</w:t>
            </w:r>
          </w:p>
        </w:tc>
        <w:tc>
          <w:tcPr>
            <w:tcW w:type="dxa" w:w="1762"/>
            <w:vAlign w:val="top"/>
          </w:tcPr>
          <w:p>
            <w:pPr>
              <w:spacing w:after="0"/>
            </w:pPr>
            <w:r>
              <w:rPr>
                <w:sz w:val="12"/>
              </w:rPr>
            </w:r>
          </w:p>
        </w:tc>
      </w:tr>
      <w:tr>
        <w:tc>
          <w:tcPr>
            <w:tcW w:type="dxa" w:w="1762"/>
            <w:vAlign w:val="top"/>
          </w:tcPr>
          <w:p>
            <w:pPr>
              <w:spacing w:after="0"/>
            </w:pPr>
            <w:r>
              <w:rPr>
                <w:sz w:val="12"/>
              </w:rPr>
              <w:t>dependentOperationId</w:t>
            </w:r>
          </w:p>
        </w:tc>
        <w:tc>
          <w:tcPr>
            <w:tcW w:type="dxa" w:w="1762"/>
            <w:vAlign w:val="top"/>
          </w:tcPr>
          <w:p>
            <w:pPr>
              <w:spacing w:after="0"/>
            </w:pPr>
            <w:r>
              <w:rPr>
                <w:sz w:val="12"/>
              </w:rPr>
              <w:t>SyncOperation ref</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Operation blocked by parent.</w:t>
            </w:r>
          </w:p>
        </w:tc>
        <w:tc>
          <w:tcPr>
            <w:tcW w:type="dxa" w:w="1762"/>
            <w:vAlign w:val="top"/>
          </w:tcPr>
          <w:p>
            <w:pPr>
              <w:spacing w:after="0"/>
            </w:pPr>
            <w:r>
              <w:rPr>
                <w:sz w:val="12"/>
              </w:rPr>
              <w:t>Parent and dependent cannot be identical.</w:t>
            </w:r>
          </w:p>
        </w:tc>
      </w:tr>
      <w:tr>
        <w:tc>
          <w:tcPr>
            <w:tcW w:type="dxa" w:w="1762"/>
            <w:vAlign w:val="top"/>
          </w:tcPr>
          <w:p>
            <w:pPr>
              <w:spacing w:after="0"/>
            </w:pPr>
            <w:r>
              <w:rPr>
                <w:sz w:val="12"/>
              </w:rPr>
              <w:t>dependencyType</w:t>
            </w:r>
          </w:p>
        </w:tc>
        <w:tc>
          <w:tcPr>
            <w:tcW w:type="dxa" w:w="1762"/>
            <w:vAlign w:val="top"/>
          </w:tcPr>
          <w:p>
            <w:pPr>
              <w:spacing w:after="0"/>
            </w:pPr>
            <w:r>
              <w:rPr>
                <w:sz w:val="12"/>
              </w:rPr>
              <w:t>SyncDependencyType</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REQUIRED_BEFORE.</w:t>
            </w:r>
          </w:p>
        </w:tc>
        <w:tc>
          <w:tcPr>
            <w:tcW w:type="dxa" w:w="1762"/>
            <w:vAlign w:val="top"/>
          </w:tcPr>
          <w:p>
            <w:pPr>
              <w:spacing w:after="0"/>
            </w:pPr>
            <w:r>
              <w:rPr>
                <w:sz w:val="12"/>
              </w:rPr>
              <w:t>V6 uses explicit prerequisite ordering; no implicit force merge.</w:t>
            </w:r>
          </w:p>
        </w:tc>
      </w:tr>
      <w:tr>
        <w:tc>
          <w:tcPr>
            <w:tcW w:type="dxa" w:w="1762"/>
            <w:vAlign w:val="top"/>
          </w:tcPr>
          <w:p>
            <w:pPr>
              <w:spacing w:after="0"/>
            </w:pPr>
            <w:r>
              <w:rPr>
                <w:sz w:val="12"/>
              </w:rPr>
              <w:t>createdAt</w:t>
            </w:r>
          </w:p>
        </w:tc>
        <w:tc>
          <w:tcPr>
            <w:tcW w:type="dxa" w:w="1762"/>
            <w:vAlign w:val="top"/>
          </w:tcPr>
          <w:p>
            <w:pPr>
              <w:spacing w:after="0"/>
            </w:pPr>
            <w:r>
              <w:rPr>
                <w:sz w:val="12"/>
              </w:rPr>
              <w:t>UTC instant</w:t>
            </w:r>
          </w:p>
        </w:tc>
        <w:tc>
          <w:tcPr>
            <w:tcW w:type="dxa" w:w="1762"/>
            <w:vAlign w:val="top"/>
          </w:tcPr>
          <w:p>
            <w:pPr>
              <w:spacing w:after="0"/>
            </w:pPr>
            <w:r>
              <w:rPr>
                <w:sz w:val="12"/>
              </w:rPr>
              <w:t>Yes</w:t>
            </w:r>
          </w:p>
        </w:tc>
        <w:tc>
          <w:tcPr>
            <w:tcW w:type="dxa" w:w="1762"/>
            <w:vAlign w:val="top"/>
          </w:tcPr>
          <w:p>
            <w:pPr>
              <w:spacing w:after="0"/>
            </w:pPr>
            <w:r>
              <w:rPr>
                <w:sz w:val="12"/>
              </w:rPr>
              <w:t>No</w:t>
            </w:r>
          </w:p>
        </w:tc>
        <w:tc>
          <w:tcPr>
            <w:tcW w:type="dxa" w:w="1762"/>
            <w:vAlign w:val="top"/>
          </w:tcPr>
          <w:p>
            <w:pPr>
              <w:spacing w:after="0"/>
            </w:pPr>
            <w:r>
              <w:rPr>
                <w:sz w:val="12"/>
              </w:rPr>
              <w:t>Edge creation.</w:t>
            </w:r>
          </w:p>
        </w:tc>
        <w:tc>
          <w:tcPr>
            <w:tcW w:type="dxa" w:w="1762"/>
            <w:vAlign w:val="top"/>
          </w:tcPr>
          <w:p>
            <w:pPr>
              <w:spacing w:after="0"/>
            </w:pPr>
            <w:r>
              <w:rPr>
                <w:sz w:val="12"/>
              </w:rPr>
            </w:r>
          </w:p>
        </w:tc>
      </w:tr>
    </w:tbl>
    <w:p>
      <w:pPr>
        <w:pStyle w:val="Heading1"/>
      </w:pPr>
      <w:r>
        <w:t>5. Relationship and cardinality model</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tcPr>
          <w:p>
            <w:r>
              <w:rPr>
                <w:b/>
                <w:sz w:val="13"/>
              </w:rPr>
              <w:t>Parent/source</w:t>
            </w:r>
          </w:p>
        </w:tc>
        <w:tc>
          <w:tcPr>
            <w:tcW w:type="dxa" w:w="2642"/>
          </w:tcPr>
          <w:p>
            <w:r>
              <w:rPr>
                <w:b/>
                <w:sz w:val="13"/>
              </w:rPr>
              <w:t>Child/target</w:t>
            </w:r>
          </w:p>
        </w:tc>
        <w:tc>
          <w:tcPr>
            <w:tcW w:type="dxa" w:w="2642"/>
          </w:tcPr>
          <w:p>
            <w:r>
              <w:rPr>
                <w:b/>
                <w:sz w:val="13"/>
              </w:rPr>
              <w:t>Cardinality</w:t>
            </w:r>
          </w:p>
        </w:tc>
        <w:tc>
          <w:tcPr>
            <w:tcW w:type="dxa" w:w="2642"/>
          </w:tcPr>
          <w:p>
            <w:r>
              <w:rPr>
                <w:b/>
                <w:sz w:val="13"/>
              </w:rPr>
              <w:t>Invariant</w:t>
            </w:r>
          </w:p>
        </w:tc>
      </w:tr>
      <w:tr>
        <w:tc>
          <w:tcPr>
            <w:tcW w:type="dxa" w:w="2642"/>
            <w:vAlign w:val="top"/>
          </w:tcPr>
          <w:p>
            <w:pPr>
              <w:spacing w:after="0"/>
            </w:pPr>
            <w:r>
              <w:rPr>
                <w:sz w:val="12"/>
              </w:rPr>
              <w:t>Organization</w:t>
            </w:r>
          </w:p>
        </w:tc>
        <w:tc>
          <w:tcPr>
            <w:tcW w:type="dxa" w:w="2642"/>
            <w:vAlign w:val="top"/>
          </w:tcPr>
          <w:p>
            <w:pPr>
              <w:spacing w:after="0"/>
            </w:pPr>
            <w:r>
              <w:rPr>
                <w:sz w:val="12"/>
              </w:rPr>
              <w:t>Location</w:t>
            </w:r>
          </w:p>
        </w:tc>
        <w:tc>
          <w:tcPr>
            <w:tcW w:type="dxa" w:w="2642"/>
            <w:vAlign w:val="top"/>
          </w:tcPr>
          <w:p>
            <w:pPr>
              <w:spacing w:after="0"/>
            </w:pPr>
            <w:r>
              <w:rPr>
                <w:sz w:val="12"/>
              </w:rPr>
              <w:t>1 : N</w:t>
            </w:r>
          </w:p>
        </w:tc>
        <w:tc>
          <w:tcPr>
            <w:tcW w:type="dxa" w:w="2642"/>
            <w:vAlign w:val="top"/>
          </w:tcPr>
          <w:p>
            <w:pPr>
              <w:spacing w:after="0"/>
            </w:pPr>
            <w:r>
              <w:rPr>
                <w:sz w:val="12"/>
              </w:rPr>
              <w:t>Location belongs to exactly one Organization.</w:t>
            </w:r>
          </w:p>
        </w:tc>
      </w:tr>
      <w:tr>
        <w:tc>
          <w:tcPr>
            <w:tcW w:type="dxa" w:w="2642"/>
            <w:vAlign w:val="top"/>
          </w:tcPr>
          <w:p>
            <w:pPr>
              <w:spacing w:after="0"/>
            </w:pPr>
            <w:r>
              <w:rPr>
                <w:sz w:val="12"/>
              </w:rPr>
              <w:t>Organization</w:t>
            </w:r>
          </w:p>
        </w:tc>
        <w:tc>
          <w:tcPr>
            <w:tcW w:type="dxa" w:w="2642"/>
            <w:vAlign w:val="top"/>
          </w:tcPr>
          <w:p>
            <w:pPr>
              <w:spacing w:after="0"/>
            </w:pPr>
            <w:r>
              <w:rPr>
                <w:sz w:val="12"/>
              </w:rPr>
              <w:t>Client</w:t>
            </w:r>
          </w:p>
        </w:tc>
        <w:tc>
          <w:tcPr>
            <w:tcW w:type="dxa" w:w="2642"/>
            <w:vAlign w:val="top"/>
          </w:tcPr>
          <w:p>
            <w:pPr>
              <w:spacing w:after="0"/>
            </w:pPr>
            <w:r>
              <w:rPr>
                <w:sz w:val="12"/>
              </w:rPr>
              <w:t>1 : N</w:t>
            </w:r>
          </w:p>
        </w:tc>
        <w:tc>
          <w:tcPr>
            <w:tcW w:type="dxa" w:w="2642"/>
            <w:vAlign w:val="top"/>
          </w:tcPr>
          <w:p>
            <w:pPr>
              <w:spacing w:after="0"/>
            </w:pPr>
            <w:r>
              <w:rPr>
                <w:sz w:val="12"/>
              </w:rPr>
              <w:t>Client is Organization-scoped.</w:t>
            </w:r>
          </w:p>
        </w:tc>
      </w:tr>
      <w:tr>
        <w:tc>
          <w:tcPr>
            <w:tcW w:type="dxa" w:w="2642"/>
            <w:vAlign w:val="top"/>
          </w:tcPr>
          <w:p>
            <w:pPr>
              <w:spacing w:after="0"/>
            </w:pPr>
            <w:r>
              <w:rPr>
                <w:sz w:val="12"/>
              </w:rPr>
              <w:t>Organization</w:t>
            </w:r>
          </w:p>
        </w:tc>
        <w:tc>
          <w:tcPr>
            <w:tcW w:type="dxa" w:w="2642"/>
            <w:vAlign w:val="top"/>
          </w:tcPr>
          <w:p>
            <w:pPr>
              <w:spacing w:after="0"/>
            </w:pPr>
            <w:r>
              <w:rPr>
                <w:sz w:val="12"/>
              </w:rPr>
              <w:t>OrganizationMembership</w:t>
            </w:r>
          </w:p>
        </w:tc>
        <w:tc>
          <w:tcPr>
            <w:tcW w:type="dxa" w:w="2642"/>
            <w:vAlign w:val="top"/>
          </w:tcPr>
          <w:p>
            <w:pPr>
              <w:spacing w:after="0"/>
            </w:pPr>
            <w:r>
              <w:rPr>
                <w:sz w:val="12"/>
              </w:rPr>
              <w:t>1 : N</w:t>
            </w:r>
          </w:p>
        </w:tc>
        <w:tc>
          <w:tcPr>
            <w:tcW w:type="dxa" w:w="2642"/>
            <w:vAlign w:val="top"/>
          </w:tcPr>
          <w:p>
            <w:pPr>
              <w:spacing w:after="0"/>
            </w:pPr>
            <w:r>
              <w:rPr>
                <w:sz w:val="12"/>
              </w:rPr>
              <w:t>Membership grants a User access/role in an Organization.</w:t>
            </w:r>
          </w:p>
        </w:tc>
      </w:tr>
      <w:tr>
        <w:tc>
          <w:tcPr>
            <w:tcW w:type="dxa" w:w="2642"/>
            <w:vAlign w:val="top"/>
          </w:tcPr>
          <w:p>
            <w:pPr>
              <w:spacing w:after="0"/>
            </w:pPr>
            <w:r>
              <w:rPr>
                <w:sz w:val="12"/>
              </w:rPr>
              <w:t>User</w:t>
            </w:r>
          </w:p>
        </w:tc>
        <w:tc>
          <w:tcPr>
            <w:tcW w:type="dxa" w:w="2642"/>
            <w:vAlign w:val="top"/>
          </w:tcPr>
          <w:p>
            <w:pPr>
              <w:spacing w:after="0"/>
            </w:pPr>
            <w:r>
              <w:rPr>
                <w:sz w:val="12"/>
              </w:rPr>
              <w:t>OrganizationMembership</w:t>
            </w:r>
          </w:p>
        </w:tc>
        <w:tc>
          <w:tcPr>
            <w:tcW w:type="dxa" w:w="2642"/>
            <w:vAlign w:val="top"/>
          </w:tcPr>
          <w:p>
            <w:pPr>
              <w:spacing w:after="0"/>
            </w:pPr>
            <w:r>
              <w:rPr>
                <w:sz w:val="12"/>
              </w:rPr>
              <w:t>1 : N</w:t>
            </w:r>
          </w:p>
        </w:tc>
        <w:tc>
          <w:tcPr>
            <w:tcW w:type="dxa" w:w="2642"/>
            <w:vAlign w:val="top"/>
          </w:tcPr>
          <w:p>
            <w:pPr>
              <w:spacing w:after="0"/>
            </w:pPr>
            <w:r>
              <w:rPr>
                <w:sz w:val="12"/>
              </w:rPr>
              <w:t>A User may have memberships in multiple authorized Organizations.</w:t>
            </w:r>
          </w:p>
        </w:tc>
      </w:tr>
      <w:tr>
        <w:tc>
          <w:tcPr>
            <w:tcW w:type="dxa" w:w="2642"/>
            <w:vAlign w:val="top"/>
          </w:tcPr>
          <w:p>
            <w:pPr>
              <w:spacing w:after="0"/>
            </w:pPr>
            <w:r>
              <w:rPr>
                <w:sz w:val="12"/>
              </w:rPr>
              <w:t>Location</w:t>
            </w:r>
          </w:p>
        </w:tc>
        <w:tc>
          <w:tcPr>
            <w:tcW w:type="dxa" w:w="2642"/>
            <w:vAlign w:val="top"/>
          </w:tcPr>
          <w:p>
            <w:pPr>
              <w:spacing w:after="0"/>
            </w:pPr>
            <w:r>
              <w:rPr>
                <w:sz w:val="12"/>
              </w:rPr>
              <w:t>StorageUnit</w:t>
            </w:r>
          </w:p>
        </w:tc>
        <w:tc>
          <w:tcPr>
            <w:tcW w:type="dxa" w:w="2642"/>
            <w:vAlign w:val="top"/>
          </w:tcPr>
          <w:p>
            <w:pPr>
              <w:spacing w:after="0"/>
            </w:pPr>
            <w:r>
              <w:rPr>
                <w:sz w:val="12"/>
              </w:rPr>
              <w:t>1 : N</w:t>
            </w:r>
          </w:p>
        </w:tc>
        <w:tc>
          <w:tcPr>
            <w:tcW w:type="dxa" w:w="2642"/>
            <w:vAlign w:val="top"/>
          </w:tcPr>
          <w:p>
            <w:pPr>
              <w:spacing w:after="0"/>
            </w:pPr>
            <w:r>
              <w:rPr>
                <w:sz w:val="12"/>
              </w:rPr>
              <w:t>Storage Unit belongs to exactly one Location.</w:t>
            </w:r>
          </w:p>
        </w:tc>
      </w:tr>
      <w:tr>
        <w:tc>
          <w:tcPr>
            <w:tcW w:type="dxa" w:w="2642"/>
            <w:vAlign w:val="top"/>
          </w:tcPr>
          <w:p>
            <w:pPr>
              <w:spacing w:after="0"/>
            </w:pPr>
            <w:r>
              <w:rPr>
                <w:sz w:val="12"/>
              </w:rPr>
              <w:t>StorageUnit</w:t>
            </w:r>
          </w:p>
        </w:tc>
        <w:tc>
          <w:tcPr>
            <w:tcW w:type="dxa" w:w="2642"/>
            <w:vAlign w:val="top"/>
          </w:tcPr>
          <w:p>
            <w:pPr>
              <w:spacing w:after="0"/>
            </w:pPr>
            <w:r>
              <w:rPr>
                <w:sz w:val="12"/>
              </w:rPr>
              <w:t>StorageSpace</w:t>
            </w:r>
          </w:p>
        </w:tc>
        <w:tc>
          <w:tcPr>
            <w:tcW w:type="dxa" w:w="2642"/>
            <w:vAlign w:val="top"/>
          </w:tcPr>
          <w:p>
            <w:pPr>
              <w:spacing w:after="0"/>
            </w:pPr>
            <w:r>
              <w:rPr>
                <w:sz w:val="12"/>
              </w:rPr>
              <w:t>1 : N</w:t>
            </w:r>
          </w:p>
        </w:tc>
        <w:tc>
          <w:tcPr>
            <w:tcW w:type="dxa" w:w="2642"/>
            <w:vAlign w:val="top"/>
          </w:tcPr>
          <w:p>
            <w:pPr>
              <w:spacing w:after="0"/>
            </w:pPr>
            <w:r>
              <w:rPr>
                <w:sz w:val="12"/>
              </w:rPr>
              <w:t>Storage Space belongs to exactly one Storage Unit.</w:t>
            </w:r>
          </w:p>
        </w:tc>
      </w:tr>
      <w:tr>
        <w:tc>
          <w:tcPr>
            <w:tcW w:type="dxa" w:w="2642"/>
            <w:vAlign w:val="top"/>
          </w:tcPr>
          <w:p>
            <w:pPr>
              <w:spacing w:after="0"/>
            </w:pPr>
            <w:r>
              <w:rPr>
                <w:sz w:val="12"/>
              </w:rPr>
              <w:t>GeometryFamily</w:t>
            </w:r>
          </w:p>
        </w:tc>
        <w:tc>
          <w:tcPr>
            <w:tcW w:type="dxa" w:w="2642"/>
            <w:vAlign w:val="top"/>
          </w:tcPr>
          <w:p>
            <w:pPr>
              <w:spacing w:after="0"/>
            </w:pPr>
            <w:r>
              <w:rPr>
                <w:sz w:val="12"/>
              </w:rPr>
              <w:t>GeometryProfile</w:t>
            </w:r>
          </w:p>
        </w:tc>
        <w:tc>
          <w:tcPr>
            <w:tcW w:type="dxa" w:w="2642"/>
            <w:vAlign w:val="top"/>
          </w:tcPr>
          <w:p>
            <w:pPr>
              <w:spacing w:after="0"/>
            </w:pPr>
            <w:r>
              <w:rPr>
                <w:sz w:val="12"/>
              </w:rPr>
              <w:t>1 : N</w:t>
            </w:r>
          </w:p>
        </w:tc>
        <w:tc>
          <w:tcPr>
            <w:tcW w:type="dxa" w:w="2642"/>
            <w:vAlign w:val="top"/>
          </w:tcPr>
          <w:p>
            <w:pPr>
              <w:spacing w:after="0"/>
            </w:pPr>
            <w:r>
              <w:rPr>
                <w:sz w:val="12"/>
              </w:rPr>
              <w:t>Profile selects one mathematical family.</w:t>
            </w:r>
          </w:p>
        </w:tc>
      </w:tr>
      <w:tr>
        <w:tc>
          <w:tcPr>
            <w:tcW w:type="dxa" w:w="2642"/>
            <w:vAlign w:val="top"/>
          </w:tcPr>
          <w:p>
            <w:pPr>
              <w:spacing w:after="0"/>
            </w:pPr>
            <w:r>
              <w:rPr>
                <w:sz w:val="12"/>
              </w:rPr>
              <w:t>GeometryProfile</w:t>
            </w:r>
          </w:p>
        </w:tc>
        <w:tc>
          <w:tcPr>
            <w:tcW w:type="dxa" w:w="2642"/>
            <w:vAlign w:val="top"/>
          </w:tcPr>
          <w:p>
            <w:pPr>
              <w:spacing w:after="0"/>
            </w:pPr>
            <w:r>
              <w:rPr>
                <w:sz w:val="12"/>
              </w:rPr>
              <w:t>GeometryProfileVersion</w:t>
            </w:r>
          </w:p>
        </w:tc>
        <w:tc>
          <w:tcPr>
            <w:tcW w:type="dxa" w:w="2642"/>
            <w:vAlign w:val="top"/>
          </w:tcPr>
          <w:p>
            <w:pPr>
              <w:spacing w:after="0"/>
            </w:pPr>
            <w:r>
              <w:rPr>
                <w:sz w:val="12"/>
              </w:rPr>
              <w:t>1 : N</w:t>
            </w:r>
          </w:p>
        </w:tc>
        <w:tc>
          <w:tcPr>
            <w:tcW w:type="dxa" w:w="2642"/>
            <w:vAlign w:val="top"/>
          </w:tcPr>
          <w:p>
            <w:pPr>
              <w:spacing w:after="0"/>
            </w:pPr>
            <w:r>
              <w:rPr>
                <w:sz w:val="12"/>
              </w:rPr>
              <w:t>Profile changes create immutable versions; old versions retained.</w:t>
            </w:r>
          </w:p>
        </w:tc>
      </w:tr>
      <w:tr>
        <w:tc>
          <w:tcPr>
            <w:tcW w:type="dxa" w:w="2642"/>
            <w:vAlign w:val="top"/>
          </w:tcPr>
          <w:p>
            <w:pPr>
              <w:spacing w:after="0"/>
            </w:pPr>
            <w:r>
              <w:rPr>
                <w:sz w:val="12"/>
              </w:rPr>
              <w:t>Commodity</w:t>
            </w:r>
          </w:p>
        </w:tc>
        <w:tc>
          <w:tcPr>
            <w:tcW w:type="dxa" w:w="2642"/>
            <w:vAlign w:val="top"/>
          </w:tcPr>
          <w:p>
            <w:pPr>
              <w:spacing w:after="0"/>
            </w:pPr>
            <w:r>
              <w:rPr>
                <w:sz w:val="12"/>
              </w:rPr>
              <w:t>CommodityVersion</w:t>
            </w:r>
          </w:p>
        </w:tc>
        <w:tc>
          <w:tcPr>
            <w:tcW w:type="dxa" w:w="2642"/>
            <w:vAlign w:val="top"/>
          </w:tcPr>
          <w:p>
            <w:pPr>
              <w:spacing w:after="0"/>
            </w:pPr>
            <w:r>
              <w:rPr>
                <w:sz w:val="12"/>
              </w:rPr>
              <w:t>1 : N</w:t>
            </w:r>
          </w:p>
        </w:tc>
        <w:tc>
          <w:tcPr>
            <w:tcW w:type="dxa" w:w="2642"/>
            <w:vAlign w:val="top"/>
          </w:tcPr>
          <w:p>
            <w:pPr>
              <w:spacing w:after="0"/>
            </w:pPr>
            <w:r>
              <w:rPr>
                <w:sz w:val="12"/>
              </w:rPr>
              <w:t>Commodity definitions are versioned and historical versions retained.</w:t>
            </w:r>
          </w:p>
        </w:tc>
      </w:tr>
      <w:tr>
        <w:tc>
          <w:tcPr>
            <w:tcW w:type="dxa" w:w="2642"/>
            <w:vAlign w:val="top"/>
          </w:tcPr>
          <w:p>
            <w:pPr>
              <w:spacing w:after="0"/>
            </w:pPr>
            <w:r>
              <w:rPr>
                <w:sz w:val="12"/>
              </w:rPr>
              <w:t>Organization</w:t>
            </w:r>
          </w:p>
        </w:tc>
        <w:tc>
          <w:tcPr>
            <w:tcW w:type="dxa" w:w="2642"/>
            <w:vAlign w:val="top"/>
          </w:tcPr>
          <w:p>
            <w:pPr>
              <w:spacing w:after="0"/>
            </w:pPr>
            <w:r>
              <w:rPr>
                <w:sz w:val="12"/>
              </w:rPr>
              <w:t>InventoryCampaign</w:t>
            </w:r>
          </w:p>
        </w:tc>
        <w:tc>
          <w:tcPr>
            <w:tcW w:type="dxa" w:w="2642"/>
            <w:vAlign w:val="top"/>
          </w:tcPr>
          <w:p>
            <w:pPr>
              <w:spacing w:after="0"/>
            </w:pPr>
            <w:r>
              <w:rPr>
                <w:sz w:val="12"/>
              </w:rPr>
              <w:t>1 : N</w:t>
            </w:r>
          </w:p>
        </w:tc>
        <w:tc>
          <w:tcPr>
            <w:tcW w:type="dxa" w:w="2642"/>
            <w:vAlign w:val="top"/>
          </w:tcPr>
          <w:p>
            <w:pPr>
              <w:spacing w:after="0"/>
            </w:pPr>
            <w:r>
              <w:rPr>
                <w:sz w:val="12"/>
              </w:rPr>
              <w:t>Campaign belongs to exactly one Organization.</w:t>
            </w:r>
          </w:p>
        </w:tc>
      </w:tr>
      <w:tr>
        <w:tc>
          <w:tcPr>
            <w:tcW w:type="dxa" w:w="2642"/>
            <w:vAlign w:val="top"/>
          </w:tcPr>
          <w:p>
            <w:pPr>
              <w:spacing w:after="0"/>
            </w:pPr>
            <w:r>
              <w:rPr>
                <w:sz w:val="12"/>
              </w:rPr>
              <w:t>InventoryCampaign</w:t>
            </w:r>
          </w:p>
        </w:tc>
        <w:tc>
          <w:tcPr>
            <w:tcW w:type="dxa" w:w="2642"/>
            <w:vAlign w:val="top"/>
          </w:tcPr>
          <w:p>
            <w:pPr>
              <w:spacing w:after="0"/>
            </w:pPr>
            <w:r>
              <w:rPr>
                <w:sz w:val="12"/>
              </w:rPr>
              <w:t>CampaignScope</w:t>
            </w:r>
          </w:p>
        </w:tc>
        <w:tc>
          <w:tcPr>
            <w:tcW w:type="dxa" w:w="2642"/>
            <w:vAlign w:val="top"/>
          </w:tcPr>
          <w:p>
            <w:pPr>
              <w:spacing w:after="0"/>
            </w:pPr>
            <w:r>
              <w:rPr>
                <w:sz w:val="12"/>
              </w:rPr>
              <w:t>1 : N</w:t>
            </w:r>
          </w:p>
        </w:tc>
        <w:tc>
          <w:tcPr>
            <w:tcW w:type="dxa" w:w="2642"/>
            <w:vAlign w:val="top"/>
          </w:tcPr>
          <w:p>
            <w:pPr>
              <w:spacing w:after="0"/>
            </w:pPr>
            <w:r>
              <w:rPr>
                <w:sz w:val="12"/>
              </w:rPr>
              <w:t>Launched campaign has frozen scope rows.</w:t>
            </w:r>
          </w:p>
        </w:tc>
      </w:tr>
      <w:tr>
        <w:tc>
          <w:tcPr>
            <w:tcW w:type="dxa" w:w="2642"/>
            <w:vAlign w:val="top"/>
          </w:tcPr>
          <w:p>
            <w:pPr>
              <w:spacing w:after="0"/>
            </w:pPr>
            <w:r>
              <w:rPr>
                <w:sz w:val="12"/>
              </w:rPr>
              <w:t>CampaignScope</w:t>
            </w:r>
          </w:p>
        </w:tc>
        <w:tc>
          <w:tcPr>
            <w:tcW w:type="dxa" w:w="2642"/>
            <w:vAlign w:val="top"/>
          </w:tcPr>
          <w:p>
            <w:pPr>
              <w:spacing w:after="0"/>
            </w:pPr>
            <w:r>
              <w:rPr>
                <w:sz w:val="12"/>
              </w:rPr>
              <w:t>StorageSpace</w:t>
            </w:r>
          </w:p>
        </w:tc>
        <w:tc>
          <w:tcPr>
            <w:tcW w:type="dxa" w:w="2642"/>
            <w:vAlign w:val="top"/>
          </w:tcPr>
          <w:p>
            <w:pPr>
              <w:spacing w:after="0"/>
            </w:pPr>
            <w:r>
              <w:rPr>
                <w:sz w:val="12"/>
              </w:rPr>
              <w:t>N : 1</w:t>
            </w:r>
          </w:p>
        </w:tc>
        <w:tc>
          <w:tcPr>
            <w:tcW w:type="dxa" w:w="2642"/>
            <w:vAlign w:val="top"/>
          </w:tcPr>
          <w:p>
            <w:pPr>
              <w:spacing w:after="0"/>
            </w:pPr>
            <w:r>
              <w:rPr>
                <w:sz w:val="12"/>
              </w:rPr>
              <w:t>Each scope row identifies one Storage Space; duplicate Campaign×Space prohibited.</w:t>
            </w:r>
          </w:p>
        </w:tc>
      </w:tr>
      <w:tr>
        <w:tc>
          <w:tcPr>
            <w:tcW w:type="dxa" w:w="2642"/>
            <w:vAlign w:val="top"/>
          </w:tcPr>
          <w:p>
            <w:pPr>
              <w:spacing w:after="0"/>
            </w:pPr>
            <w:r>
              <w:rPr>
                <w:sz w:val="12"/>
              </w:rPr>
              <w:t>InventoryCampaign</w:t>
            </w:r>
          </w:p>
        </w:tc>
        <w:tc>
          <w:tcPr>
            <w:tcW w:type="dxa" w:w="2642"/>
            <w:vAlign w:val="top"/>
          </w:tcPr>
          <w:p>
            <w:pPr>
              <w:spacing w:after="0"/>
            </w:pPr>
            <w:r>
              <w:rPr>
                <w:sz w:val="12"/>
              </w:rPr>
              <w:t>CampaignTeamAssignment</w:t>
            </w:r>
          </w:p>
        </w:tc>
        <w:tc>
          <w:tcPr>
            <w:tcW w:type="dxa" w:w="2642"/>
            <w:vAlign w:val="top"/>
          </w:tcPr>
          <w:p>
            <w:pPr>
              <w:spacing w:after="0"/>
            </w:pPr>
            <w:r>
              <w:rPr>
                <w:sz w:val="12"/>
              </w:rPr>
              <w:t>1 : N history</w:t>
            </w:r>
          </w:p>
        </w:tc>
        <w:tc>
          <w:tcPr>
            <w:tcW w:type="dxa" w:w="2642"/>
            <w:vAlign w:val="top"/>
          </w:tcPr>
          <w:p>
            <w:pPr>
              <w:spacing w:after="0"/>
            </w:pPr>
            <w:r>
              <w:rPr>
                <w:sz w:val="12"/>
              </w:rPr>
              <w:t>Launch requires &gt;=1 ACTIVE assignment; Admin may add/remove while ACTIVE; historical REMOVED assignments retained.</w:t>
            </w:r>
          </w:p>
        </w:tc>
      </w:tr>
      <w:tr>
        <w:tc>
          <w:tcPr>
            <w:tcW w:type="dxa" w:w="2642"/>
            <w:vAlign w:val="top"/>
          </w:tcPr>
          <w:p>
            <w:pPr>
              <w:spacing w:after="0"/>
            </w:pPr>
            <w:r>
              <w:rPr>
                <w:sz w:val="12"/>
              </w:rPr>
              <w:t>CampaignTeamAssignment</w:t>
            </w:r>
          </w:p>
        </w:tc>
        <w:tc>
          <w:tcPr>
            <w:tcW w:type="dxa" w:w="2642"/>
            <w:vAlign w:val="top"/>
          </w:tcPr>
          <w:p>
            <w:pPr>
              <w:spacing w:after="0"/>
            </w:pPr>
            <w:r>
              <w:rPr>
                <w:sz w:val="12"/>
              </w:rPr>
              <w:t>User</w:t>
            </w:r>
          </w:p>
        </w:tc>
        <w:tc>
          <w:tcPr>
            <w:tcW w:type="dxa" w:w="2642"/>
            <w:vAlign w:val="top"/>
          </w:tcPr>
          <w:p>
            <w:pPr>
              <w:spacing w:after="0"/>
            </w:pPr>
            <w:r>
              <w:rPr>
                <w:sz w:val="12"/>
              </w:rPr>
              <w:t>N : 1</w:t>
            </w:r>
          </w:p>
        </w:tc>
        <w:tc>
          <w:tcPr>
            <w:tcW w:type="dxa" w:w="2642"/>
            <w:vAlign w:val="top"/>
          </w:tcPr>
          <w:p>
            <w:pPr>
              <w:spacing w:after="0"/>
            </w:pPr>
            <w:r>
              <w:rPr>
                <w:sz w:val="12"/>
              </w:rPr>
              <w:t>Assigned User must have authorized Organization membership.</w:t>
            </w:r>
          </w:p>
        </w:tc>
      </w:tr>
      <w:tr>
        <w:tc>
          <w:tcPr>
            <w:tcW w:type="dxa" w:w="2642"/>
            <w:vAlign w:val="top"/>
          </w:tcPr>
          <w:p>
            <w:pPr>
              <w:spacing w:after="0"/>
            </w:pPr>
            <w:r>
              <w:rPr>
                <w:sz w:val="12"/>
              </w:rPr>
              <w:t>InventoryCampaign</w:t>
            </w:r>
          </w:p>
        </w:tc>
        <w:tc>
          <w:tcPr>
            <w:tcW w:type="dxa" w:w="2642"/>
            <w:vAlign w:val="top"/>
          </w:tcPr>
          <w:p>
            <w:pPr>
              <w:spacing w:after="0"/>
            </w:pPr>
            <w:r>
              <w:rPr>
                <w:sz w:val="12"/>
              </w:rPr>
              <w:t>CampaignSnapshot</w:t>
            </w:r>
          </w:p>
        </w:tc>
        <w:tc>
          <w:tcPr>
            <w:tcW w:type="dxa" w:w="2642"/>
            <w:vAlign w:val="top"/>
          </w:tcPr>
          <w:p>
            <w:pPr>
              <w:spacing w:after="0"/>
            </w:pPr>
            <w:r>
              <w:rPr>
                <w:sz w:val="12"/>
              </w:rPr>
              <w:t>1 : 1 after launch</w:t>
            </w:r>
          </w:p>
        </w:tc>
        <w:tc>
          <w:tcPr>
            <w:tcW w:type="dxa" w:w="2642"/>
            <w:vAlign w:val="top"/>
          </w:tcPr>
          <w:p>
            <w:pPr>
              <w:spacing w:after="0"/>
            </w:pPr>
            <w:r>
              <w:rPr>
                <w:sz w:val="12"/>
              </w:rPr>
              <w:t>Launch creates the frozen campaign snapshot/context.</w:t>
            </w:r>
          </w:p>
        </w:tc>
      </w:tr>
      <w:tr>
        <w:tc>
          <w:tcPr>
            <w:tcW w:type="dxa" w:w="2642"/>
            <w:vAlign w:val="top"/>
          </w:tcPr>
          <w:p>
            <w:pPr>
              <w:spacing w:after="0"/>
            </w:pPr>
            <w:r>
              <w:rPr>
                <w:sz w:val="12"/>
              </w:rPr>
              <w:t>InventoryCampaign</w:t>
            </w:r>
          </w:p>
        </w:tc>
        <w:tc>
          <w:tcPr>
            <w:tcW w:type="dxa" w:w="2642"/>
            <w:vAlign w:val="top"/>
          </w:tcPr>
          <w:p>
            <w:pPr>
              <w:spacing w:after="0"/>
            </w:pPr>
            <w:r>
              <w:rPr>
                <w:sz w:val="12"/>
              </w:rPr>
              <w:t>OfflineWorkingSetManifest</w:t>
            </w:r>
          </w:p>
        </w:tc>
        <w:tc>
          <w:tcPr>
            <w:tcW w:type="dxa" w:w="2642"/>
            <w:vAlign w:val="top"/>
          </w:tcPr>
          <w:p>
            <w:pPr>
              <w:spacing w:after="0"/>
            </w:pPr>
            <w:r>
              <w:rPr>
                <w:sz w:val="12"/>
              </w:rPr>
              <w:t>1 : N</w:t>
            </w:r>
          </w:p>
        </w:tc>
        <w:tc>
          <w:tcPr>
            <w:tcW w:type="dxa" w:w="2642"/>
            <w:vAlign w:val="top"/>
          </w:tcPr>
          <w:p>
            <w:pPr>
              <w:spacing w:after="0"/>
            </w:pPr>
            <w:r>
              <w:rPr>
                <w:sz w:val="12"/>
              </w:rPr>
              <w:t>Versioned per DeviceInstallation; one current manifest per Campaign×device.</w:t>
            </w:r>
          </w:p>
        </w:tc>
      </w:tr>
      <w:tr>
        <w:tc>
          <w:tcPr>
            <w:tcW w:type="dxa" w:w="2642"/>
            <w:vAlign w:val="top"/>
          </w:tcPr>
          <w:p>
            <w:pPr>
              <w:spacing w:after="0"/>
            </w:pPr>
            <w:r>
              <w:rPr>
                <w:sz w:val="12"/>
              </w:rPr>
              <w:t>InventoryCampaign</w:t>
            </w:r>
          </w:p>
        </w:tc>
        <w:tc>
          <w:tcPr>
            <w:tcW w:type="dxa" w:w="2642"/>
            <w:vAlign w:val="top"/>
          </w:tcPr>
          <w:p>
            <w:pPr>
              <w:spacing w:after="0"/>
            </w:pPr>
            <w:r>
              <w:rPr>
                <w:sz w:val="12"/>
              </w:rPr>
              <w:t>StocktakingRecord</w:t>
            </w:r>
          </w:p>
        </w:tc>
        <w:tc>
          <w:tcPr>
            <w:tcW w:type="dxa" w:w="2642"/>
            <w:vAlign w:val="top"/>
          </w:tcPr>
          <w:p>
            <w:pPr>
              <w:spacing w:after="0"/>
            </w:pPr>
            <w:r>
              <w:rPr>
                <w:sz w:val="12"/>
              </w:rPr>
              <w:t>1 : N</w:t>
            </w:r>
          </w:p>
        </w:tc>
        <w:tc>
          <w:tcPr>
            <w:tcW w:type="dxa" w:w="2642"/>
            <w:vAlign w:val="top"/>
          </w:tcPr>
          <w:p>
            <w:pPr>
              <w:spacing w:after="0"/>
            </w:pPr>
            <w:r>
              <w:rPr>
                <w:sz w:val="12"/>
              </w:rPr>
              <w:t>Exactly zero-or-one conceptual StocktakingRecord per scoped StorageSpace until work begins; max one per Campaign×StorageSpace.</w:t>
            </w:r>
          </w:p>
        </w:tc>
      </w:tr>
      <w:tr>
        <w:tc>
          <w:tcPr>
            <w:tcW w:type="dxa" w:w="2642"/>
            <w:vAlign w:val="top"/>
          </w:tcPr>
          <w:p>
            <w:pPr>
              <w:spacing w:after="0"/>
            </w:pPr>
            <w:r>
              <w:rPr>
                <w:sz w:val="12"/>
              </w:rPr>
              <w:t>StorageSpace</w:t>
            </w:r>
          </w:p>
        </w:tc>
        <w:tc>
          <w:tcPr>
            <w:tcW w:type="dxa" w:w="2642"/>
            <w:vAlign w:val="top"/>
          </w:tcPr>
          <w:p>
            <w:pPr>
              <w:spacing w:after="0"/>
            </w:pPr>
            <w:r>
              <w:rPr>
                <w:sz w:val="12"/>
              </w:rPr>
              <w:t>StocktakingRecord</w:t>
            </w:r>
          </w:p>
        </w:tc>
        <w:tc>
          <w:tcPr>
            <w:tcW w:type="dxa" w:w="2642"/>
            <w:vAlign w:val="top"/>
          </w:tcPr>
          <w:p>
            <w:pPr>
              <w:spacing w:after="0"/>
            </w:pPr>
            <w:r>
              <w:rPr>
                <w:sz w:val="12"/>
              </w:rPr>
              <w:t>1 : N across campaigns</w:t>
            </w:r>
          </w:p>
        </w:tc>
        <w:tc>
          <w:tcPr>
            <w:tcW w:type="dxa" w:w="2642"/>
            <w:vAlign w:val="top"/>
          </w:tcPr>
          <w:p>
            <w:pPr>
              <w:spacing w:after="0"/>
            </w:pPr>
            <w:r>
              <w:rPr>
                <w:sz w:val="12"/>
              </w:rPr>
              <w:t>A space may be counted in many campaigns; max one per campaign.</w:t>
            </w:r>
          </w:p>
        </w:tc>
      </w:tr>
      <w:tr>
        <w:tc>
          <w:tcPr>
            <w:tcW w:type="dxa" w:w="2642"/>
            <w:vAlign w:val="top"/>
          </w:tcPr>
          <w:p>
            <w:pPr>
              <w:spacing w:after="0"/>
            </w:pPr>
            <w:r>
              <w:rPr>
                <w:sz w:val="12"/>
              </w:rPr>
              <w:t>StocktakingRecord</w:t>
            </w:r>
          </w:p>
        </w:tc>
        <w:tc>
          <w:tcPr>
            <w:tcW w:type="dxa" w:w="2642"/>
            <w:vAlign w:val="top"/>
          </w:tcPr>
          <w:p>
            <w:pPr>
              <w:spacing w:after="0"/>
            </w:pPr>
            <w:r>
              <w:rPr>
                <w:sz w:val="12"/>
              </w:rPr>
              <w:t>StocktakingRevision</w:t>
            </w:r>
          </w:p>
        </w:tc>
        <w:tc>
          <w:tcPr>
            <w:tcW w:type="dxa" w:w="2642"/>
            <w:vAlign w:val="top"/>
          </w:tcPr>
          <w:p>
            <w:pPr>
              <w:spacing w:after="0"/>
            </w:pPr>
            <w:r>
              <w:rPr>
                <w:sz w:val="12"/>
              </w:rPr>
              <w:t>1 : N</w:t>
            </w:r>
          </w:p>
        </w:tc>
        <w:tc>
          <w:tcPr>
            <w:tcW w:type="dxa" w:w="2642"/>
            <w:vAlign w:val="top"/>
          </w:tcPr>
          <w:p>
            <w:pPr>
              <w:spacing w:after="0"/>
            </w:pPr>
            <w:r>
              <w:rPr>
                <w:sz w:val="12"/>
              </w:rPr>
              <w:t>Root keeps revision history; exactly one currentRevisionId.</w:t>
            </w:r>
          </w:p>
        </w:tc>
      </w:tr>
      <w:tr>
        <w:tc>
          <w:tcPr>
            <w:tcW w:type="dxa" w:w="2642"/>
            <w:vAlign w:val="top"/>
          </w:tcPr>
          <w:p>
            <w:pPr>
              <w:spacing w:after="0"/>
            </w:pPr>
            <w:r>
              <w:rPr>
                <w:sz w:val="12"/>
              </w:rPr>
              <w:t>StocktakingRevision</w:t>
            </w:r>
          </w:p>
        </w:tc>
        <w:tc>
          <w:tcPr>
            <w:tcW w:type="dxa" w:w="2642"/>
            <w:vAlign w:val="top"/>
          </w:tcPr>
          <w:p>
            <w:pPr>
              <w:spacing w:after="0"/>
            </w:pPr>
            <w:r>
              <w:rPr>
                <w:sz w:val="12"/>
              </w:rPr>
              <w:t>Measurement</w:t>
            </w:r>
          </w:p>
        </w:tc>
        <w:tc>
          <w:tcPr>
            <w:tcW w:type="dxa" w:w="2642"/>
            <w:vAlign w:val="top"/>
          </w:tcPr>
          <w:p>
            <w:pPr>
              <w:spacing w:after="0"/>
            </w:pPr>
            <w:r>
              <w:rPr>
                <w:sz w:val="12"/>
              </w:rPr>
              <w:t>1 : 0..5</w:t>
            </w:r>
          </w:p>
        </w:tc>
        <w:tc>
          <w:tcPr>
            <w:tcW w:type="dxa" w:w="2642"/>
            <w:vAlign w:val="top"/>
          </w:tcPr>
          <w:p>
            <w:pPr>
              <w:spacing w:after="0"/>
            </w:pPr>
            <w:r>
              <w:rPr>
                <w:sz w:val="12"/>
              </w:rPr>
              <w:t>Non-empty validated revision requires 1..5; Mark Empty validated revision requires 0.</w:t>
            </w:r>
          </w:p>
        </w:tc>
      </w:tr>
      <w:tr>
        <w:tc>
          <w:tcPr>
            <w:tcW w:type="dxa" w:w="2642"/>
            <w:vAlign w:val="top"/>
          </w:tcPr>
          <w:p>
            <w:pPr>
              <w:spacing w:after="0"/>
            </w:pPr>
            <w:r>
              <w:rPr>
                <w:sz w:val="12"/>
              </w:rPr>
              <w:t>StocktakingRevision</w:t>
            </w:r>
          </w:p>
        </w:tc>
        <w:tc>
          <w:tcPr>
            <w:tcW w:type="dxa" w:w="2642"/>
            <w:vAlign w:val="top"/>
          </w:tcPr>
          <w:p>
            <w:pPr>
              <w:spacing w:after="0"/>
            </w:pPr>
            <w:r>
              <w:rPr>
                <w:sz w:val="12"/>
              </w:rPr>
              <w:t>CalculationResult</w:t>
            </w:r>
          </w:p>
        </w:tc>
        <w:tc>
          <w:tcPr>
            <w:tcW w:type="dxa" w:w="2642"/>
            <w:vAlign w:val="top"/>
          </w:tcPr>
          <w:p>
            <w:pPr>
              <w:spacing w:after="0"/>
            </w:pPr>
            <w:r>
              <w:rPr>
                <w:sz w:val="12"/>
              </w:rPr>
              <w:t>1 : 0..N working replacements; 1 frozen at validation</w:t>
            </w:r>
          </w:p>
        </w:tc>
        <w:tc>
          <w:tcPr>
            <w:tcW w:type="dxa" w:w="2642"/>
            <w:vAlign w:val="top"/>
          </w:tcPr>
          <w:p>
            <w:pPr>
              <w:spacing w:after="0"/>
            </w:pPr>
            <w:r>
              <w:rPr>
                <w:sz w:val="12"/>
              </w:rPr>
              <w:t>Input changes invalidate/replace working result; validated result remains immutable.</w:t>
            </w:r>
          </w:p>
        </w:tc>
      </w:tr>
      <w:tr>
        <w:tc>
          <w:tcPr>
            <w:tcW w:type="dxa" w:w="2642"/>
            <w:vAlign w:val="top"/>
          </w:tcPr>
          <w:p>
            <w:pPr>
              <w:spacing w:after="0"/>
            </w:pPr>
            <w:r>
              <w:rPr>
                <w:sz w:val="12"/>
              </w:rPr>
              <w:t>StocktakingRecord</w:t>
            </w:r>
          </w:p>
        </w:tc>
        <w:tc>
          <w:tcPr>
            <w:tcW w:type="dxa" w:w="2642"/>
            <w:vAlign w:val="top"/>
          </w:tcPr>
          <w:p>
            <w:pPr>
              <w:spacing w:after="0"/>
            </w:pPr>
            <w:r>
              <w:rPr>
                <w:sz w:val="12"/>
              </w:rPr>
              <w:t>Issue</w:t>
            </w:r>
          </w:p>
        </w:tc>
        <w:tc>
          <w:tcPr>
            <w:tcW w:type="dxa" w:w="2642"/>
            <w:vAlign w:val="top"/>
          </w:tcPr>
          <w:p>
            <w:pPr>
              <w:spacing w:after="0"/>
            </w:pPr>
            <w:r>
              <w:rPr>
                <w:sz w:val="12"/>
              </w:rPr>
              <w:t>1 : N</w:t>
            </w:r>
          </w:p>
        </w:tc>
        <w:tc>
          <w:tcPr>
            <w:tcW w:type="dxa" w:w="2642"/>
            <w:vAlign w:val="top"/>
          </w:tcPr>
          <w:p>
            <w:pPr>
              <w:spacing w:after="0"/>
            </w:pPr>
            <w:r>
              <w:rPr>
                <w:sz w:val="12"/>
              </w:rPr>
              <w:t>Issues contextual to Stocktaking.</w:t>
            </w:r>
          </w:p>
        </w:tc>
      </w:tr>
      <w:tr>
        <w:tc>
          <w:tcPr>
            <w:tcW w:type="dxa" w:w="2642"/>
            <w:vAlign w:val="top"/>
          </w:tcPr>
          <w:p>
            <w:pPr>
              <w:spacing w:after="0"/>
            </w:pPr>
            <w:r>
              <w:rPr>
                <w:sz w:val="12"/>
              </w:rPr>
              <w:t>Issue</w:t>
            </w:r>
          </w:p>
        </w:tc>
        <w:tc>
          <w:tcPr>
            <w:tcW w:type="dxa" w:w="2642"/>
            <w:vAlign w:val="top"/>
          </w:tcPr>
          <w:p>
            <w:pPr>
              <w:spacing w:after="0"/>
            </w:pPr>
            <w:r>
              <w:rPr>
                <w:sz w:val="12"/>
              </w:rPr>
              <w:t>IssueResolution</w:t>
            </w:r>
          </w:p>
        </w:tc>
        <w:tc>
          <w:tcPr>
            <w:tcW w:type="dxa" w:w="2642"/>
            <w:vAlign w:val="top"/>
          </w:tcPr>
          <w:p>
            <w:pPr>
              <w:spacing w:after="0"/>
            </w:pPr>
            <w:r>
              <w:rPr>
                <w:sz w:val="12"/>
              </w:rPr>
              <w:t>1 : N history</w:t>
            </w:r>
          </w:p>
        </w:tc>
        <w:tc>
          <w:tcPr>
            <w:tcW w:type="dxa" w:w="2642"/>
            <w:vAlign w:val="top"/>
          </w:tcPr>
          <w:p>
            <w:pPr>
              <w:spacing w:after="0"/>
            </w:pPr>
            <w:r>
              <w:rPr>
                <w:sz w:val="12"/>
              </w:rPr>
              <w:t>Every resolution has reason/actor/time and is preserved.</w:t>
            </w:r>
          </w:p>
        </w:tc>
      </w:tr>
      <w:tr>
        <w:tc>
          <w:tcPr>
            <w:tcW w:type="dxa" w:w="2642"/>
            <w:vAlign w:val="top"/>
          </w:tcPr>
          <w:p>
            <w:pPr>
              <w:spacing w:after="0"/>
            </w:pPr>
            <w:r>
              <w:rPr>
                <w:sz w:val="12"/>
              </w:rPr>
              <w:t>Issue</w:t>
            </w:r>
          </w:p>
        </w:tc>
        <w:tc>
          <w:tcPr>
            <w:tcW w:type="dxa" w:w="2642"/>
            <w:vAlign w:val="top"/>
          </w:tcPr>
          <w:p>
            <w:pPr>
              <w:spacing w:after="0"/>
            </w:pPr>
            <w:r>
              <w:rPr>
                <w:sz w:val="12"/>
              </w:rPr>
              <w:t>IssueStatusEvent</w:t>
            </w:r>
          </w:p>
        </w:tc>
        <w:tc>
          <w:tcPr>
            <w:tcW w:type="dxa" w:w="2642"/>
            <w:vAlign w:val="top"/>
          </w:tcPr>
          <w:p>
            <w:pPr>
              <w:spacing w:after="0"/>
            </w:pPr>
            <w:r>
              <w:rPr>
                <w:sz w:val="12"/>
              </w:rPr>
              <w:t>1 : N</w:t>
            </w:r>
          </w:p>
        </w:tc>
        <w:tc>
          <w:tcPr>
            <w:tcW w:type="dxa" w:w="2642"/>
            <w:vAlign w:val="top"/>
          </w:tcPr>
          <w:p>
            <w:pPr>
              <w:spacing w:after="0"/>
            </w:pPr>
            <w:r>
              <w:rPr>
                <w:sz w:val="12"/>
              </w:rPr>
              <w:t>Append-only OPEN/RESOLVED transition history including reopen.</w:t>
            </w:r>
          </w:p>
        </w:tc>
      </w:tr>
      <w:tr>
        <w:tc>
          <w:tcPr>
            <w:tcW w:type="dxa" w:w="2642"/>
            <w:vAlign w:val="top"/>
          </w:tcPr>
          <w:p>
            <w:pPr>
              <w:spacing w:after="0"/>
            </w:pPr>
            <w:r>
              <w:rPr>
                <w:sz w:val="12"/>
              </w:rPr>
              <w:t>StocktakingRecord</w:t>
            </w:r>
          </w:p>
        </w:tc>
        <w:tc>
          <w:tcPr>
            <w:tcW w:type="dxa" w:w="2642"/>
            <w:vAlign w:val="top"/>
          </w:tcPr>
          <w:p>
            <w:pPr>
              <w:spacing w:after="0"/>
            </w:pPr>
            <w:r>
              <w:rPr>
                <w:sz w:val="12"/>
              </w:rPr>
              <w:t>Evidence</w:t>
            </w:r>
          </w:p>
        </w:tc>
        <w:tc>
          <w:tcPr>
            <w:tcW w:type="dxa" w:w="2642"/>
            <w:vAlign w:val="top"/>
          </w:tcPr>
          <w:p>
            <w:pPr>
              <w:spacing w:after="0"/>
            </w:pPr>
            <w:r>
              <w:rPr>
                <w:sz w:val="12"/>
              </w:rPr>
              <w:t>1 : N</w:t>
            </w:r>
          </w:p>
        </w:tc>
        <w:tc>
          <w:tcPr>
            <w:tcW w:type="dxa" w:w="2642"/>
            <w:vAlign w:val="top"/>
          </w:tcPr>
          <w:p>
            <w:pPr>
              <w:spacing w:after="0"/>
            </w:pPr>
            <w:r>
              <w:rPr>
                <w:sz w:val="12"/>
              </w:rPr>
              <w:t>Principal Stocktaking evidence owner; PHOTO max 5 per StocktakingRevision; NOTE does not consume photo limit.</w:t>
            </w:r>
          </w:p>
        </w:tc>
      </w:tr>
      <w:tr>
        <w:tc>
          <w:tcPr>
            <w:tcW w:type="dxa" w:w="2642"/>
            <w:vAlign w:val="top"/>
          </w:tcPr>
          <w:p>
            <w:pPr>
              <w:spacing w:after="0"/>
            </w:pPr>
            <w:r>
              <w:rPr>
                <w:sz w:val="12"/>
              </w:rPr>
              <w:t>Issue</w:t>
            </w:r>
          </w:p>
        </w:tc>
        <w:tc>
          <w:tcPr>
            <w:tcW w:type="dxa" w:w="2642"/>
            <w:vAlign w:val="top"/>
          </w:tcPr>
          <w:p>
            <w:pPr>
              <w:spacing w:after="0"/>
            </w:pPr>
            <w:r>
              <w:rPr>
                <w:sz w:val="12"/>
              </w:rPr>
              <w:t>Evidence</w:t>
            </w:r>
          </w:p>
        </w:tc>
        <w:tc>
          <w:tcPr>
            <w:tcW w:type="dxa" w:w="2642"/>
            <w:vAlign w:val="top"/>
          </w:tcPr>
          <w:p>
            <w:pPr>
              <w:spacing w:after="0"/>
            </w:pPr>
            <w:r>
              <w:rPr>
                <w:sz w:val="12"/>
              </w:rPr>
              <w:t>1 : N</w:t>
            </w:r>
          </w:p>
        </w:tc>
        <w:tc>
          <w:tcPr>
            <w:tcW w:type="dxa" w:w="2642"/>
            <w:vAlign w:val="top"/>
          </w:tcPr>
          <w:p>
            <w:pPr>
              <w:spacing w:after="0"/>
            </w:pPr>
            <w:r>
              <w:rPr>
                <w:sz w:val="12"/>
              </w:rPr>
              <w:t>Principal Issue evidence owner; PHOTO max 5 per Issue; NOTE does not consume photo limit.</w:t>
            </w:r>
          </w:p>
        </w:tc>
      </w:tr>
      <w:tr>
        <w:tc>
          <w:tcPr>
            <w:tcW w:type="dxa" w:w="2642"/>
            <w:vAlign w:val="top"/>
          </w:tcPr>
          <w:p>
            <w:pPr>
              <w:spacing w:after="0"/>
            </w:pPr>
            <w:r>
              <w:rPr>
                <w:sz w:val="12"/>
              </w:rPr>
              <w:t>InventoryCampaign</w:t>
            </w:r>
          </w:p>
        </w:tc>
        <w:tc>
          <w:tcPr>
            <w:tcW w:type="dxa" w:w="2642"/>
            <w:vAlign w:val="top"/>
          </w:tcPr>
          <w:p>
            <w:pPr>
              <w:spacing w:after="0"/>
            </w:pPr>
            <w:r>
              <w:rPr>
                <w:sz w:val="12"/>
              </w:rPr>
              <w:t>FinalInventorySnapshot</w:t>
            </w:r>
          </w:p>
        </w:tc>
        <w:tc>
          <w:tcPr>
            <w:tcW w:type="dxa" w:w="2642"/>
            <w:vAlign w:val="top"/>
          </w:tcPr>
          <w:p>
            <w:pPr>
              <w:spacing w:after="0"/>
            </w:pPr>
            <w:r>
              <w:rPr>
                <w:sz w:val="12"/>
              </w:rPr>
              <w:t>1 : 0..1</w:t>
            </w:r>
          </w:p>
        </w:tc>
        <w:tc>
          <w:tcPr>
            <w:tcW w:type="dxa" w:w="2642"/>
            <w:vAlign w:val="top"/>
          </w:tcPr>
          <w:p>
            <w:pPr>
              <w:spacing w:after="0"/>
            </w:pPr>
            <w:r>
              <w:rPr>
                <w:sz w:val="12"/>
              </w:rPr>
              <w:t>Exactly one after successful Close; none before.</w:t>
            </w:r>
          </w:p>
        </w:tc>
      </w:tr>
      <w:tr>
        <w:tc>
          <w:tcPr>
            <w:tcW w:type="dxa" w:w="2642"/>
            <w:vAlign w:val="top"/>
          </w:tcPr>
          <w:p>
            <w:pPr>
              <w:spacing w:after="0"/>
            </w:pPr>
            <w:r>
              <w:rPr>
                <w:sz w:val="12"/>
              </w:rPr>
              <w:t>FinalInventorySnapshot</w:t>
            </w:r>
          </w:p>
        </w:tc>
        <w:tc>
          <w:tcPr>
            <w:tcW w:type="dxa" w:w="2642"/>
            <w:vAlign w:val="top"/>
          </w:tcPr>
          <w:p>
            <w:pPr>
              <w:spacing w:after="0"/>
            </w:pPr>
            <w:r>
              <w:rPr>
                <w:sz w:val="12"/>
              </w:rPr>
              <w:t>FinalInventorySnapshotEntry</w:t>
            </w:r>
          </w:p>
        </w:tc>
        <w:tc>
          <w:tcPr>
            <w:tcW w:type="dxa" w:w="2642"/>
            <w:vAlign w:val="top"/>
          </w:tcPr>
          <w:p>
            <w:pPr>
              <w:spacing w:after="0"/>
            </w:pPr>
            <w:r>
              <w:rPr>
                <w:sz w:val="12"/>
              </w:rPr>
              <w:t>1 : N</w:t>
            </w:r>
          </w:p>
        </w:tc>
        <w:tc>
          <w:tcPr>
            <w:tcW w:type="dxa" w:w="2642"/>
            <w:vAlign w:val="top"/>
          </w:tcPr>
          <w:p>
            <w:pPr>
              <w:spacing w:after="0"/>
            </w:pPr>
            <w:r>
              <w:rPr>
                <w:sz w:val="12"/>
              </w:rPr>
              <w:t>One final entry for every scoped Storage Space.</w:t>
            </w:r>
          </w:p>
        </w:tc>
      </w:tr>
      <w:tr>
        <w:tc>
          <w:tcPr>
            <w:tcW w:type="dxa" w:w="2642"/>
            <w:vAlign w:val="top"/>
          </w:tcPr>
          <w:p>
            <w:pPr>
              <w:spacing w:after="0"/>
            </w:pPr>
            <w:r>
              <w:rPr>
                <w:sz w:val="12"/>
              </w:rPr>
              <w:t>CampaignScope</w:t>
            </w:r>
          </w:p>
        </w:tc>
        <w:tc>
          <w:tcPr>
            <w:tcW w:type="dxa" w:w="2642"/>
            <w:vAlign w:val="top"/>
          </w:tcPr>
          <w:p>
            <w:pPr>
              <w:spacing w:after="0"/>
            </w:pPr>
            <w:r>
              <w:rPr>
                <w:sz w:val="12"/>
              </w:rPr>
              <w:t>FinalInventorySnapshotEntry</w:t>
            </w:r>
          </w:p>
        </w:tc>
        <w:tc>
          <w:tcPr>
            <w:tcW w:type="dxa" w:w="2642"/>
            <w:vAlign w:val="top"/>
          </w:tcPr>
          <w:p>
            <w:pPr>
              <w:spacing w:after="0"/>
            </w:pPr>
            <w:r>
              <w:rPr>
                <w:sz w:val="12"/>
              </w:rPr>
              <w:t>1 : 1 at close</w:t>
            </w:r>
          </w:p>
        </w:tc>
        <w:tc>
          <w:tcPr>
            <w:tcW w:type="dxa" w:w="2642"/>
            <w:vAlign w:val="top"/>
          </w:tcPr>
          <w:p>
            <w:pPr>
              <w:spacing w:after="0"/>
            </w:pPr>
            <w:r>
              <w:rPr>
                <w:sz w:val="12"/>
              </w:rPr>
              <w:t>Final snapshot coverage equals frozen campaign scope.</w:t>
            </w:r>
          </w:p>
        </w:tc>
      </w:tr>
      <w:tr>
        <w:tc>
          <w:tcPr>
            <w:tcW w:type="dxa" w:w="2642"/>
            <w:vAlign w:val="top"/>
          </w:tcPr>
          <w:p>
            <w:pPr>
              <w:spacing w:after="0"/>
            </w:pPr>
            <w:r>
              <w:rPr>
                <w:sz w:val="12"/>
              </w:rPr>
              <w:t>SyncOperation</w:t>
            </w:r>
          </w:p>
        </w:tc>
        <w:tc>
          <w:tcPr>
            <w:tcW w:type="dxa" w:w="2642"/>
            <w:vAlign w:val="top"/>
          </w:tcPr>
          <w:p>
            <w:pPr>
              <w:spacing w:after="0"/>
            </w:pPr>
            <w:r>
              <w:rPr>
                <w:sz w:val="12"/>
              </w:rPr>
              <w:t>SyncConflict</w:t>
            </w:r>
          </w:p>
        </w:tc>
        <w:tc>
          <w:tcPr>
            <w:tcW w:type="dxa" w:w="2642"/>
            <w:vAlign w:val="top"/>
          </w:tcPr>
          <w:p>
            <w:pPr>
              <w:spacing w:after="0"/>
            </w:pPr>
            <w:r>
              <w:rPr>
                <w:sz w:val="12"/>
              </w:rPr>
              <w:t>1 : 0..N</w:t>
            </w:r>
          </w:p>
        </w:tc>
        <w:tc>
          <w:tcPr>
            <w:tcW w:type="dxa" w:w="2642"/>
            <w:vAlign w:val="top"/>
          </w:tcPr>
          <w:p>
            <w:pPr>
              <w:spacing w:after="0"/>
            </w:pPr>
            <w:r>
              <w:rPr>
                <w:sz w:val="12"/>
              </w:rPr>
              <w:t>Conflict records preserve attempted/server values for an operation/entity.</w:t>
            </w:r>
          </w:p>
        </w:tc>
      </w:tr>
      <w:tr>
        <w:tc>
          <w:tcPr>
            <w:tcW w:type="dxa" w:w="2642"/>
            <w:vAlign w:val="top"/>
          </w:tcPr>
          <w:p>
            <w:pPr>
              <w:spacing w:after="0"/>
            </w:pPr>
            <w:r>
              <w:rPr>
                <w:sz w:val="12"/>
              </w:rPr>
              <w:t>SyncOperation</w:t>
            </w:r>
          </w:p>
        </w:tc>
        <w:tc>
          <w:tcPr>
            <w:tcW w:type="dxa" w:w="2642"/>
            <w:vAlign w:val="top"/>
          </w:tcPr>
          <w:p>
            <w:pPr>
              <w:spacing w:after="0"/>
            </w:pPr>
            <w:r>
              <w:rPr>
                <w:sz w:val="12"/>
              </w:rPr>
              <w:t>SyncOperationDependency</w:t>
            </w:r>
          </w:p>
        </w:tc>
        <w:tc>
          <w:tcPr>
            <w:tcW w:type="dxa" w:w="2642"/>
            <w:vAlign w:val="top"/>
          </w:tcPr>
          <w:p>
            <w:pPr>
              <w:spacing w:after="0"/>
            </w:pPr>
            <w:r>
              <w:rPr>
                <w:sz w:val="12"/>
              </w:rPr>
              <w:t>1 : N edges</w:t>
            </w:r>
          </w:p>
        </w:tc>
        <w:tc>
          <w:tcPr>
            <w:tcW w:type="dxa" w:w="2642"/>
            <w:vAlign w:val="top"/>
          </w:tcPr>
          <w:p>
            <w:pPr>
              <w:spacing w:after="0"/>
            </w:pPr>
            <w:r>
              <w:rPr>
                <w:sz w:val="12"/>
              </w:rPr>
              <w:t>Explicit parent→dependent operation ordering; retries reuse same operation/idempotency key.</w:t>
            </w:r>
          </w:p>
        </w:tc>
      </w:tr>
      <w:tr>
        <w:tc>
          <w:tcPr>
            <w:tcW w:type="dxa" w:w="2642"/>
            <w:vAlign w:val="top"/>
          </w:tcPr>
          <w:p>
            <w:pPr>
              <w:spacing w:after="0"/>
            </w:pPr>
            <w:r>
              <w:rPr>
                <w:sz w:val="12"/>
              </w:rPr>
              <w:t>Organization/User/Entity</w:t>
            </w:r>
          </w:p>
        </w:tc>
        <w:tc>
          <w:tcPr>
            <w:tcW w:type="dxa" w:w="2642"/>
            <w:vAlign w:val="top"/>
          </w:tcPr>
          <w:p>
            <w:pPr>
              <w:spacing w:after="0"/>
            </w:pPr>
            <w:r>
              <w:rPr>
                <w:sz w:val="12"/>
              </w:rPr>
              <w:t>AuditEvent</w:t>
            </w:r>
          </w:p>
        </w:tc>
        <w:tc>
          <w:tcPr>
            <w:tcW w:type="dxa" w:w="2642"/>
            <w:vAlign w:val="top"/>
          </w:tcPr>
          <w:p>
            <w:pPr>
              <w:spacing w:after="0"/>
            </w:pPr>
            <w:r>
              <w:rPr>
                <w:sz w:val="12"/>
              </w:rPr>
              <w:t>1 : N</w:t>
            </w:r>
          </w:p>
        </w:tc>
        <w:tc>
          <w:tcPr>
            <w:tcW w:type="dxa" w:w="2642"/>
            <w:vAlign w:val="top"/>
          </w:tcPr>
          <w:p>
            <w:pPr>
              <w:spacing w:after="0"/>
            </w:pPr>
            <w:r>
              <w:rPr>
                <w:sz w:val="12"/>
              </w:rPr>
              <w:t>Append-only audit events reference actor/context/entity.</w:t>
            </w:r>
          </w:p>
        </w:tc>
      </w:tr>
      <w:tr>
        <w:tc>
          <w:tcPr>
            <w:tcW w:type="dxa" w:w="2642"/>
            <w:vAlign w:val="top"/>
          </w:tcPr>
          <w:p>
            <w:pPr>
              <w:spacing w:after="0"/>
            </w:pPr>
            <w:r>
              <w:rPr>
                <w:sz w:val="12"/>
              </w:rPr>
              <w:t>User</w:t>
            </w:r>
          </w:p>
        </w:tc>
        <w:tc>
          <w:tcPr>
            <w:tcW w:type="dxa" w:w="2642"/>
            <w:vAlign w:val="top"/>
          </w:tcPr>
          <w:p>
            <w:pPr>
              <w:spacing w:after="0"/>
            </w:pPr>
            <w:r>
              <w:rPr>
                <w:sz w:val="12"/>
              </w:rPr>
              <w:t>Notification</w:t>
            </w:r>
          </w:p>
        </w:tc>
        <w:tc>
          <w:tcPr>
            <w:tcW w:type="dxa" w:w="2642"/>
            <w:vAlign w:val="top"/>
          </w:tcPr>
          <w:p>
            <w:pPr>
              <w:spacing w:after="0"/>
            </w:pPr>
            <w:r>
              <w:rPr>
                <w:sz w:val="12"/>
              </w:rPr>
              <w:t>1 : N</w:t>
            </w:r>
          </w:p>
        </w:tc>
        <w:tc>
          <w:tcPr>
            <w:tcW w:type="dxa" w:w="2642"/>
            <w:vAlign w:val="top"/>
          </w:tcPr>
          <w:p>
            <w:pPr>
              <w:spacing w:after="0"/>
            </w:pPr>
            <w:r>
              <w:rPr>
                <w:sz w:val="12"/>
              </w:rPr>
              <w:t>Recipient notifications; read state mutable.</w:t>
            </w:r>
          </w:p>
        </w:tc>
      </w:tr>
      <w:tr>
        <w:tc>
          <w:tcPr>
            <w:tcW w:type="dxa" w:w="2642"/>
            <w:vAlign w:val="top"/>
          </w:tcPr>
          <w:p>
            <w:pPr>
              <w:spacing w:after="0"/>
            </w:pPr>
            <w:r>
              <w:rPr>
                <w:sz w:val="12"/>
              </w:rPr>
              <w:t>User</w:t>
            </w:r>
          </w:p>
        </w:tc>
        <w:tc>
          <w:tcPr>
            <w:tcW w:type="dxa" w:w="2642"/>
            <w:vAlign w:val="top"/>
          </w:tcPr>
          <w:p>
            <w:pPr>
              <w:spacing w:after="0"/>
            </w:pPr>
            <w:r>
              <w:rPr>
                <w:sz w:val="12"/>
              </w:rPr>
              <w:t>UserPreference</w:t>
            </w:r>
          </w:p>
        </w:tc>
        <w:tc>
          <w:tcPr>
            <w:tcW w:type="dxa" w:w="2642"/>
            <w:vAlign w:val="top"/>
          </w:tcPr>
          <w:p>
            <w:pPr>
              <w:spacing w:after="0"/>
            </w:pPr>
            <w:r>
              <w:rPr>
                <w:sz w:val="12"/>
              </w:rPr>
              <w:t>1 : 0..1 logical preference set</w:t>
            </w:r>
          </w:p>
        </w:tc>
        <w:tc>
          <w:tcPr>
            <w:tcW w:type="dxa" w:w="2642"/>
            <w:vAlign w:val="top"/>
          </w:tcPr>
          <w:p>
            <w:pPr>
              <w:spacing w:after="0"/>
            </w:pPr>
            <w:r>
              <w:rPr>
                <w:sz w:val="12"/>
              </w:rPr>
              <w:t>Defaults apply when absent.</w:t>
            </w:r>
          </w:p>
        </w:tc>
      </w:tr>
      <w:tr>
        <w:tc>
          <w:tcPr>
            <w:tcW w:type="dxa" w:w="2642"/>
            <w:vAlign w:val="top"/>
          </w:tcPr>
          <w:p>
            <w:pPr>
              <w:spacing w:after="0"/>
            </w:pPr>
            <w:r>
              <w:rPr>
                <w:sz w:val="12"/>
              </w:rPr>
              <w:t>DeviceInstallation</w:t>
            </w:r>
          </w:p>
        </w:tc>
        <w:tc>
          <w:tcPr>
            <w:tcW w:type="dxa" w:w="2642"/>
            <w:vAlign w:val="top"/>
          </w:tcPr>
          <w:p>
            <w:pPr>
              <w:spacing w:after="0"/>
            </w:pPr>
            <w:r>
              <w:rPr>
                <w:sz w:val="12"/>
              </w:rPr>
              <w:t>OfflineWorkingSetManifest</w:t>
            </w:r>
          </w:p>
        </w:tc>
        <w:tc>
          <w:tcPr>
            <w:tcW w:type="dxa" w:w="2642"/>
            <w:vAlign w:val="top"/>
          </w:tcPr>
          <w:p>
            <w:pPr>
              <w:spacing w:after="0"/>
            </w:pPr>
            <w:r>
              <w:rPr>
                <w:sz w:val="12"/>
              </w:rPr>
              <w:t>1 : N</w:t>
            </w:r>
          </w:p>
        </w:tc>
        <w:tc>
          <w:tcPr>
            <w:tcW w:type="dxa" w:w="2642"/>
            <w:vAlign w:val="top"/>
          </w:tcPr>
          <w:p>
            <w:pPr>
              <w:spacing w:after="0"/>
            </w:pPr>
            <w:r>
              <w:rPr>
                <w:sz w:val="12"/>
              </w:rPr>
              <w:t>Privacy-safe installation receives versioned Campaign packages.</w:t>
            </w:r>
          </w:p>
        </w:tc>
      </w:tr>
      <w:tr>
        <w:tc>
          <w:tcPr>
            <w:tcW w:type="dxa" w:w="2642"/>
            <w:vAlign w:val="top"/>
          </w:tcPr>
          <w:p>
            <w:pPr>
              <w:spacing w:after="0"/>
            </w:pPr>
            <w:r>
              <w:rPr>
                <w:sz w:val="12"/>
              </w:rPr>
              <w:t>Organization</w:t>
            </w:r>
          </w:p>
        </w:tc>
        <w:tc>
          <w:tcPr>
            <w:tcW w:type="dxa" w:w="2642"/>
            <w:vAlign w:val="top"/>
          </w:tcPr>
          <w:p>
            <w:pPr>
              <w:spacing w:after="0"/>
            </w:pPr>
            <w:r>
              <w:rPr>
                <w:sz w:val="12"/>
              </w:rPr>
              <w:t>OrganizationConfiguration</w:t>
            </w:r>
          </w:p>
        </w:tc>
        <w:tc>
          <w:tcPr>
            <w:tcW w:type="dxa" w:w="2642"/>
            <w:vAlign w:val="top"/>
          </w:tcPr>
          <w:p>
            <w:pPr>
              <w:spacing w:after="0"/>
            </w:pPr>
            <w:r>
              <w:rPr>
                <w:sz w:val="12"/>
              </w:rPr>
              <w:t>1 : 0..N</w:t>
            </w:r>
          </w:p>
        </w:tc>
        <w:tc>
          <w:tcPr>
            <w:tcW w:type="dxa" w:w="2642"/>
            <w:vAlign w:val="top"/>
          </w:tcPr>
          <w:p>
            <w:pPr>
              <w:spacing w:after="0"/>
            </w:pPr>
            <w:r>
              <w:rPr>
                <w:sz w:val="12"/>
              </w:rPr>
              <w:t>At most one configured value per approved registry key; absence means not configured/default behavior.</w:t>
            </w:r>
          </w:p>
        </w:tc>
      </w:tr>
    </w:tbl>
    <w:p>
      <w:pPr>
        <w:pStyle w:val="Heading1"/>
      </w:pPr>
      <w:r>
        <w:t>6. Aggregate boundaries</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tcPr>
          <w:p>
            <w:r>
              <w:rPr>
                <w:b/>
                <w:sz w:val="13"/>
              </w:rPr>
              <w:t>Aggregate</w:t>
            </w:r>
          </w:p>
        </w:tc>
        <w:tc>
          <w:tcPr>
            <w:tcW w:type="dxa" w:w="2642"/>
          </w:tcPr>
          <w:p>
            <w:r>
              <w:rPr>
                <w:b/>
                <w:sz w:val="13"/>
              </w:rPr>
              <w:t>Root</w:t>
            </w:r>
          </w:p>
        </w:tc>
        <w:tc>
          <w:tcPr>
            <w:tcW w:type="dxa" w:w="2642"/>
          </w:tcPr>
          <w:p>
            <w:r>
              <w:rPr>
                <w:b/>
                <w:sz w:val="13"/>
              </w:rPr>
              <w:t>Included/associated records</w:t>
            </w:r>
          </w:p>
        </w:tc>
        <w:tc>
          <w:tcPr>
            <w:tcW w:type="dxa" w:w="2642"/>
          </w:tcPr>
          <w:p>
            <w:r>
              <w:rPr>
                <w:b/>
                <w:sz w:val="13"/>
              </w:rPr>
              <w:t>Transactional / consistency boundary</w:t>
            </w:r>
          </w:p>
        </w:tc>
      </w:tr>
      <w:tr>
        <w:tc>
          <w:tcPr>
            <w:tcW w:type="dxa" w:w="2642"/>
            <w:vAlign w:val="top"/>
          </w:tcPr>
          <w:p>
            <w:pPr>
              <w:spacing w:after="0"/>
            </w:pPr>
            <w:r>
              <w:rPr>
                <w:sz w:val="12"/>
              </w:rPr>
              <w:t>Organization access</w:t>
            </w:r>
          </w:p>
        </w:tc>
        <w:tc>
          <w:tcPr>
            <w:tcW w:type="dxa" w:w="2642"/>
            <w:vAlign w:val="top"/>
          </w:tcPr>
          <w:p>
            <w:pPr>
              <w:spacing w:after="0"/>
            </w:pPr>
            <w:r>
              <w:rPr>
                <w:sz w:val="12"/>
              </w:rPr>
              <w:t>Organization</w:t>
            </w:r>
          </w:p>
        </w:tc>
        <w:tc>
          <w:tcPr>
            <w:tcW w:type="dxa" w:w="2642"/>
            <w:vAlign w:val="top"/>
          </w:tcPr>
          <w:p>
            <w:pPr>
              <w:spacing w:after="0"/>
            </w:pPr>
            <w:r>
              <w:rPr>
                <w:sz w:val="12"/>
              </w:rPr>
              <w:t>OrganizationMembership; organization-scoped masters</w:t>
            </w:r>
          </w:p>
        </w:tc>
        <w:tc>
          <w:tcPr>
            <w:tcW w:type="dxa" w:w="2642"/>
            <w:vAlign w:val="top"/>
          </w:tcPr>
          <w:p>
            <w:pPr>
              <w:spacing w:after="0"/>
            </w:pPr>
            <w:r>
              <w:rPr>
                <w:sz w:val="12"/>
              </w:rPr>
              <w:t>Tenant isolation and authorization.</w:t>
            </w:r>
          </w:p>
        </w:tc>
      </w:tr>
      <w:tr>
        <w:tc>
          <w:tcPr>
            <w:tcW w:type="dxa" w:w="2642"/>
            <w:vAlign w:val="top"/>
          </w:tcPr>
          <w:p>
            <w:pPr>
              <w:spacing w:after="0"/>
            </w:pPr>
            <w:r>
              <w:rPr>
                <w:sz w:val="12"/>
              </w:rPr>
              <w:t>Master hierarchy</w:t>
            </w:r>
          </w:p>
        </w:tc>
        <w:tc>
          <w:tcPr>
            <w:tcW w:type="dxa" w:w="2642"/>
            <w:vAlign w:val="top"/>
          </w:tcPr>
          <w:p>
            <w:pPr>
              <w:spacing w:after="0"/>
            </w:pPr>
            <w:r>
              <w:rPr>
                <w:sz w:val="12"/>
              </w:rPr>
              <w:t>Location / StorageUnit / StorageSpace</w:t>
            </w:r>
          </w:p>
        </w:tc>
        <w:tc>
          <w:tcPr>
            <w:tcW w:type="dxa" w:w="2642"/>
            <w:vAlign w:val="top"/>
          </w:tcPr>
          <w:p>
            <w:pPr>
              <w:spacing w:after="0"/>
            </w:pPr>
            <w:r>
              <w:rPr>
                <w:sz w:val="12"/>
              </w:rPr>
              <w:t>Hierarchy references; GeometryProfile association</w:t>
            </w:r>
          </w:p>
        </w:tc>
        <w:tc>
          <w:tcPr>
            <w:tcW w:type="dxa" w:w="2642"/>
            <w:vAlign w:val="top"/>
          </w:tcPr>
          <w:p>
            <w:pPr>
              <w:spacing w:after="0"/>
            </w:pPr>
            <w:r>
              <w:rPr>
                <w:sz w:val="12"/>
              </w:rPr>
              <w:t>No destructive cascade into history.</w:t>
            </w:r>
          </w:p>
        </w:tc>
      </w:tr>
      <w:tr>
        <w:tc>
          <w:tcPr>
            <w:tcW w:type="dxa" w:w="2642"/>
            <w:vAlign w:val="top"/>
          </w:tcPr>
          <w:p>
            <w:pPr>
              <w:spacing w:after="0"/>
            </w:pPr>
            <w:r>
              <w:rPr>
                <w:sz w:val="12"/>
              </w:rPr>
              <w:t>Geometry profile</w:t>
            </w:r>
          </w:p>
        </w:tc>
        <w:tc>
          <w:tcPr>
            <w:tcW w:type="dxa" w:w="2642"/>
            <w:vAlign w:val="top"/>
          </w:tcPr>
          <w:p>
            <w:pPr>
              <w:spacing w:after="0"/>
            </w:pPr>
            <w:r>
              <w:rPr>
                <w:sz w:val="12"/>
              </w:rPr>
              <w:t>GeometryProfile</w:t>
            </w:r>
          </w:p>
        </w:tc>
        <w:tc>
          <w:tcPr>
            <w:tcW w:type="dxa" w:w="2642"/>
            <w:vAlign w:val="top"/>
          </w:tcPr>
          <w:p>
            <w:pPr>
              <w:spacing w:after="0"/>
            </w:pPr>
            <w:r>
              <w:rPr>
                <w:sz w:val="12"/>
              </w:rPr>
              <w:t>GeometryProfileVersion</w:t>
            </w:r>
          </w:p>
        </w:tc>
        <w:tc>
          <w:tcPr>
            <w:tcW w:type="dxa" w:w="2642"/>
            <w:vAlign w:val="top"/>
          </w:tcPr>
          <w:p>
            <w:pPr>
              <w:spacing w:after="0"/>
            </w:pPr>
            <w:r>
              <w:rPr>
                <w:sz w:val="12"/>
              </w:rPr>
              <w:t>New calculation-affecting definition creates new immutable version.</w:t>
            </w:r>
          </w:p>
        </w:tc>
      </w:tr>
      <w:tr>
        <w:tc>
          <w:tcPr>
            <w:tcW w:type="dxa" w:w="2642"/>
            <w:vAlign w:val="top"/>
          </w:tcPr>
          <w:p>
            <w:pPr>
              <w:spacing w:after="0"/>
            </w:pPr>
            <w:r>
              <w:rPr>
                <w:sz w:val="12"/>
              </w:rPr>
              <w:t>Commodity</w:t>
            </w:r>
          </w:p>
        </w:tc>
        <w:tc>
          <w:tcPr>
            <w:tcW w:type="dxa" w:w="2642"/>
            <w:vAlign w:val="top"/>
          </w:tcPr>
          <w:p>
            <w:pPr>
              <w:spacing w:after="0"/>
            </w:pPr>
            <w:r>
              <w:rPr>
                <w:sz w:val="12"/>
              </w:rPr>
              <w:t>Commodity</w:t>
            </w:r>
          </w:p>
        </w:tc>
        <w:tc>
          <w:tcPr>
            <w:tcW w:type="dxa" w:w="2642"/>
            <w:vAlign w:val="top"/>
          </w:tcPr>
          <w:p>
            <w:pPr>
              <w:spacing w:after="0"/>
            </w:pPr>
            <w:r>
              <w:rPr>
                <w:sz w:val="12"/>
              </w:rPr>
              <w:t>CommodityVersion</w:t>
            </w:r>
          </w:p>
        </w:tc>
        <w:tc>
          <w:tcPr>
            <w:tcW w:type="dxa" w:w="2642"/>
            <w:vAlign w:val="top"/>
          </w:tcPr>
          <w:p>
            <w:pPr>
              <w:spacing w:after="0"/>
            </w:pPr>
            <w:r>
              <w:rPr>
                <w:sz w:val="12"/>
              </w:rPr>
              <w:t>Platform-governed immutable versions.</w:t>
            </w:r>
          </w:p>
        </w:tc>
      </w:tr>
      <w:tr>
        <w:tc>
          <w:tcPr>
            <w:tcW w:type="dxa" w:w="2642"/>
            <w:vAlign w:val="top"/>
          </w:tcPr>
          <w:p>
            <w:pPr>
              <w:spacing w:after="0"/>
            </w:pPr>
            <w:r>
              <w:rPr>
                <w:sz w:val="12"/>
              </w:rPr>
              <w:t>Campaign launch</w:t>
            </w:r>
          </w:p>
        </w:tc>
        <w:tc>
          <w:tcPr>
            <w:tcW w:type="dxa" w:w="2642"/>
            <w:vAlign w:val="top"/>
          </w:tcPr>
          <w:p>
            <w:pPr>
              <w:spacing w:after="0"/>
            </w:pPr>
            <w:r>
              <w:rPr>
                <w:sz w:val="12"/>
              </w:rPr>
              <w:t>InventoryCampaign</w:t>
            </w:r>
          </w:p>
        </w:tc>
        <w:tc>
          <w:tcPr>
            <w:tcW w:type="dxa" w:w="2642"/>
            <w:vAlign w:val="top"/>
          </w:tcPr>
          <w:p>
            <w:pPr>
              <w:spacing w:after="0"/>
            </w:pPr>
            <w:r>
              <w:rPr>
                <w:sz w:val="12"/>
              </w:rPr>
              <w:t>CampaignScope, CampaignTeamAssignment, CampaignSnapshot</w:t>
            </w:r>
          </w:p>
        </w:tc>
        <w:tc>
          <w:tcPr>
            <w:tcW w:type="dxa" w:w="2642"/>
            <w:vAlign w:val="top"/>
          </w:tcPr>
          <w:p>
            <w:pPr>
              <w:spacing w:after="0"/>
            </w:pPr>
            <w:r>
              <w:rPr>
                <w:sz w:val="12"/>
              </w:rPr>
              <w:t>Save &amp; Launch server transaction establishes code, Active campaign, frozen scope/team/snapshot.</w:t>
            </w:r>
          </w:p>
        </w:tc>
      </w:tr>
      <w:tr>
        <w:tc>
          <w:tcPr>
            <w:tcW w:type="dxa" w:w="2642"/>
            <w:vAlign w:val="top"/>
          </w:tcPr>
          <w:p>
            <w:pPr>
              <w:spacing w:after="0"/>
            </w:pPr>
            <w:r>
              <w:rPr>
                <w:sz w:val="12"/>
              </w:rPr>
              <w:t>Stocktaking</w:t>
            </w:r>
          </w:p>
        </w:tc>
        <w:tc>
          <w:tcPr>
            <w:tcW w:type="dxa" w:w="2642"/>
            <w:vAlign w:val="top"/>
          </w:tcPr>
          <w:p>
            <w:pPr>
              <w:spacing w:after="0"/>
            </w:pPr>
            <w:r>
              <w:rPr>
                <w:sz w:val="12"/>
              </w:rPr>
              <w:t>StocktakingRecord</w:t>
            </w:r>
          </w:p>
        </w:tc>
        <w:tc>
          <w:tcPr>
            <w:tcW w:type="dxa" w:w="2642"/>
            <w:vAlign w:val="top"/>
          </w:tcPr>
          <w:p>
            <w:pPr>
              <w:spacing w:after="0"/>
            </w:pPr>
            <w:r>
              <w:rPr>
                <w:sz w:val="12"/>
              </w:rPr>
              <w:t>Measurements, CalculationResults, contextual Evidence, Issues</w:t>
            </w:r>
          </w:p>
        </w:tc>
        <w:tc>
          <w:tcPr>
            <w:tcW w:type="dxa" w:w="2642"/>
            <w:vAlign w:val="top"/>
          </w:tcPr>
          <w:p>
            <w:pPr>
              <w:spacing w:after="0"/>
            </w:pPr>
            <w:r>
              <w:rPr>
                <w:sz w:val="12"/>
              </w:rPr>
              <w:t>Local durable mutation + SyncOperation transaction where offline-capable.</w:t>
            </w:r>
          </w:p>
        </w:tc>
      </w:tr>
      <w:tr>
        <w:tc>
          <w:tcPr>
            <w:tcW w:type="dxa" w:w="2642"/>
            <w:vAlign w:val="top"/>
          </w:tcPr>
          <w:p>
            <w:pPr>
              <w:spacing w:after="0"/>
            </w:pPr>
            <w:r>
              <w:rPr>
                <w:sz w:val="12"/>
              </w:rPr>
              <w:t>Issue</w:t>
            </w:r>
          </w:p>
        </w:tc>
        <w:tc>
          <w:tcPr>
            <w:tcW w:type="dxa" w:w="2642"/>
            <w:vAlign w:val="top"/>
          </w:tcPr>
          <w:p>
            <w:pPr>
              <w:spacing w:after="0"/>
            </w:pPr>
            <w:r>
              <w:rPr>
                <w:sz w:val="12"/>
              </w:rPr>
              <w:t>Issue</w:t>
            </w:r>
          </w:p>
        </w:tc>
        <w:tc>
          <w:tcPr>
            <w:tcW w:type="dxa" w:w="2642"/>
            <w:vAlign w:val="top"/>
          </w:tcPr>
          <w:p>
            <w:pPr>
              <w:spacing w:after="0"/>
            </w:pPr>
            <w:r>
              <w:rPr>
                <w:sz w:val="12"/>
              </w:rPr>
              <w:t>IssueResolution, issue Evidence</w:t>
            </w:r>
          </w:p>
        </w:tc>
        <w:tc>
          <w:tcPr>
            <w:tcW w:type="dxa" w:w="2642"/>
            <w:vAlign w:val="top"/>
          </w:tcPr>
          <w:p>
            <w:pPr>
              <w:spacing w:after="0"/>
            </w:pPr>
            <w:r>
              <w:rPr>
                <w:sz w:val="12"/>
              </w:rPr>
              <w:t>Resolution explicit/audited; validation never auto-resolves.</w:t>
            </w:r>
          </w:p>
        </w:tc>
      </w:tr>
      <w:tr>
        <w:tc>
          <w:tcPr>
            <w:tcW w:type="dxa" w:w="2642"/>
            <w:vAlign w:val="top"/>
          </w:tcPr>
          <w:p>
            <w:pPr>
              <w:spacing w:after="0"/>
            </w:pPr>
            <w:r>
              <w:rPr>
                <w:sz w:val="12"/>
              </w:rPr>
              <w:t>Close</w:t>
            </w:r>
          </w:p>
        </w:tc>
        <w:tc>
          <w:tcPr>
            <w:tcW w:type="dxa" w:w="2642"/>
            <w:vAlign w:val="top"/>
          </w:tcPr>
          <w:p>
            <w:pPr>
              <w:spacing w:after="0"/>
            </w:pPr>
            <w:r>
              <w:rPr>
                <w:sz w:val="12"/>
              </w:rPr>
              <w:t>FinalInventorySnapshot</w:t>
            </w:r>
          </w:p>
        </w:tc>
        <w:tc>
          <w:tcPr>
            <w:tcW w:type="dxa" w:w="2642"/>
            <w:vAlign w:val="top"/>
          </w:tcPr>
          <w:p>
            <w:pPr>
              <w:spacing w:after="0"/>
            </w:pPr>
            <w:r>
              <w:rPr>
                <w:sz w:val="12"/>
              </w:rPr>
              <w:t>FinalInventorySnapshotEntry</w:t>
            </w:r>
          </w:p>
        </w:tc>
        <w:tc>
          <w:tcPr>
            <w:tcW w:type="dxa" w:w="2642"/>
            <w:vAlign w:val="top"/>
          </w:tcPr>
          <w:p>
            <w:pPr>
              <w:spacing w:after="0"/>
            </w:pPr>
            <w:r>
              <w:rPr>
                <w:sz w:val="12"/>
              </w:rPr>
              <w:t>Server atomic: revalidate guards + snapshot + Campaign Completed.</w:t>
            </w:r>
          </w:p>
        </w:tc>
      </w:tr>
      <w:tr>
        <w:tc>
          <w:tcPr>
            <w:tcW w:type="dxa" w:w="2642"/>
            <w:vAlign w:val="top"/>
          </w:tcPr>
          <w:p>
            <w:pPr>
              <w:spacing w:after="0"/>
            </w:pPr>
            <w:r>
              <w:rPr>
                <w:sz w:val="12"/>
              </w:rPr>
              <w:t>Sync outbox</w:t>
            </w:r>
          </w:p>
        </w:tc>
        <w:tc>
          <w:tcPr>
            <w:tcW w:type="dxa" w:w="2642"/>
            <w:vAlign w:val="top"/>
          </w:tcPr>
          <w:p>
            <w:pPr>
              <w:spacing w:after="0"/>
            </w:pPr>
            <w:r>
              <w:rPr>
                <w:sz w:val="12"/>
              </w:rPr>
              <w:t>SyncOperation</w:t>
            </w:r>
          </w:p>
        </w:tc>
        <w:tc>
          <w:tcPr>
            <w:tcW w:type="dxa" w:w="2642"/>
            <w:vAlign w:val="top"/>
          </w:tcPr>
          <w:p>
            <w:pPr>
              <w:spacing w:after="0"/>
            </w:pPr>
            <w:r>
              <w:rPr>
                <w:sz w:val="12"/>
              </w:rPr>
              <w:t>SyncConflict references</w:t>
            </w:r>
          </w:p>
        </w:tc>
        <w:tc>
          <w:tcPr>
            <w:tcW w:type="dxa" w:w="2642"/>
            <w:vAlign w:val="top"/>
          </w:tcPr>
          <w:p>
            <w:pPr>
              <w:spacing w:after="0"/>
            </w:pPr>
            <w:r>
              <w:rPr>
                <w:sz w:val="12"/>
              </w:rPr>
              <w:t>Durable retry/idempotency/version context.</w:t>
            </w:r>
          </w:p>
        </w:tc>
      </w:tr>
      <w:tr>
        <w:tc>
          <w:tcPr>
            <w:tcW w:type="dxa" w:w="2642"/>
            <w:vAlign w:val="top"/>
          </w:tcPr>
          <w:p>
            <w:pPr>
              <w:spacing w:after="0"/>
            </w:pPr>
            <w:r>
              <w:rPr>
                <w:sz w:val="12"/>
              </w:rPr>
              <w:t>Audit</w:t>
            </w:r>
          </w:p>
        </w:tc>
        <w:tc>
          <w:tcPr>
            <w:tcW w:type="dxa" w:w="2642"/>
            <w:vAlign w:val="top"/>
          </w:tcPr>
          <w:p>
            <w:pPr>
              <w:spacing w:after="0"/>
            </w:pPr>
            <w:r>
              <w:rPr>
                <w:sz w:val="12"/>
              </w:rPr>
              <w:t>AuditEvent</w:t>
            </w:r>
          </w:p>
        </w:tc>
        <w:tc>
          <w:tcPr>
            <w:tcW w:type="dxa" w:w="2642"/>
            <w:vAlign w:val="top"/>
          </w:tcPr>
          <w:p>
            <w:pPr>
              <w:spacing w:after="0"/>
            </w:pPr>
            <w:r>
              <w:rPr>
                <w:sz w:val="12"/>
              </w:rPr>
              <w:t>None; append-only stream</w:t>
            </w:r>
          </w:p>
        </w:tc>
        <w:tc>
          <w:tcPr>
            <w:tcW w:type="dxa" w:w="2642"/>
            <w:vAlign w:val="top"/>
          </w:tcPr>
          <w:p>
            <w:pPr>
              <w:spacing w:after="0"/>
            </w:pPr>
            <w:r>
              <w:rPr>
                <w:sz w:val="12"/>
              </w:rPr>
              <w:t>Independent immutable evidence of changes/actions.</w:t>
            </w:r>
          </w:p>
        </w:tc>
      </w:tr>
    </w:tbl>
    <w:p>
      <w:pPr>
        <w:pStyle w:val="Heading1"/>
      </w:pPr>
      <w:r>
        <w:t>7. Organization and tenant isolation</w:t>
      </w:r>
    </w:p>
    <w:p>
      <w:pPr>
        <w:pStyle w:val="ListBullet"/>
        <w:spacing w:after="16"/>
      </w:pPr>
      <w:r>
        <w:t>Every tenant-specific authoritative record must be scoped directly by organizationId or through a parent chain that cannot ambiguously cross Organizations.</w:t>
      </w:r>
    </w:p>
    <w:p>
      <w:pPr>
        <w:pStyle w:val="ListBullet"/>
        <w:spacing w:after="16"/>
      </w:pPr>
      <w:r>
        <w:t>A stable child ID never authorizes access by itself; membership/role/team/state checks remain required.</w:t>
      </w:r>
    </w:p>
    <w:p>
      <w:pPr>
        <w:pStyle w:val="ListBullet"/>
        <w:spacing w:after="16"/>
      </w:pPr>
      <w:r>
        <w:t>Client, Location, Geometry Profile, Campaign and tenant operational data cannot be referenced across Organizations.</w:t>
      </w:r>
    </w:p>
    <w:p>
      <w:pPr>
        <w:pStyle w:val="ListBullet"/>
        <w:spacing w:after="16"/>
      </w:pPr>
      <w:r>
        <w:t>Platform-governed Geometry Families and Commodities are shared definitions, but tenant operations reference stable governed versions.</w:t>
      </w:r>
    </w:p>
    <w:p>
      <w:pPr>
        <w:pStyle w:val="ListBullet"/>
        <w:spacing w:after="16"/>
      </w:pPr>
      <w:r>
        <w:t>New Organization creation is permitted only through authorized platform provisioning/onboarding context; normal Organization Admin membership does not grant arbitrary tenant creation.</w:t>
      </w:r>
    </w:p>
    <w:p>
      <w:pPr>
        <w:pStyle w:val="ListBullet"/>
        <w:spacing w:after="16"/>
      </w:pPr>
      <w:r>
        <w:t>OrganizationMembership is unique per Organization×User and has ACTIVE/DISABLED lifecycle independent of User lifecycle.</w:t>
      </w:r>
    </w:p>
    <w:p>
      <w:pPr>
        <w:pStyle w:val="ListBullet"/>
        <w:spacing w:after="16"/>
      </w:pPr>
      <w:r>
        <w:t>The server must reject any role/lifecycle change that would leave an Organization with no ACTIVE Admin.</w:t>
      </w:r>
    </w:p>
    <w:p>
      <w:pPr>
        <w:pStyle w:val="ListBullet"/>
        <w:spacing w:after="16"/>
      </w:pPr>
      <w:r>
        <w:t>Campaign Team membership is separate from Organization Role. Team changes are Admin-only while Campaign ACTIVE and are auditable/history-preserving.</w:t>
      </w:r>
    </w:p>
    <w:p>
      <w:pPr>
        <w:pStyle w:val="Heading1"/>
      </w:pPr>
      <w:r>
        <w:t>8. Master-data lifecycle and referential integrity</w:t>
      </w:r>
    </w:p>
    <w:p>
      <w:pPr>
        <w:pStyle w:val="ListBullet"/>
        <w:spacing w:after="16"/>
      </w:pPr>
      <w:r>
        <w:t>Organization, Location, Storage Unit, Storage Space, Geometry Profile and Client use ACTIVE/INACTIVE rather than hard-delete semantics when historically referenced.</w:t>
      </w:r>
    </w:p>
    <w:p>
      <w:pPr>
        <w:pStyle w:val="ListBullet"/>
        <w:spacing w:after="16"/>
      </w:pPr>
      <w:r>
        <w:t>Inactive records remain visible through historical snapshots/references and cannot be selected for new configuration where the frozen rules prohibit selection.</w:t>
      </w:r>
    </w:p>
    <w:p>
      <w:pPr>
        <w:pStyle w:val="ListBullet"/>
        <w:spacing w:after="16"/>
      </w:pPr>
      <w:r>
        <w:t>Inactivation cannot invalidate an already-launched Active Campaign; that campaign continues using its frozen snapshot/version context.</w:t>
      </w:r>
    </w:p>
    <w:p>
      <w:pPr>
        <w:pStyle w:val="ListBullet"/>
        <w:spacing w:after="16"/>
      </w:pPr>
      <w:r>
        <w:t>Master Codes are editable at creation and become stable after historical references exist. UUID identity never changes with Code.</w:t>
      </w:r>
    </w:p>
    <w:p>
      <w:pPr>
        <w:pStyle w:val="ListBullet"/>
        <w:spacing w:after="16"/>
      </w:pPr>
      <w:r>
        <w:t>Commodity definitions and Geometry Families are platform-governed; organization users do not mutate them.</w:t>
      </w:r>
    </w:p>
    <w:p>
      <w:pPr>
        <w:pStyle w:val="Heading1"/>
      </w:pPr>
      <w:r>
        <w:t>9. Versioning model</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tcPr>
          <w:p>
            <w:r>
              <w:rPr>
                <w:b/>
                <w:sz w:val="13"/>
              </w:rPr>
              <w:t>Versioned concern</w:t>
            </w:r>
          </w:p>
        </w:tc>
        <w:tc>
          <w:tcPr>
            <w:tcW w:type="dxa" w:w="3523"/>
          </w:tcPr>
          <w:p>
            <w:r>
              <w:rPr>
                <w:b/>
                <w:sz w:val="13"/>
              </w:rPr>
              <w:t>Version rule</w:t>
            </w:r>
          </w:p>
        </w:tc>
        <w:tc>
          <w:tcPr>
            <w:tcW w:type="dxa" w:w="3523"/>
          </w:tcPr>
          <w:p>
            <w:r>
              <w:rPr>
                <w:b/>
                <w:sz w:val="13"/>
              </w:rPr>
              <w:t>Historical rule</w:t>
            </w:r>
          </w:p>
        </w:tc>
      </w:tr>
      <w:tr>
        <w:tc>
          <w:tcPr>
            <w:tcW w:type="dxa" w:w="3523"/>
            <w:vAlign w:val="top"/>
          </w:tcPr>
          <w:p>
            <w:pPr>
              <w:spacing w:after="0"/>
            </w:pPr>
            <w:r>
              <w:rPr>
                <w:sz w:val="12"/>
              </w:rPr>
              <w:t>Geometry Profile</w:t>
            </w:r>
          </w:p>
        </w:tc>
        <w:tc>
          <w:tcPr>
            <w:tcW w:type="dxa" w:w="3523"/>
            <w:vAlign w:val="top"/>
          </w:tcPr>
          <w:p>
            <w:pPr>
              <w:spacing w:after="0"/>
            </w:pPr>
            <w:r>
              <w:rPr>
                <w:sz w:val="12"/>
              </w:rPr>
              <w:t>Logical GeometryProfile + immutable GeometryProfileVersion.</w:t>
            </w:r>
          </w:p>
        </w:tc>
        <w:tc>
          <w:tcPr>
            <w:tcW w:type="dxa" w:w="3523"/>
            <w:vAlign w:val="top"/>
          </w:tcPr>
          <w:p>
            <w:pPr>
              <w:spacing w:after="0"/>
            </w:pPr>
            <w:r>
              <w:rPr>
                <w:sz w:val="12"/>
              </w:rPr>
              <w:t>Campaign/Calculation/Snapshot retain exact version.</w:t>
            </w:r>
          </w:p>
        </w:tc>
      </w:tr>
      <w:tr>
        <w:tc>
          <w:tcPr>
            <w:tcW w:type="dxa" w:w="3523"/>
            <w:vAlign w:val="top"/>
          </w:tcPr>
          <w:p>
            <w:pPr>
              <w:spacing w:after="0"/>
            </w:pPr>
            <w:r>
              <w:rPr>
                <w:sz w:val="12"/>
              </w:rPr>
              <w:t>Commodity</w:t>
            </w:r>
          </w:p>
        </w:tc>
        <w:tc>
          <w:tcPr>
            <w:tcW w:type="dxa" w:w="3523"/>
            <w:vAlign w:val="top"/>
          </w:tcPr>
          <w:p>
            <w:pPr>
              <w:spacing w:after="0"/>
            </w:pPr>
            <w:r>
              <w:rPr>
                <w:sz w:val="12"/>
              </w:rPr>
              <w:t>Logical Commodity + immutable CommodityVersion.</w:t>
            </w:r>
          </w:p>
        </w:tc>
        <w:tc>
          <w:tcPr>
            <w:tcW w:type="dxa" w:w="3523"/>
            <w:vAlign w:val="top"/>
          </w:tcPr>
          <w:p>
            <w:pPr>
              <w:spacing w:after="0"/>
            </w:pPr>
            <w:r>
              <w:rPr>
                <w:sz w:val="12"/>
              </w:rPr>
              <w:t>Historical inventory retains exact version; current definition cannot rewrite history.</w:t>
            </w:r>
          </w:p>
        </w:tc>
      </w:tr>
      <w:tr>
        <w:tc>
          <w:tcPr>
            <w:tcW w:type="dxa" w:w="3523"/>
            <w:vAlign w:val="top"/>
          </w:tcPr>
          <w:p>
            <w:pPr>
              <w:spacing w:after="0"/>
            </w:pPr>
            <w:r>
              <w:rPr>
                <w:sz w:val="12"/>
              </w:rPr>
              <w:t>Stocktaking validation</w:t>
            </w:r>
          </w:p>
        </w:tc>
        <w:tc>
          <w:tcPr>
            <w:tcW w:type="dxa" w:w="3523"/>
            <w:vAlign w:val="top"/>
          </w:tcPr>
          <w:p>
            <w:pPr>
              <w:spacing w:after="0"/>
            </w:pPr>
            <w:r>
              <w:rPr>
                <w:sz w:val="12"/>
              </w:rPr>
              <w:t>Working revision + validation revision/history.</w:t>
            </w:r>
          </w:p>
        </w:tc>
        <w:tc>
          <w:tcPr>
            <w:tcW w:type="dxa" w:w="3523"/>
            <w:vAlign w:val="top"/>
          </w:tcPr>
          <w:p>
            <w:pPr>
              <w:spacing w:after="0"/>
            </w:pPr>
            <w:r>
              <w:rPr>
                <w:sz w:val="12"/>
              </w:rPr>
              <w:t>Admin Reset Validation creates new working revision; prior validated revision preserved.</w:t>
            </w:r>
          </w:p>
        </w:tc>
      </w:tr>
      <w:tr>
        <w:tc>
          <w:tcPr>
            <w:tcW w:type="dxa" w:w="3523"/>
            <w:vAlign w:val="top"/>
          </w:tcPr>
          <w:p>
            <w:pPr>
              <w:spacing w:after="0"/>
            </w:pPr>
            <w:r>
              <w:rPr>
                <w:sz w:val="12"/>
              </w:rPr>
              <w:t>Calculation</w:t>
            </w:r>
          </w:p>
        </w:tc>
        <w:tc>
          <w:tcPr>
            <w:tcW w:type="dxa" w:w="3523"/>
            <w:vAlign w:val="top"/>
          </w:tcPr>
          <w:p>
            <w:pPr>
              <w:spacing w:after="0"/>
            </w:pPr>
            <w:r>
              <w:rPr>
                <w:sz w:val="12"/>
              </w:rPr>
              <w:t>Immutable CalculationResult per input revision + engine/formula/aggregation versions + fingerprint.</w:t>
            </w:r>
          </w:p>
        </w:tc>
        <w:tc>
          <w:tcPr>
            <w:tcW w:type="dxa" w:w="3523"/>
            <w:vAlign w:val="top"/>
          </w:tcPr>
          <w:p>
            <w:pPr>
              <w:spacing w:after="0"/>
            </w:pPr>
            <w:r>
              <w:rPr>
                <w:sz w:val="12"/>
              </w:rPr>
              <w:t>Historical result never recalculated.</w:t>
            </w:r>
          </w:p>
        </w:tc>
      </w:tr>
      <w:tr>
        <w:tc>
          <w:tcPr>
            <w:tcW w:type="dxa" w:w="3523"/>
            <w:vAlign w:val="top"/>
          </w:tcPr>
          <w:p>
            <w:pPr>
              <w:spacing w:after="0"/>
            </w:pPr>
            <w:r>
              <w:rPr>
                <w:sz w:val="12"/>
              </w:rPr>
              <w:t>Campaign</w:t>
            </w:r>
          </w:p>
        </w:tc>
        <w:tc>
          <w:tcPr>
            <w:tcW w:type="dxa" w:w="3523"/>
            <w:vAlign w:val="top"/>
          </w:tcPr>
          <w:p>
            <w:pPr>
              <w:spacing w:after="0"/>
            </w:pPr>
            <w:r>
              <w:rPr>
                <w:sz w:val="12"/>
              </w:rPr>
              <w:t>CampaignSnapshot freezes launch-time operational context.</w:t>
            </w:r>
          </w:p>
        </w:tc>
        <w:tc>
          <w:tcPr>
            <w:tcW w:type="dxa" w:w="3523"/>
            <w:vAlign w:val="top"/>
          </w:tcPr>
          <w:p>
            <w:pPr>
              <w:spacing w:after="0"/>
            </w:pPr>
            <w:r>
              <w:rPr>
                <w:sz w:val="12"/>
              </w:rPr>
              <w:t>Scope/team/configuration used by campaign remain reproducible.</w:t>
            </w:r>
          </w:p>
        </w:tc>
      </w:tr>
      <w:tr>
        <w:tc>
          <w:tcPr>
            <w:tcW w:type="dxa" w:w="3523"/>
            <w:vAlign w:val="top"/>
          </w:tcPr>
          <w:p>
            <w:pPr>
              <w:spacing w:after="0"/>
            </w:pPr>
            <w:r>
              <w:rPr>
                <w:sz w:val="12"/>
              </w:rPr>
              <w:t>Final inventory</w:t>
            </w:r>
          </w:p>
        </w:tc>
        <w:tc>
          <w:tcPr>
            <w:tcW w:type="dxa" w:w="3523"/>
            <w:vAlign w:val="top"/>
          </w:tcPr>
          <w:p>
            <w:pPr>
              <w:spacing w:after="0"/>
            </w:pPr>
            <w:r>
              <w:rPr>
                <w:sz w:val="12"/>
              </w:rPr>
              <w:t>FinalInventorySnapshot + entries + schema/calculation compatibility versions.</w:t>
            </w:r>
          </w:p>
        </w:tc>
        <w:tc>
          <w:tcPr>
            <w:tcW w:type="dxa" w:w="3523"/>
            <w:vAlign w:val="top"/>
          </w:tcPr>
          <w:p>
            <w:pPr>
              <w:spacing w:after="0"/>
            </w:pPr>
            <w:r>
              <w:rPr>
                <w:sz w:val="12"/>
              </w:rPr>
              <w:t>Immutable official history.</w:t>
            </w:r>
          </w:p>
        </w:tc>
      </w:tr>
      <w:tr>
        <w:tc>
          <w:tcPr>
            <w:tcW w:type="dxa" w:w="3523"/>
            <w:vAlign w:val="top"/>
          </w:tcPr>
          <w:p>
            <w:pPr>
              <w:spacing w:after="0"/>
            </w:pPr>
            <w:r>
              <w:rPr>
                <w:sz w:val="12"/>
              </w:rPr>
              <w:t>Synchronization</w:t>
            </w:r>
          </w:p>
        </w:tc>
        <w:tc>
          <w:tcPr>
            <w:tcW w:type="dxa" w:w="3523"/>
            <w:vAlign w:val="top"/>
          </w:tcPr>
          <w:p>
            <w:pPr>
              <w:spacing w:after="0"/>
            </w:pPr>
            <w:r>
              <w:rPr>
                <w:sz w:val="12"/>
              </w:rPr>
              <w:t>entityVersion/baseEntityVersion.</w:t>
            </w:r>
          </w:p>
        </w:tc>
        <w:tc>
          <w:tcPr>
            <w:tcW w:type="dxa" w:w="3523"/>
            <w:vAlign w:val="top"/>
          </w:tcPr>
          <w:p>
            <w:pPr>
              <w:spacing w:after="0"/>
            </w:pPr>
            <w:r>
              <w:rPr>
                <w:sz w:val="12"/>
              </w:rPr>
              <w:t>Stale writes surface conflict; no silent last-write-wins.</w:t>
            </w:r>
          </w:p>
        </w:tc>
      </w:tr>
    </w:tbl>
    <w:p>
      <w:pPr>
        <w:pStyle w:val="Heading1"/>
      </w:pPr>
      <w:r>
        <w:t>10. Campaign launch data invariants</w:t>
      </w:r>
    </w:p>
    <w:p>
      <w:pPr>
        <w:pStyle w:val="ListBullet"/>
        <w:spacing w:after="16"/>
      </w:pPr>
      <w:r>
        <w:t>Campaign Code is absent/unofficial before authoritative Save &amp; Launch and is assigned by the server as INV-YYYY-NNNN, atomically unique within Organization and calendar year.</w:t>
      </w:r>
    </w:p>
    <w:p>
      <w:pPr>
        <w:pStyle w:val="ListBullet"/>
        <w:spacing w:after="16"/>
      </w:pPr>
      <w:r>
        <w:t>Inventory Type is exactly ANNUAL, MONTHLY or CONTROL.</w:t>
      </w:r>
    </w:p>
    <w:p>
      <w:pPr>
        <w:pStyle w:val="ListBullet"/>
        <w:spacing w:after="16"/>
      </w:pPr>
      <w:r>
        <w:t>Start Date is mandatory; Planned End Date is mandatory and &gt;= Start Date.</w:t>
      </w:r>
    </w:p>
    <w:p>
      <w:pPr>
        <w:pStyle w:val="ListBullet"/>
        <w:spacing w:after="16"/>
      </w:pPr>
      <w:r>
        <w:t>Campaign Team contains at least one member; launching Admin is not automatically required to be in the team.</w:t>
      </w:r>
    </w:p>
    <w:p>
      <w:pPr>
        <w:pStyle w:val="ListBullet"/>
        <w:spacing w:after="16"/>
      </w:pPr>
      <w:r>
        <w:t>Scope is an exact set of Storage Spaces and becomes immutable after launch.</w:t>
      </w:r>
    </w:p>
    <w:p>
      <w:pPr>
        <w:pStyle w:val="ListBullet"/>
        <w:spacing w:after="16"/>
      </w:pPr>
      <w:r>
        <w:t>CampaignSnapshot freezes campaign configuration, Organization, exact scope/hierarchy context, geometry family/profile/version/calculation parameters, relevant Commodity version compatibility, team and schema/calculation versions.</w:t>
      </w:r>
    </w:p>
    <w:p>
      <w:pPr>
        <w:pStyle w:val="ListBullet"/>
        <w:spacing w:after="16"/>
      </w:pPr>
      <w:r>
        <w:t>Save &amp; Launch does not imply OFFLINE_READY.</w:t>
      </w:r>
    </w:p>
    <w:p>
      <w:pPr>
        <w:pStyle w:val="Heading1"/>
      </w:pPr>
      <w:r>
        <w:t>11. Stocktaking data invariants</w:t>
      </w:r>
    </w:p>
    <w:p>
      <w:pPr>
        <w:pStyle w:val="ListBullet"/>
        <w:spacing w:after="16"/>
      </w:pPr>
      <w:r>
        <w:t>Conceptual uniqueness is Campaign×StorageSpace -&gt; at most one StocktakingRecord.</w:t>
      </w:r>
    </w:p>
    <w:p>
      <w:pPr>
        <w:pStyle w:val="ListBullet"/>
        <w:spacing w:after="16"/>
      </w:pPr>
      <w:r>
        <w:t>Stocktaking mutation requires authorized Campaign Team membership for either Admin or Standard.</w:t>
      </w:r>
    </w:p>
    <w:p>
      <w:pPr>
        <w:pStyle w:val="ListBullet"/>
        <w:spacing w:after="16"/>
      </w:pPr>
      <w:r>
        <w:t>Non-empty VALIDATED StocktakingRevision requires 1–5 Measurements owned by that revision, one common datum/profile version/type, CommodityVersion, Actual Bulk Density &gt;0 and Ownership.</w:t>
      </w:r>
    </w:p>
    <w:p>
      <w:pPr>
        <w:pStyle w:val="ListBullet"/>
        <w:spacing w:after="16"/>
      </w:pPr>
      <w:r>
        <w:t>THIRD_PARTY requires Client; OWNED does not require Client.</w:t>
      </w:r>
    </w:p>
    <w:p>
      <w:pPr>
        <w:pStyle w:val="ListBullet"/>
        <w:spacing w:after="16"/>
      </w:pPr>
      <w:r>
        <w:t>Mark Empty sets isEmpty=true and final Validated semantics with Product Volume=0 and Physical Quantity=0; measurements, Commodity, density, Ownership and Client are not required.</w:t>
      </w:r>
    </w:p>
    <w:p>
      <w:pPr>
        <w:pStyle w:val="ListBullet"/>
        <w:spacing w:after="16"/>
      </w:pPr>
      <w:r>
        <w:t>Geometry is read-only during Stocktaking; discrepancies are Issues, not edits to frozen geometry.</w:t>
      </w:r>
    </w:p>
    <w:p>
      <w:pPr>
        <w:pStyle w:val="ListBullet"/>
        <w:spacing w:after="16"/>
      </w:pPr>
      <w:r>
        <w:t>TO_DO/ISSUES/VALIDATED are operational classifications; ALL is not persisted as a fourth state.</w:t>
      </w:r>
    </w:p>
    <w:p>
      <w:pPr>
        <w:pStyle w:val="ListBullet"/>
        <w:spacing w:after="16"/>
      </w:pPr>
      <w:r>
        <w:t>Validate and Mark Empty do not auto-resolve an Open Issue.</w:t>
      </w:r>
    </w:p>
    <w:p>
      <w:pPr>
        <w:pStyle w:val="ListBullet"/>
        <w:spacing w:after="16"/>
      </w:pPr>
      <w:r>
        <w:t>Validated StocktakingRevision is immutable. Admin Reset Validation is explicit/audited and creates a new WORKING StocktakingRevision based on the prior validated revision; the prior revision remains immutable history.</w:t>
      </w:r>
    </w:p>
    <w:p>
      <w:pPr>
        <w:pStyle w:val="ListBullet"/>
        <w:spacing w:after="16"/>
      </w:pPr>
      <w:r>
        <w:t>Completed Campaign stocktaking cannot be modified.</w:t>
      </w:r>
    </w:p>
    <w:p>
      <w:pPr>
        <w:pStyle w:val="Heading1"/>
      </w:pPr>
      <w:r>
        <w:t>12. Calculation data invariants</w:t>
      </w:r>
    </w:p>
    <w:p>
      <w:pPr>
        <w:pStyle w:val="ListBullet"/>
        <w:spacing w:after="16"/>
      </w:pPr>
      <w:r>
        <w:t>Pipeline: Measurements -&gt; Normalization -&gt; MEAN_ULLAGE_V1 -&gt; EffectiveFillHeight -&gt; Geometry Engine -&gt; Product Volume -&gt; Quantity Engine -&gt; Physical Quantity.</w:t>
      </w:r>
    </w:p>
    <w:p>
      <w:pPr>
        <w:pStyle w:val="ListBullet"/>
        <w:spacing w:after="16"/>
      </w:pPr>
      <w:r>
        <w:t>Surface model is LEVEL_BASED_V1; aggregation metadata is MEAN_ULLAGE with rule version 1 (combined rule identifier MEAN_ULLAGE_V1).</w:t>
      </w:r>
    </w:p>
    <w:p>
      <w:pPr>
        <w:pStyle w:val="ListBullet"/>
        <w:spacing w:after="16"/>
      </w:pPr>
      <w:r>
        <w:t>Effective fill height is H_ref - effective ullage and must remain within 0..maximumFillHeightM; invalid values block calculation/validation and are never silently clamped.</w:t>
      </w:r>
    </w:p>
    <w:p>
      <w:pPr>
        <w:pStyle w:val="ListBullet"/>
        <w:spacing w:after="16"/>
      </w:pPr>
      <w:r>
        <w:t>Ten frozen geometry families F01-F10 are supported. F08-F10 require verified constant area plus provenance.</w:t>
      </w:r>
    </w:p>
    <w:p>
      <w:pPr>
        <w:pStyle w:val="ListBullet"/>
        <w:spacing w:after="16"/>
      </w:pPr>
      <w:r>
        <w:t>PhysicalQuantityKg = ProductVolumeM3 × ActualBulkDensityKgM3 for non-empty records.</w:t>
      </w:r>
    </w:p>
    <w:p>
      <w:pPr>
        <w:pStyle w:val="ListBullet"/>
        <w:spacing w:after="16"/>
      </w:pPr>
      <w:r>
        <w:t>Canonical units: m, m², m³, kg/m³, kg. UI kg/hl converts deterministically using 1 kg/hl = 10 kg/m³.</w:t>
      </w:r>
    </w:p>
    <w:p>
      <w:pPr>
        <w:pStyle w:val="ListBullet"/>
        <w:spacing w:after="16"/>
      </w:pPr>
      <w:r>
        <w:t>At least 15 significant digits are preserved during intermediate deterministic processing; no intermediate rounding. Persistence uses scale 6, ROUND_HALF_UP.</w:t>
      </w:r>
    </w:p>
    <w:p>
      <w:pPr>
        <w:pStyle w:val="ListBullet"/>
        <w:spacing w:after="16"/>
      </w:pPr>
      <w:r>
        <w:t>CalculationResult preserves all version/fingerprint metadata necessary to reject stale calculations and reproduce history.</w:t>
      </w:r>
    </w:p>
    <w:p>
      <w:pPr>
        <w:pStyle w:val="Heading1"/>
      </w:pPr>
      <w:r>
        <w:t>13. Issue and resolution data invariants</w:t>
      </w:r>
    </w:p>
    <w:p>
      <w:pPr>
        <w:pStyle w:val="ListBullet"/>
        <w:spacing w:after="16"/>
      </w:pPr>
      <w:r>
        <w:t>IssueCategory is exactly: Measurement Problem; Access / Safety; Geometry Discrepancy; Commodity Uncertainty; Storage Space Condition; Other.</w:t>
      </w:r>
    </w:p>
    <w:p>
      <w:pPr>
        <w:pStyle w:val="ListBullet"/>
        <w:spacing w:after="16"/>
      </w:pPr>
      <w:r>
        <w:t>Description is mandatory for every Issue category.</w:t>
      </w:r>
    </w:p>
    <w:p>
      <w:pPr>
        <w:pStyle w:val="ListBullet"/>
        <w:spacing w:after="16"/>
      </w:pPr>
      <w:r>
        <w:t>Issue current status is exactly OPEN or RESOLVED. RESOLVED may transition back to OPEN before Campaign COMPLETED; the transition is audited and appended to IssueStatusEvent history.</w:t>
      </w:r>
    </w:p>
    <w:p>
      <w:pPr>
        <w:pStyle w:val="ListBullet"/>
        <w:spacing w:after="16"/>
      </w:pPr>
      <w:r>
        <w:t>Resolution is explicit, reasoned and audited; IssueResolution history is retained.</w:t>
      </w:r>
    </w:p>
    <w:p>
      <w:pPr>
        <w:pStyle w:val="ListBullet"/>
        <w:spacing w:after="16"/>
      </w:pPr>
      <w:r>
        <w:t>Admin Close follow-up acceptance is represented by an explicit OPEN -&gt; RESOLVED action with reason/audit, not by a third Issue status.</w:t>
      </w:r>
    </w:p>
    <w:p>
      <w:pPr>
        <w:pStyle w:val="Heading1"/>
      </w:pPr>
      <w:r>
        <w:t>14. Evidence data invariants</w:t>
      </w:r>
    </w:p>
    <w:p>
      <w:pPr>
        <w:pStyle w:val="ListBullet"/>
        <w:spacing w:after="16"/>
      </w:pPr>
      <w:r>
        <w:t>Evidence types are PHOTO and NOTE.</w:t>
      </w:r>
    </w:p>
    <w:p>
      <w:pPr>
        <w:pStyle w:val="ListBullet"/>
        <w:spacing w:after="16"/>
      </w:pPr>
      <w:r>
        <w:t>Evidence has exactly one principal owner: StocktakingRecord or Issue. Maximum five PHOTO per StocktakingRevision and maximum five PHOTO per Issue; NOTE does not consume the photo limit.</w:t>
      </w:r>
    </w:p>
    <w:p>
      <w:pPr>
        <w:pStyle w:val="ListBullet"/>
        <w:spacing w:after="16"/>
      </w:pPr>
      <w:r>
        <w:t>Photos normalize to JPEG, EXIF orientation is corrected, long edge &lt;=2048 px, target &lt;=1.5 MB, hard max 3 MB, SHA-256 required.</w:t>
      </w:r>
    </w:p>
    <w:p>
      <w:pPr>
        <w:pStyle w:val="ListBullet"/>
        <w:spacing w:after="16"/>
      </w:pPr>
      <w:r>
        <w:t>Binary data is app-private locally and object-storage-backed remotely; Room/PostgreSQL retain metadata/references/hash, not large image BLOBs.</w:t>
      </w:r>
    </w:p>
    <w:p>
      <w:pPr>
        <w:pStyle w:val="ListBullet"/>
        <w:spacing w:after="16"/>
      </w:pPr>
      <w:r>
        <w:t>Offline save must durably persist private file + metadata/outbox before UI success.</w:t>
      </w:r>
    </w:p>
    <w:p>
      <w:pPr>
        <w:pStyle w:val="ListBullet"/>
        <w:spacing w:after="16"/>
      </w:pPr>
      <w:r>
        <w:t>Evidence sync states are LOCAL_PENDING -&gt; UPLOADING -&gt; SYNCED, with SYNC_ERROR for failed transfer/retry.</w:t>
      </w:r>
    </w:p>
    <w:p>
      <w:pPr>
        <w:pStyle w:val="ListBullet"/>
        <w:spacing w:after="16"/>
      </w:pPr>
      <w:r>
        <w:t>Validated historical evidence is read-only; unnecessary EXIF is stripped and GPS/device identifiers are not automatically collected.</w:t>
      </w:r>
    </w:p>
    <w:p>
      <w:pPr>
        <w:pStyle w:val="Heading1"/>
      </w:pPr>
      <w:r>
        <w:t>15. Close and Final Snapshot invariants</w:t>
      </w:r>
    </w:p>
    <w:p>
      <w:pPr>
        <w:pStyle w:val="ListBullet"/>
        <w:spacing w:after="16"/>
      </w:pPr>
      <w:r>
        <w:t>Close is Admin-only and online.</w:t>
      </w:r>
    </w:p>
    <w:p>
      <w:pPr>
        <w:pStyle w:val="ListBullet"/>
        <w:spacing w:after="16"/>
      </w:pPr>
      <w:r>
        <w:t>Server revalidates all Close Guards atomically: Campaign Active, every scoped Storage Space final/Validated (including Mark Empty), no To Do work, mandatory data valid, critical operations synchronized and no Open Issues unless explicitly resolved for follow-up with reason/audit.</w:t>
      </w:r>
    </w:p>
    <w:p>
      <w:pPr>
        <w:pStyle w:val="ListBullet"/>
        <w:spacing w:after="16"/>
      </w:pPr>
      <w:r>
        <w:t>Successful Close creates exactly one FinalInventorySnapshot, exactly one entry per scoped Storage Space, and transitions Campaign to COMPLETED in one logical transaction.</w:t>
      </w:r>
    </w:p>
    <w:p>
      <w:pPr>
        <w:pStyle w:val="ListBullet"/>
        <w:spacing w:after="16"/>
      </w:pPr>
      <w:r>
        <w:t>Failure leaves Campaign ACTIVE and creates no partial final snapshot.</w:t>
      </w:r>
    </w:p>
    <w:p>
      <w:pPr>
        <w:pStyle w:val="ListBullet"/>
        <w:spacing w:after="16"/>
      </w:pPr>
      <w:r>
        <w:t>Final entries freeze hierarchy, geometry/version, Commodity, Ownership/Client where applicable, empty state, measurements, density/operational values, volume, quantity, calculation metadata, validation actor/time, issue/evidence references and close context.</w:t>
      </w:r>
    </w:p>
    <w:p>
      <w:pPr>
        <w:pStyle w:val="ListBullet"/>
        <w:spacing w:after="16"/>
      </w:pPr>
      <w:r>
        <w:t>Completed historical reports read this snapshot and never recalculate from current master data.</w:t>
      </w:r>
    </w:p>
    <w:p>
      <w:pPr>
        <w:pStyle w:val="Heading1"/>
      </w:pPr>
      <w:r>
        <w:t>16. Offline working-set data model</w:t>
      </w:r>
    </w:p>
    <w:p>
      <w:pPr>
        <w:pStyle w:val="ListBullet"/>
        <w:spacing w:after="16"/>
      </w:pPr>
      <w:r>
        <w:t>OfflineWorkingSetManifest is Campaign-scoped; arbitrary whole-Organization replication is not required.</w:t>
      </w:r>
    </w:p>
    <w:p>
      <w:pPr>
        <w:pStyle w:val="ListBullet"/>
        <w:spacing w:after="16"/>
      </w:pPr>
      <w:r>
        <w:t>Required content includes campaign header/status/snapshot/scope, hierarchy, pinned geometry/profile/schema/Commodity/calculation compatibility data, team authorization, existing stocktaking, Ownership/Client data, required evidence, sync metadata and integrity manifest.</w:t>
      </w:r>
    </w:p>
    <w:p>
      <w:pPr>
        <w:pStyle w:val="ListBullet"/>
        <w:spacing w:after="16"/>
      </w:pPr>
      <w:r>
        <w:t>OFFLINE_READY is derived only after complete authorized package download and integrity verification; it is not CampaignStatus.</w:t>
      </w:r>
    </w:p>
    <w:p>
      <w:pPr>
        <w:pStyle w:val="ListBullet"/>
        <w:spacing w:after="16"/>
      </w:pPr>
      <w:r>
        <w:t>Package/manifests must support invalidation/refresh when authorization or compatible package version changes without erasing unsynchronized local work.</w:t>
      </w:r>
    </w:p>
    <w:p>
      <w:pPr>
        <w:pStyle w:val="Heading1"/>
      </w:pPr>
      <w:r>
        <w:t>17. Sync and conflict data invariants</w:t>
      </w:r>
    </w:p>
    <w:p>
      <w:pPr>
        <w:pStyle w:val="ListBullet"/>
        <w:spacing w:after="16"/>
      </w:pPr>
      <w:r>
        <w:t>Every supported offline-capable business mutation and its SyncOperation are committed atomically in one local transaction before UI success.</w:t>
      </w:r>
    </w:p>
    <w:p>
      <w:pPr>
        <w:pStyle w:val="ListBullet"/>
        <w:spacing w:after="16"/>
      </w:pPr>
      <w:r>
        <w:t>SyncOperation state machine is PENDING -&gt; IN_FLIGHT -&gt; ACKNOWLEDGED with RETRYABLE_ERROR, CONFLICT and PERMANENT_ERROR branches.</w:t>
      </w:r>
    </w:p>
    <w:p>
      <w:pPr>
        <w:pStyle w:val="ListBullet"/>
        <w:spacing w:after="16"/>
      </w:pPr>
      <w:r>
        <w:t>Retries reuse the same idempotencyKey; base/entity version is preserved.</w:t>
      </w:r>
    </w:p>
    <w:p>
      <w:pPr>
        <w:pStyle w:val="ListBullet"/>
        <w:spacing w:after="16"/>
      </w:pPr>
      <w:r>
        <w:t>Dependent operations preserve explicit parent→dependent ordering through SyncOperationDependency; retry reuses the same SyncOperation and idempotencyKey.</w:t>
      </w:r>
    </w:p>
    <w:p>
      <w:pPr>
        <w:pStyle w:val="ListBullet"/>
        <w:spacing w:after="16"/>
      </w:pPr>
      <w:r>
        <w:t>Critical inventory conflicts are not silently merged or last-write-wins. SyncConflict is OPEN/RESOLVED, preserves local attempted value and server authoritative value/version, and resolves only as RELOAD_AND_REENTER, DISCARD_LOCAL_ATTEMPT or NO_ACTION_REQUIRED.</w:t>
      </w:r>
    </w:p>
    <w:p>
      <w:pPr>
        <w:pStyle w:val="ListBullet"/>
        <w:spacing w:after="16"/>
      </w:pPr>
      <w:r>
        <w:t>Validated/Completed/snapshot data cannot be overwritten by stale local state. There is no generic Force Overwrite.</w:t>
      </w:r>
    </w:p>
    <w:p>
      <w:pPr>
        <w:pStyle w:val="ListBullet"/>
        <w:spacing w:after="16"/>
      </w:pPr>
      <w:r>
        <w:t>Sign Out clears/revokes session credentials but does not delete unsynchronized business operations.</w:t>
      </w:r>
    </w:p>
    <w:p>
      <w:pPr>
        <w:pStyle w:val="Heading1"/>
      </w:pPr>
      <w:r>
        <w:t>18. Audit data model</w:t>
      </w:r>
    </w:p>
    <w:p>
      <w:pPr>
        <w:pStyle w:val="ListBullet"/>
        <w:spacing w:after="16"/>
      </w:pPr>
      <w:r>
        <w:t>AuditEvent minimum fields are eventId, organizationId, actorUserId, action, entityType, entityId, timestampUtc, optional campaignId, relevant structured before/after/change metadata, correlationId and source.</w:t>
      </w:r>
    </w:p>
    <w:p>
      <w:pPr>
        <w:pStyle w:val="ListBullet"/>
        <w:spacing w:after="16"/>
      </w:pPr>
      <w:r>
        <w:t>AuditEvent is append-only; users cannot edit or delete audit history.</w:t>
      </w:r>
    </w:p>
    <w:p>
      <w:pPr>
        <w:pStyle w:val="ListBullet"/>
        <w:spacing w:after="16"/>
      </w:pPr>
      <w:r>
        <w:t>Audit references remain interpretable even if a User becomes Disabled or master data later becomes Inactive.</w:t>
      </w:r>
    </w:p>
    <w:p>
      <w:pPr>
        <w:pStyle w:val="ListBullet"/>
        <w:spacing w:after="16"/>
      </w:pPr>
      <w:r>
        <w:t>Notifications are not AuditEvents and cannot substitute for audit history.</w:t>
      </w:r>
    </w:p>
    <w:p>
      <w:pPr>
        <w:pStyle w:val="Heading1"/>
      </w:pPr>
      <w:r>
        <w:t>19. Notification data model</w:t>
      </w:r>
    </w:p>
    <w:p>
      <w:pPr>
        <w:pStyle w:val="ListBullet"/>
        <w:spacing w:after="16"/>
      </w:pPr>
      <w:r>
        <w:t>Minimum notification types: SYNC_ERROR, SYNC_CONFLICT, CAMPAIGN_ASSIGNMENT, ISSUE_REQUIRES_ATTENTION, CAMPAIGN_COMPLETED.</w:t>
      </w:r>
    </w:p>
    <w:p>
      <w:pPr>
        <w:pStyle w:val="ListBullet"/>
        <w:spacing w:after="16"/>
      </w:pPr>
      <w:r>
        <w:t>Notification stores read/unread state, timestamp, title, message and optional contextual reference/deep link.</w:t>
      </w:r>
    </w:p>
    <w:p>
      <w:pPr>
        <w:pStyle w:val="ListBullet"/>
        <w:spacing w:after="16"/>
      </w:pPr>
      <w:r>
        <w:t>Deep-link navigation re-checks current authorization and entity state.</w:t>
      </w:r>
    </w:p>
    <w:p>
      <w:pPr>
        <w:pStyle w:val="ListBullet"/>
        <w:spacing w:after="16"/>
      </w:pPr>
      <w:r>
        <w:t>Notification is not a source of truth; authoritative entity/workflow state controls behavior.</w:t>
      </w:r>
    </w:p>
    <w:p>
      <w:pPr>
        <w:pStyle w:val="ListBullet"/>
        <w:spacing w:after="16"/>
      </w:pPr>
      <w:r>
        <w:t>Server-side retention is 12 months.</w:t>
      </w:r>
    </w:p>
    <w:p>
      <w:pPr>
        <w:pStyle w:val="Heading1"/>
      </w:pPr>
      <w:r>
        <w:t>20. Preferences and Organization Configuration</w:t>
      </w:r>
    </w:p>
    <w:p>
      <w:pPr>
        <w:pStyle w:val="ListBullet"/>
        <w:spacing w:after="16"/>
      </w:pPr>
      <w:r>
        <w:t>UserPreference includes Theme = SYSTEM/LIGHT/DARK and only notification preferences that correspond to actually configurable notification types.</w:t>
      </w:r>
    </w:p>
    <w:p>
      <w:pPr>
        <w:pStyle w:val="ListBullet"/>
        <w:spacing w:after="16"/>
      </w:pPr>
      <w:r>
        <w:t>OrganizationConfiguration uses a platform-controlled approved-key registry with one typed scalar value per Organization×key. Supported types are BOOLEAN, INTEGER, DECIMAL, TEXT and ENUM; arbitrary JSON is prohibited. Empty/not-configured is valid.</w:t>
      </w:r>
    </w:p>
    <w:p>
      <w:pPr>
        <w:pStyle w:val="ListBullet"/>
        <w:spacing w:after="16"/>
      </w:pPr>
      <w:r>
        <w:t>System-controlled rules are never modeled as user-editable OrganizationConfiguration: formulas, max measurements, rounding, sync interval, server URL, conflict strategy, retention, geometry rules, commodity governance, workflow statuses, authentication/platform limits.</w:t>
      </w:r>
    </w:p>
    <w:p>
      <w:pPr>
        <w:pStyle w:val="Heading1"/>
      </w:pPr>
      <w:r>
        <w:t>21. Deletion, retention and historical-reference rules</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tcPr>
          <w:p>
            <w:r>
              <w:rPr>
                <w:b/>
                <w:sz w:val="13"/>
              </w:rPr>
              <w:t>Data class</w:t>
            </w:r>
          </w:p>
        </w:tc>
        <w:tc>
          <w:tcPr>
            <w:tcW w:type="dxa" w:w="3523"/>
          </w:tcPr>
          <w:p>
            <w:r>
              <w:rPr>
                <w:b/>
                <w:sz w:val="13"/>
              </w:rPr>
              <w:t>Minimum/behavior</w:t>
            </w:r>
          </w:p>
        </w:tc>
        <w:tc>
          <w:tcPr>
            <w:tcW w:type="dxa" w:w="3523"/>
          </w:tcPr>
          <w:p>
            <w:r>
              <w:rPr>
                <w:b/>
                <w:sz w:val="13"/>
              </w:rPr>
              <w:t>Deletion rule</w:t>
            </w:r>
          </w:p>
        </w:tc>
      </w:tr>
      <w:tr>
        <w:tc>
          <w:tcPr>
            <w:tcW w:type="dxa" w:w="3523"/>
            <w:vAlign w:val="top"/>
          </w:tcPr>
          <w:p>
            <w:pPr>
              <w:spacing w:after="0"/>
            </w:pPr>
            <w:r>
              <w:rPr>
                <w:sz w:val="12"/>
              </w:rPr>
              <w:t>FinalInventorySnapshot + entries</w:t>
            </w:r>
          </w:p>
        </w:tc>
        <w:tc>
          <w:tcPr>
            <w:tcW w:type="dxa" w:w="3523"/>
            <w:vAlign w:val="top"/>
          </w:tcPr>
          <w:p>
            <w:pPr>
              <w:spacing w:after="0"/>
            </w:pPr>
            <w:r>
              <w:rPr>
                <w:sz w:val="12"/>
              </w:rPr>
              <w:t>At least 10 years</w:t>
            </w:r>
          </w:p>
        </w:tc>
        <w:tc>
          <w:tcPr>
            <w:tcW w:type="dxa" w:w="3523"/>
            <w:vAlign w:val="top"/>
          </w:tcPr>
          <w:p>
            <w:pPr>
              <w:spacing w:after="0"/>
            </w:pPr>
            <w:r>
              <w:rPr>
                <w:sz w:val="12"/>
              </w:rPr>
              <w:t>Immutable; no hard delete inside retention; preserve official history.</w:t>
            </w:r>
          </w:p>
        </w:tc>
      </w:tr>
      <w:tr>
        <w:tc>
          <w:tcPr>
            <w:tcW w:type="dxa" w:w="3523"/>
            <w:vAlign w:val="top"/>
          </w:tcPr>
          <w:p>
            <w:pPr>
              <w:spacing w:after="0"/>
            </w:pPr>
            <w:r>
              <w:rPr>
                <w:sz w:val="12"/>
              </w:rPr>
              <w:t>CampaignSnapshot</w:t>
            </w:r>
          </w:p>
        </w:tc>
        <w:tc>
          <w:tcPr>
            <w:tcW w:type="dxa" w:w="3523"/>
            <w:vAlign w:val="top"/>
          </w:tcPr>
          <w:p>
            <w:pPr>
              <w:spacing w:after="0"/>
            </w:pPr>
            <w:r>
              <w:rPr>
                <w:sz w:val="12"/>
              </w:rPr>
              <w:t>At least 10 years</w:t>
            </w:r>
          </w:p>
        </w:tc>
        <w:tc>
          <w:tcPr>
            <w:tcW w:type="dxa" w:w="3523"/>
            <w:vAlign w:val="top"/>
          </w:tcPr>
          <w:p>
            <w:pPr>
              <w:spacing w:after="0"/>
            </w:pPr>
            <w:r>
              <w:rPr>
                <w:sz w:val="12"/>
              </w:rPr>
              <w:t>Immutable; preserve launch context.</w:t>
            </w:r>
          </w:p>
        </w:tc>
      </w:tr>
      <w:tr>
        <w:tc>
          <w:tcPr>
            <w:tcW w:type="dxa" w:w="3523"/>
            <w:vAlign w:val="top"/>
          </w:tcPr>
          <w:p>
            <w:pPr>
              <w:spacing w:after="0"/>
            </w:pPr>
            <w:r>
              <w:rPr>
                <w:sz w:val="12"/>
              </w:rPr>
              <w:t>Critical AuditEvent</w:t>
            </w:r>
          </w:p>
        </w:tc>
        <w:tc>
          <w:tcPr>
            <w:tcW w:type="dxa" w:w="3523"/>
            <w:vAlign w:val="top"/>
          </w:tcPr>
          <w:p>
            <w:pPr>
              <w:spacing w:after="0"/>
            </w:pPr>
            <w:r>
              <w:rPr>
                <w:sz w:val="12"/>
              </w:rPr>
              <w:t>At least 10 years</w:t>
            </w:r>
          </w:p>
        </w:tc>
        <w:tc>
          <w:tcPr>
            <w:tcW w:type="dxa" w:w="3523"/>
            <w:vAlign w:val="top"/>
          </w:tcPr>
          <w:p>
            <w:pPr>
              <w:spacing w:after="0"/>
            </w:pPr>
            <w:r>
              <w:rPr>
                <w:sz w:val="12"/>
              </w:rPr>
              <w:t>Append-only.</w:t>
            </w:r>
          </w:p>
        </w:tc>
      </w:tr>
      <w:tr>
        <w:tc>
          <w:tcPr>
            <w:tcW w:type="dxa" w:w="3523"/>
            <w:vAlign w:val="top"/>
          </w:tcPr>
          <w:p>
            <w:pPr>
              <w:spacing w:after="0"/>
            </w:pPr>
            <w:r>
              <w:rPr>
                <w:sz w:val="12"/>
              </w:rPr>
              <w:t>Official Evidence tied to validated/final history</w:t>
            </w:r>
          </w:p>
        </w:tc>
        <w:tc>
          <w:tcPr>
            <w:tcW w:type="dxa" w:w="3523"/>
            <w:vAlign w:val="top"/>
          </w:tcPr>
          <w:p>
            <w:pPr>
              <w:spacing w:after="0"/>
            </w:pPr>
            <w:r>
              <w:rPr>
                <w:sz w:val="12"/>
              </w:rPr>
              <w:t>At least 10 years</w:t>
            </w:r>
          </w:p>
        </w:tc>
        <w:tc>
          <w:tcPr>
            <w:tcW w:type="dxa" w:w="3523"/>
            <w:vAlign w:val="top"/>
          </w:tcPr>
          <w:p>
            <w:pPr>
              <w:spacing w:after="0"/>
            </w:pPr>
            <w:r>
              <w:rPr>
                <w:sz w:val="12"/>
              </w:rPr>
              <w:t>Binary/metadata cleanup only under approved retention and integrity rules.</w:t>
            </w:r>
          </w:p>
        </w:tc>
      </w:tr>
      <w:tr>
        <w:tc>
          <w:tcPr>
            <w:tcW w:type="dxa" w:w="3523"/>
            <w:vAlign w:val="top"/>
          </w:tcPr>
          <w:p>
            <w:pPr>
              <w:spacing w:after="0"/>
            </w:pPr>
            <w:r>
              <w:rPr>
                <w:sz w:val="12"/>
              </w:rPr>
              <w:t>Issue + IssueResolution history</w:t>
            </w:r>
          </w:p>
        </w:tc>
        <w:tc>
          <w:tcPr>
            <w:tcW w:type="dxa" w:w="3523"/>
            <w:vAlign w:val="top"/>
          </w:tcPr>
          <w:p>
            <w:pPr>
              <w:spacing w:after="0"/>
            </w:pPr>
            <w:r>
              <w:rPr>
                <w:sz w:val="12"/>
              </w:rPr>
              <w:t>At least 10 years</w:t>
            </w:r>
          </w:p>
        </w:tc>
        <w:tc>
          <w:tcPr>
            <w:tcW w:type="dxa" w:w="3523"/>
            <w:vAlign w:val="top"/>
          </w:tcPr>
          <w:p>
            <w:pPr>
              <w:spacing w:after="0"/>
            </w:pPr>
            <w:r>
              <w:rPr>
                <w:sz w:val="12"/>
              </w:rPr>
              <w:t>Preserve resolution history.</w:t>
            </w:r>
          </w:p>
        </w:tc>
      </w:tr>
      <w:tr>
        <w:tc>
          <w:tcPr>
            <w:tcW w:type="dxa" w:w="3523"/>
            <w:vAlign w:val="top"/>
          </w:tcPr>
          <w:p>
            <w:pPr>
              <w:spacing w:after="0"/>
            </w:pPr>
            <w:r>
              <w:rPr>
                <w:sz w:val="12"/>
              </w:rPr>
              <w:t>Notification</w:t>
            </w:r>
          </w:p>
        </w:tc>
        <w:tc>
          <w:tcPr>
            <w:tcW w:type="dxa" w:w="3523"/>
            <w:vAlign w:val="top"/>
          </w:tcPr>
          <w:p>
            <w:pPr>
              <w:spacing w:after="0"/>
            </w:pPr>
            <w:r>
              <w:rPr>
                <w:sz w:val="12"/>
              </w:rPr>
              <w:t>12 months server-side</w:t>
            </w:r>
          </w:p>
        </w:tc>
        <w:tc>
          <w:tcPr>
            <w:tcW w:type="dxa" w:w="3523"/>
            <w:vAlign w:val="top"/>
          </w:tcPr>
          <w:p>
            <w:pPr>
              <w:spacing w:after="0"/>
            </w:pPr>
            <w:r>
              <w:rPr>
                <w:sz w:val="12"/>
              </w:rPr>
              <w:t>May expire after retention; not source of truth.</w:t>
            </w:r>
          </w:p>
        </w:tc>
      </w:tr>
      <w:tr>
        <w:tc>
          <w:tcPr>
            <w:tcW w:type="dxa" w:w="3523"/>
            <w:vAlign w:val="top"/>
          </w:tcPr>
          <w:p>
            <w:pPr>
              <w:spacing w:after="0"/>
            </w:pPr>
            <w:r>
              <w:rPr>
                <w:sz w:val="12"/>
              </w:rPr>
              <w:t>Acknowledged diagnostic/sync operations</w:t>
            </w:r>
          </w:p>
        </w:tc>
        <w:tc>
          <w:tcPr>
            <w:tcW w:type="dxa" w:w="3523"/>
            <w:vAlign w:val="top"/>
          </w:tcPr>
          <w:p>
            <w:pPr>
              <w:spacing w:after="0"/>
            </w:pPr>
            <w:r>
              <w:rPr>
                <w:sz w:val="12"/>
              </w:rPr>
              <w:t>May be cleaned after approved period (90 days online for synced diagnostics)</w:t>
            </w:r>
          </w:p>
        </w:tc>
        <w:tc>
          <w:tcPr>
            <w:tcW w:type="dxa" w:w="3523"/>
            <w:vAlign w:val="top"/>
          </w:tcPr>
          <w:p>
            <w:pPr>
              <w:spacing w:after="0"/>
            </w:pPr>
            <w:r>
              <w:rPr>
                <w:sz w:val="12"/>
              </w:rPr>
              <w:t>Unresolved failures/conflicts are not auto-deleted.</w:t>
            </w:r>
          </w:p>
        </w:tc>
      </w:tr>
      <w:tr>
        <w:tc>
          <w:tcPr>
            <w:tcW w:type="dxa" w:w="3523"/>
            <w:vAlign w:val="top"/>
          </w:tcPr>
          <w:p>
            <w:pPr>
              <w:spacing w:after="0"/>
            </w:pPr>
            <w:r>
              <w:rPr>
                <w:sz w:val="12"/>
              </w:rPr>
              <w:t>Master data</w:t>
            </w:r>
          </w:p>
        </w:tc>
        <w:tc>
          <w:tcPr>
            <w:tcW w:type="dxa" w:w="3523"/>
            <w:vAlign w:val="top"/>
          </w:tcPr>
          <w:p>
            <w:pPr>
              <w:spacing w:after="0"/>
            </w:pPr>
            <w:r>
              <w:rPr>
                <w:sz w:val="12"/>
              </w:rPr>
              <w:t>Lifecycle Active/Inactive</w:t>
            </w:r>
          </w:p>
        </w:tc>
        <w:tc>
          <w:tcPr>
            <w:tcW w:type="dxa" w:w="3523"/>
            <w:vAlign w:val="top"/>
          </w:tcPr>
          <w:p>
            <w:pPr>
              <w:spacing w:after="0"/>
            </w:pPr>
            <w:r>
              <w:rPr>
                <w:sz w:val="12"/>
              </w:rPr>
              <w:t>No hard delete when historically referenced.</w:t>
            </w:r>
          </w:p>
        </w:tc>
      </w:tr>
    </w:tbl>
    <w:p>
      <w:pPr>
        <w:pStyle w:val="Heading1"/>
      </w:pPr>
      <w:r>
        <w:t>22. Derived/read models</w:t>
      </w:r>
    </w:p>
    <w:p>
      <w:pPr>
        <w:spacing w:after="40"/>
      </w:pPr>
      <w:r>
        <w:t>The following are derived/read models, not additional authoritative entities. Their storage/materialization is an implementation choice for Documents 10–12 provided the authoritative sources remain unchanged.</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Read model</w:t>
            </w:r>
          </w:p>
        </w:tc>
        <w:tc>
          <w:tcPr>
            <w:tcW w:type="dxa" w:w="5285"/>
          </w:tcPr>
          <w:p>
            <w:r>
              <w:rPr>
                <w:b/>
                <w:sz w:val="13"/>
              </w:rPr>
              <w:t>Authoritative source</w:t>
            </w:r>
          </w:p>
        </w:tc>
      </w:tr>
      <w:tr>
        <w:tc>
          <w:tcPr>
            <w:tcW w:type="dxa" w:w="5285"/>
            <w:vAlign w:val="top"/>
          </w:tcPr>
          <w:p>
            <w:pPr>
              <w:spacing w:after="0"/>
            </w:pPr>
            <w:r>
              <w:rPr>
                <w:sz w:val="12"/>
              </w:rPr>
              <w:t>Dashboard summaries</w:t>
            </w:r>
          </w:p>
        </w:tc>
        <w:tc>
          <w:tcPr>
            <w:tcW w:type="dxa" w:w="5285"/>
            <w:vAlign w:val="top"/>
          </w:tcPr>
          <w:p>
            <w:pPr>
              <w:spacing w:after="0"/>
            </w:pPr>
            <w:r>
              <w:rPr>
                <w:sz w:val="12"/>
              </w:rPr>
              <w:t>Authorized current local/server domain data.</w:t>
            </w:r>
          </w:p>
        </w:tc>
      </w:tr>
      <w:tr>
        <w:tc>
          <w:tcPr>
            <w:tcW w:type="dxa" w:w="5285"/>
            <w:vAlign w:val="top"/>
          </w:tcPr>
          <w:p>
            <w:pPr>
              <w:spacing w:after="0"/>
            </w:pPr>
            <w:r>
              <w:rPr>
                <w:sz w:val="12"/>
              </w:rPr>
              <w:t>Stocktaking list/classification projections</w:t>
            </w:r>
          </w:p>
        </w:tc>
        <w:tc>
          <w:tcPr>
            <w:tcW w:type="dxa" w:w="5285"/>
            <w:vAlign w:val="top"/>
          </w:tcPr>
          <w:p>
            <w:pPr>
              <w:spacing w:after="0"/>
            </w:pPr>
            <w:r>
              <w:rPr>
                <w:sz w:val="12"/>
              </w:rPr>
              <w:t>StocktakingRecord + Issue state + campaign scope; ALL remains UI-only.</w:t>
            </w:r>
          </w:p>
        </w:tc>
      </w:tr>
      <w:tr>
        <w:tc>
          <w:tcPr>
            <w:tcW w:type="dxa" w:w="5285"/>
            <w:vAlign w:val="top"/>
          </w:tcPr>
          <w:p>
            <w:pPr>
              <w:spacing w:after="0"/>
            </w:pPr>
            <w:r>
              <w:rPr>
                <w:sz w:val="12"/>
              </w:rPr>
              <w:t>Sync Status</w:t>
            </w:r>
          </w:p>
        </w:tc>
        <w:tc>
          <w:tcPr>
            <w:tcW w:type="dxa" w:w="5285"/>
            <w:vAlign w:val="top"/>
          </w:tcPr>
          <w:p>
            <w:pPr>
              <w:spacing w:after="0"/>
            </w:pPr>
            <w:r>
              <w:rPr>
                <w:sz w:val="12"/>
              </w:rPr>
              <w:t>SyncOperation/SyncConflict/evidence transfer state.</w:t>
            </w:r>
          </w:p>
        </w:tc>
      </w:tr>
      <w:tr>
        <w:tc>
          <w:tcPr>
            <w:tcW w:type="dxa" w:w="5285"/>
            <w:vAlign w:val="top"/>
          </w:tcPr>
          <w:p>
            <w:pPr>
              <w:spacing w:after="0"/>
            </w:pPr>
            <w:r>
              <w:rPr>
                <w:sz w:val="12"/>
              </w:rPr>
              <w:t>Nine report datasets</w:t>
            </w:r>
          </w:p>
        </w:tc>
        <w:tc>
          <w:tcPr>
            <w:tcW w:type="dxa" w:w="5285"/>
            <w:vAlign w:val="top"/>
          </w:tcPr>
          <w:p>
            <w:pPr>
              <w:spacing w:after="0"/>
            </w:pPr>
            <w:r>
              <w:rPr>
                <w:sz w:val="12"/>
              </w:rPr>
              <w:t>Active operational data where report contract permits; Completed official history from FinalInventorySnapshot.</w:t>
            </w:r>
          </w:p>
        </w:tc>
      </w:tr>
      <w:tr>
        <w:tc>
          <w:tcPr>
            <w:tcW w:type="dxa" w:w="5285"/>
            <w:vAlign w:val="top"/>
          </w:tcPr>
          <w:p>
            <w:pPr>
              <w:spacing w:after="0"/>
            </w:pPr>
            <w:r>
              <w:rPr>
                <w:sz w:val="12"/>
              </w:rPr>
              <w:t>Inventory History comparison</w:t>
            </w:r>
          </w:p>
        </w:tc>
        <w:tc>
          <w:tcPr>
            <w:tcW w:type="dxa" w:w="5285"/>
            <w:vAlign w:val="top"/>
          </w:tcPr>
          <w:p>
            <w:pPr>
              <w:spacing w:after="0"/>
            </w:pPr>
            <w:r>
              <w:rPr>
                <w:sz w:val="12"/>
              </w:rPr>
              <w:t>2..N FinalInventorySnapshots with COMPARABLE/SCOPE_ADDED/SCOPE_REMOVED/CONTEXT_CHANGED.</w:t>
            </w:r>
          </w:p>
        </w:tc>
      </w:tr>
      <w:tr>
        <w:tc>
          <w:tcPr>
            <w:tcW w:type="dxa" w:w="5285"/>
            <w:vAlign w:val="top"/>
          </w:tcPr>
          <w:p>
            <w:pPr>
              <w:spacing w:after="0"/>
            </w:pPr>
            <w:r>
              <w:rPr>
                <w:sz w:val="12"/>
              </w:rPr>
              <w:t>Digital Inventory Dossier</w:t>
            </w:r>
          </w:p>
        </w:tc>
        <w:tc>
          <w:tcPr>
            <w:tcW w:type="dxa" w:w="5285"/>
            <w:vAlign w:val="top"/>
          </w:tcPr>
          <w:p>
            <w:pPr>
              <w:spacing w:after="0"/>
            </w:pPr>
            <w:r>
              <w:rPr>
                <w:sz w:val="12"/>
              </w:rPr>
              <w:t>Final snapshot + approved evidence/audit/context references.</w:t>
            </w:r>
          </w:p>
        </w:tc>
      </w:tr>
      <w:tr>
        <w:tc>
          <w:tcPr>
            <w:tcW w:type="dxa" w:w="5285"/>
            <w:vAlign w:val="top"/>
          </w:tcPr>
          <w:p>
            <w:pPr>
              <w:spacing w:after="0"/>
            </w:pPr>
            <w:r>
              <w:rPr>
                <w:sz w:val="12"/>
              </w:rPr>
              <w:t>Audit Trail view</w:t>
            </w:r>
          </w:p>
        </w:tc>
        <w:tc>
          <w:tcPr>
            <w:tcW w:type="dxa" w:w="5285"/>
            <w:vAlign w:val="top"/>
          </w:tcPr>
          <w:p>
            <w:pPr>
              <w:spacing w:after="0"/>
            </w:pPr>
            <w:r>
              <w:rPr>
                <w:sz w:val="12"/>
              </w:rPr>
              <w:t>AuditEvent.</w:t>
            </w:r>
          </w:p>
        </w:tc>
      </w:tr>
    </w:tbl>
    <w:p>
      <w:pPr>
        <w:pStyle w:val="Heading1"/>
      </w:pPr>
      <w:r>
        <w:t>23. Canonical uniqueness constraints</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Entity/relationship</w:t>
            </w:r>
          </w:p>
        </w:tc>
        <w:tc>
          <w:tcPr>
            <w:tcW w:type="dxa" w:w="5285"/>
          </w:tcPr>
          <w:p>
            <w:r>
              <w:rPr>
                <w:b/>
                <w:sz w:val="13"/>
              </w:rPr>
              <w:t>Logical uniqueness</w:t>
            </w:r>
          </w:p>
        </w:tc>
      </w:tr>
      <w:tr>
        <w:tc>
          <w:tcPr>
            <w:tcW w:type="dxa" w:w="5285"/>
            <w:vAlign w:val="top"/>
          </w:tcPr>
          <w:p>
            <w:pPr>
              <w:spacing w:after="0"/>
            </w:pPr>
            <w:r>
              <w:rPr>
                <w:sz w:val="12"/>
              </w:rPr>
              <w:t>Organization</w:t>
            </w:r>
          </w:p>
        </w:tc>
        <w:tc>
          <w:tcPr>
            <w:tcW w:type="dxa" w:w="5285"/>
            <w:vAlign w:val="top"/>
          </w:tcPr>
          <w:p>
            <w:pPr>
              <w:spacing w:after="0"/>
            </w:pPr>
            <w:r>
              <w:rPr>
                <w:sz w:val="12"/>
              </w:rPr>
              <w:t>organizationId; Code case-insensitive after normalization according to provisioning scope.</w:t>
            </w:r>
          </w:p>
        </w:tc>
      </w:tr>
      <w:tr>
        <w:tc>
          <w:tcPr>
            <w:tcW w:type="dxa" w:w="5285"/>
            <w:vAlign w:val="top"/>
          </w:tcPr>
          <w:p>
            <w:pPr>
              <w:spacing w:after="0"/>
            </w:pPr>
            <w:r>
              <w:rPr>
                <w:sz w:val="12"/>
              </w:rPr>
              <w:t>Location</w:t>
            </w:r>
          </w:p>
        </w:tc>
        <w:tc>
          <w:tcPr>
            <w:tcW w:type="dxa" w:w="5285"/>
            <w:vAlign w:val="top"/>
          </w:tcPr>
          <w:p>
            <w:pPr>
              <w:spacing w:after="0"/>
            </w:pPr>
            <w:r>
              <w:rPr>
                <w:sz w:val="12"/>
              </w:rPr>
              <w:t>(organizationId, normalized code).</w:t>
            </w:r>
          </w:p>
        </w:tc>
      </w:tr>
      <w:tr>
        <w:tc>
          <w:tcPr>
            <w:tcW w:type="dxa" w:w="5285"/>
            <w:vAlign w:val="top"/>
          </w:tcPr>
          <w:p>
            <w:pPr>
              <w:spacing w:after="0"/>
            </w:pPr>
            <w:r>
              <w:rPr>
                <w:sz w:val="12"/>
              </w:rPr>
              <w:t>StorageUnit</w:t>
            </w:r>
          </w:p>
        </w:tc>
        <w:tc>
          <w:tcPr>
            <w:tcW w:type="dxa" w:w="5285"/>
            <w:vAlign w:val="top"/>
          </w:tcPr>
          <w:p>
            <w:pPr>
              <w:spacing w:after="0"/>
            </w:pPr>
            <w:r>
              <w:rPr>
                <w:sz w:val="12"/>
              </w:rPr>
              <w:t>(locationId, normalized code).</w:t>
            </w:r>
          </w:p>
        </w:tc>
      </w:tr>
      <w:tr>
        <w:tc>
          <w:tcPr>
            <w:tcW w:type="dxa" w:w="5285"/>
            <w:vAlign w:val="top"/>
          </w:tcPr>
          <w:p>
            <w:pPr>
              <w:spacing w:after="0"/>
            </w:pPr>
            <w:r>
              <w:rPr>
                <w:sz w:val="12"/>
              </w:rPr>
              <w:t>StorageSpace</w:t>
            </w:r>
          </w:p>
        </w:tc>
        <w:tc>
          <w:tcPr>
            <w:tcW w:type="dxa" w:w="5285"/>
            <w:vAlign w:val="top"/>
          </w:tcPr>
          <w:p>
            <w:pPr>
              <w:spacing w:after="0"/>
            </w:pPr>
            <w:r>
              <w:rPr>
                <w:sz w:val="12"/>
              </w:rPr>
              <w:t>(storageUnitId, normalized code).</w:t>
            </w:r>
          </w:p>
        </w:tc>
      </w:tr>
      <w:tr>
        <w:tc>
          <w:tcPr>
            <w:tcW w:type="dxa" w:w="5285"/>
            <w:vAlign w:val="top"/>
          </w:tcPr>
          <w:p>
            <w:pPr>
              <w:spacing w:after="0"/>
            </w:pPr>
            <w:r>
              <w:rPr>
                <w:sz w:val="12"/>
              </w:rPr>
              <w:t>Client</w:t>
            </w:r>
          </w:p>
        </w:tc>
        <w:tc>
          <w:tcPr>
            <w:tcW w:type="dxa" w:w="5285"/>
            <w:vAlign w:val="top"/>
          </w:tcPr>
          <w:p>
            <w:pPr>
              <w:spacing w:after="0"/>
            </w:pPr>
            <w:r>
              <w:rPr>
                <w:sz w:val="12"/>
              </w:rPr>
              <w:t>(organizationId, normalized code).</w:t>
            </w:r>
          </w:p>
        </w:tc>
      </w:tr>
      <w:tr>
        <w:tc>
          <w:tcPr>
            <w:tcW w:type="dxa" w:w="5285"/>
            <w:vAlign w:val="top"/>
          </w:tcPr>
          <w:p>
            <w:pPr>
              <w:spacing w:after="0"/>
            </w:pPr>
            <w:r>
              <w:rPr>
                <w:sz w:val="12"/>
              </w:rPr>
              <w:t>User</w:t>
            </w:r>
          </w:p>
        </w:tc>
        <w:tc>
          <w:tcPr>
            <w:tcW w:type="dxa" w:w="5285"/>
            <w:vAlign w:val="top"/>
          </w:tcPr>
          <w:p>
            <w:pPr>
              <w:spacing w:after="0"/>
            </w:pPr>
            <w:r>
              <w:rPr>
                <w:sz w:val="12"/>
              </w:rPr>
              <w:t>email unique as authentication identifier.</w:t>
            </w:r>
          </w:p>
        </w:tc>
      </w:tr>
      <w:tr>
        <w:tc>
          <w:tcPr>
            <w:tcW w:type="dxa" w:w="5285"/>
            <w:vAlign w:val="top"/>
          </w:tcPr>
          <w:p>
            <w:pPr>
              <w:spacing w:after="0"/>
            </w:pPr>
            <w:r>
              <w:rPr>
                <w:sz w:val="12"/>
              </w:rPr>
              <w:t>OrganizationMembership</w:t>
            </w:r>
          </w:p>
        </w:tc>
        <w:tc>
          <w:tcPr>
            <w:tcW w:type="dxa" w:w="5285"/>
            <w:vAlign w:val="top"/>
          </w:tcPr>
          <w:p>
            <w:pPr>
              <w:spacing w:after="0"/>
            </w:pPr>
            <w:r>
              <w:rPr>
                <w:sz w:val="12"/>
              </w:rPr>
              <w:t>One logical membership per Organization×User; lifecycle toggles ACTIVE/DISABLED on the same identity.</w:t>
            </w:r>
          </w:p>
        </w:tc>
      </w:tr>
      <w:tr>
        <w:tc>
          <w:tcPr>
            <w:tcW w:type="dxa" w:w="5285"/>
            <w:vAlign w:val="top"/>
          </w:tcPr>
          <w:p>
            <w:pPr>
              <w:spacing w:after="0"/>
            </w:pPr>
            <w:r>
              <w:rPr>
                <w:sz w:val="12"/>
              </w:rPr>
              <w:t>InventoryCampaign</w:t>
            </w:r>
          </w:p>
        </w:tc>
        <w:tc>
          <w:tcPr>
            <w:tcW w:type="dxa" w:w="5285"/>
            <w:vAlign w:val="top"/>
          </w:tcPr>
          <w:p>
            <w:pPr>
              <w:spacing w:after="0"/>
            </w:pPr>
            <w:r>
              <w:rPr>
                <w:sz w:val="12"/>
              </w:rPr>
              <w:t>campaignId; Campaign Code unique within Organization + calendar year.</w:t>
            </w:r>
          </w:p>
        </w:tc>
      </w:tr>
      <w:tr>
        <w:tc>
          <w:tcPr>
            <w:tcW w:type="dxa" w:w="5285"/>
            <w:vAlign w:val="top"/>
          </w:tcPr>
          <w:p>
            <w:pPr>
              <w:spacing w:after="0"/>
            </w:pPr>
            <w:r>
              <w:rPr>
                <w:sz w:val="12"/>
              </w:rPr>
              <w:t>CampaignScope</w:t>
            </w:r>
          </w:p>
        </w:tc>
        <w:tc>
          <w:tcPr>
            <w:tcW w:type="dxa" w:w="5285"/>
            <w:vAlign w:val="top"/>
          </w:tcPr>
          <w:p>
            <w:pPr>
              <w:spacing w:after="0"/>
            </w:pPr>
            <w:r>
              <w:rPr>
                <w:sz w:val="12"/>
              </w:rPr>
              <w:t>campaignId + storageSpaceId.</w:t>
            </w:r>
          </w:p>
        </w:tc>
      </w:tr>
      <w:tr>
        <w:tc>
          <w:tcPr>
            <w:tcW w:type="dxa" w:w="5285"/>
            <w:vAlign w:val="top"/>
          </w:tcPr>
          <w:p>
            <w:pPr>
              <w:spacing w:after="0"/>
            </w:pPr>
            <w:r>
              <w:rPr>
                <w:sz w:val="12"/>
              </w:rPr>
              <w:t>CampaignTeamAssignment</w:t>
            </w:r>
          </w:p>
        </w:tc>
        <w:tc>
          <w:tcPr>
            <w:tcW w:type="dxa" w:w="5285"/>
            <w:vAlign w:val="top"/>
          </w:tcPr>
          <w:p>
            <w:pPr>
              <w:spacing w:after="0"/>
            </w:pPr>
            <w:r>
              <w:rPr>
                <w:sz w:val="12"/>
              </w:rPr>
              <w:t>At most one ACTIVE assignment per campaignId + userId; removed assignment history retained.</w:t>
            </w:r>
          </w:p>
        </w:tc>
      </w:tr>
      <w:tr>
        <w:tc>
          <w:tcPr>
            <w:tcW w:type="dxa" w:w="5285"/>
            <w:vAlign w:val="top"/>
          </w:tcPr>
          <w:p>
            <w:pPr>
              <w:spacing w:after="0"/>
            </w:pPr>
            <w:r>
              <w:rPr>
                <w:sz w:val="12"/>
              </w:rPr>
              <w:t>StocktakingRecord</w:t>
            </w:r>
          </w:p>
        </w:tc>
        <w:tc>
          <w:tcPr>
            <w:tcW w:type="dxa" w:w="5285"/>
            <w:vAlign w:val="top"/>
          </w:tcPr>
          <w:p>
            <w:pPr>
              <w:spacing w:after="0"/>
            </w:pPr>
            <w:r>
              <w:rPr>
                <w:sz w:val="12"/>
              </w:rPr>
              <w:t>campaignId + storageSpaceId.</w:t>
            </w:r>
          </w:p>
        </w:tc>
      </w:tr>
      <w:tr>
        <w:tc>
          <w:tcPr>
            <w:tcW w:type="dxa" w:w="5285"/>
            <w:vAlign w:val="top"/>
          </w:tcPr>
          <w:p>
            <w:pPr>
              <w:spacing w:after="0"/>
            </w:pPr>
            <w:r>
              <w:rPr>
                <w:sz w:val="12"/>
              </w:rPr>
              <w:t>FinalInventorySnapshot</w:t>
            </w:r>
          </w:p>
        </w:tc>
        <w:tc>
          <w:tcPr>
            <w:tcW w:type="dxa" w:w="5285"/>
            <w:vAlign w:val="top"/>
          </w:tcPr>
          <w:p>
            <w:pPr>
              <w:spacing w:after="0"/>
            </w:pPr>
            <w:r>
              <w:rPr>
                <w:sz w:val="12"/>
              </w:rPr>
              <w:t>campaignId exactly one after successful close.</w:t>
            </w:r>
          </w:p>
        </w:tc>
      </w:tr>
      <w:tr>
        <w:tc>
          <w:tcPr>
            <w:tcW w:type="dxa" w:w="5285"/>
            <w:vAlign w:val="top"/>
          </w:tcPr>
          <w:p>
            <w:pPr>
              <w:spacing w:after="0"/>
            </w:pPr>
            <w:r>
              <w:rPr>
                <w:sz w:val="12"/>
              </w:rPr>
              <w:t>FinalInventorySnapshotEntry</w:t>
            </w:r>
          </w:p>
        </w:tc>
        <w:tc>
          <w:tcPr>
            <w:tcW w:type="dxa" w:w="5285"/>
            <w:vAlign w:val="top"/>
          </w:tcPr>
          <w:p>
            <w:pPr>
              <w:spacing w:after="0"/>
            </w:pPr>
            <w:r>
              <w:rPr>
                <w:sz w:val="12"/>
              </w:rPr>
              <w:t>finalSnapshotId + scoped storageSpace identity.</w:t>
            </w:r>
          </w:p>
        </w:tc>
      </w:tr>
      <w:tr>
        <w:tc>
          <w:tcPr>
            <w:tcW w:type="dxa" w:w="5285"/>
            <w:vAlign w:val="top"/>
          </w:tcPr>
          <w:p>
            <w:pPr>
              <w:spacing w:after="0"/>
            </w:pPr>
            <w:r>
              <w:rPr>
                <w:sz w:val="12"/>
              </w:rPr>
              <w:t>StocktakingRevision</w:t>
            </w:r>
          </w:p>
        </w:tc>
        <w:tc>
          <w:tcPr>
            <w:tcW w:type="dxa" w:w="5285"/>
            <w:vAlign w:val="top"/>
          </w:tcPr>
          <w:p>
            <w:pPr>
              <w:spacing w:after="0"/>
            </w:pPr>
            <w:r>
              <w:rPr>
                <w:sz w:val="12"/>
              </w:rPr>
              <w:t>stocktakingRecordId + revisionNumber.</w:t>
            </w:r>
          </w:p>
        </w:tc>
      </w:tr>
      <w:tr>
        <w:tc>
          <w:tcPr>
            <w:tcW w:type="dxa" w:w="5285"/>
            <w:vAlign w:val="top"/>
          </w:tcPr>
          <w:p>
            <w:pPr>
              <w:spacing w:after="0"/>
            </w:pPr>
            <w:r>
              <w:rPr>
                <w:sz w:val="12"/>
              </w:rPr>
              <w:t>Measurement</w:t>
            </w:r>
          </w:p>
        </w:tc>
        <w:tc>
          <w:tcPr>
            <w:tcW w:type="dxa" w:w="5285"/>
            <w:vAlign w:val="top"/>
          </w:tcPr>
          <w:p>
            <w:pPr>
              <w:spacing w:after="0"/>
            </w:pPr>
            <w:r>
              <w:rPr>
                <w:sz w:val="12"/>
              </w:rPr>
              <w:t>stocktakingRevisionId + sequenceNumber.</w:t>
            </w:r>
          </w:p>
        </w:tc>
      </w:tr>
      <w:tr>
        <w:tc>
          <w:tcPr>
            <w:tcW w:type="dxa" w:w="5285"/>
            <w:vAlign w:val="top"/>
          </w:tcPr>
          <w:p>
            <w:pPr>
              <w:spacing w:after="0"/>
            </w:pPr>
            <w:r>
              <w:rPr>
                <w:sz w:val="12"/>
              </w:rPr>
              <w:t>OfflineWorkingSetManifest</w:t>
            </w:r>
          </w:p>
        </w:tc>
        <w:tc>
          <w:tcPr>
            <w:tcW w:type="dxa" w:w="5285"/>
            <w:vAlign w:val="top"/>
          </w:tcPr>
          <w:p>
            <w:pPr>
              <w:spacing w:after="0"/>
            </w:pPr>
            <w:r>
              <w:rPr>
                <w:sz w:val="12"/>
              </w:rPr>
              <w:t>campaignId + deviceInstallationId + packageVersion; one current per Campaign×device.</w:t>
            </w:r>
          </w:p>
        </w:tc>
      </w:tr>
      <w:tr>
        <w:tc>
          <w:tcPr>
            <w:tcW w:type="dxa" w:w="5285"/>
            <w:vAlign w:val="top"/>
          </w:tcPr>
          <w:p>
            <w:pPr>
              <w:spacing w:after="0"/>
            </w:pPr>
            <w:r>
              <w:rPr>
                <w:sz w:val="12"/>
              </w:rPr>
              <w:t>OrganizationConfiguration</w:t>
            </w:r>
          </w:p>
        </w:tc>
        <w:tc>
          <w:tcPr>
            <w:tcW w:type="dxa" w:w="5285"/>
            <w:vAlign w:val="top"/>
          </w:tcPr>
          <w:p>
            <w:pPr>
              <w:spacing w:after="0"/>
            </w:pPr>
            <w:r>
              <w:rPr>
                <w:sz w:val="12"/>
              </w:rPr>
              <w:t>organizationId + configurationKey.</w:t>
            </w:r>
          </w:p>
        </w:tc>
      </w:tr>
    </w:tbl>
    <w:p>
      <w:pPr>
        <w:pStyle w:val="Heading1"/>
      </w:pPr>
      <w:r>
        <w:t>24. Required reference behavior</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Reference</w:t>
            </w:r>
          </w:p>
        </w:tc>
        <w:tc>
          <w:tcPr>
            <w:tcW w:type="dxa" w:w="5285"/>
          </w:tcPr>
          <w:p>
            <w:r>
              <w:rPr>
                <w:b/>
                <w:sz w:val="13"/>
              </w:rPr>
              <w:t>On parent lifecycle/change</w:t>
            </w:r>
          </w:p>
        </w:tc>
      </w:tr>
      <w:tr>
        <w:tc>
          <w:tcPr>
            <w:tcW w:type="dxa" w:w="5285"/>
            <w:vAlign w:val="top"/>
          </w:tcPr>
          <w:p>
            <w:pPr>
              <w:spacing w:after="0"/>
            </w:pPr>
            <w:r>
              <w:rPr>
                <w:sz w:val="12"/>
              </w:rPr>
              <w:t>Historical snapshot -&gt; User</w:t>
            </w:r>
          </w:p>
        </w:tc>
        <w:tc>
          <w:tcPr>
            <w:tcW w:type="dxa" w:w="5285"/>
            <w:vAlign w:val="top"/>
          </w:tcPr>
          <w:p>
            <w:pPr>
              <w:spacing w:after="0"/>
            </w:pPr>
            <w:r>
              <w:rPr>
                <w:sz w:val="12"/>
              </w:rPr>
              <w:t>Retain actor identity/reference even if User Disabled.</w:t>
            </w:r>
          </w:p>
        </w:tc>
      </w:tr>
      <w:tr>
        <w:tc>
          <w:tcPr>
            <w:tcW w:type="dxa" w:w="5285"/>
            <w:vAlign w:val="top"/>
          </w:tcPr>
          <w:p>
            <w:pPr>
              <w:spacing w:after="0"/>
            </w:pPr>
            <w:r>
              <w:rPr>
                <w:sz w:val="12"/>
              </w:rPr>
              <w:t>Historical snapshot -&gt; Master data</w:t>
            </w:r>
          </w:p>
        </w:tc>
        <w:tc>
          <w:tcPr>
            <w:tcW w:type="dxa" w:w="5285"/>
            <w:vAlign w:val="top"/>
          </w:tcPr>
          <w:p>
            <w:pPr>
              <w:spacing w:after="0"/>
            </w:pPr>
            <w:r>
              <w:rPr>
                <w:sz w:val="12"/>
              </w:rPr>
              <w:t>Retain frozen display/context; do not depend solely on mutable current row.</w:t>
            </w:r>
          </w:p>
        </w:tc>
      </w:tr>
      <w:tr>
        <w:tc>
          <w:tcPr>
            <w:tcW w:type="dxa" w:w="5285"/>
            <w:vAlign w:val="top"/>
          </w:tcPr>
          <w:p>
            <w:pPr>
              <w:spacing w:after="0"/>
            </w:pPr>
            <w:r>
              <w:rPr>
                <w:sz w:val="12"/>
              </w:rPr>
              <w:t>Active Campaign -&gt; scope/profile/commodity versions</w:t>
            </w:r>
          </w:p>
        </w:tc>
        <w:tc>
          <w:tcPr>
            <w:tcW w:type="dxa" w:w="5285"/>
            <w:vAlign w:val="top"/>
          </w:tcPr>
          <w:p>
            <w:pPr>
              <w:spacing w:after="0"/>
            </w:pPr>
            <w:r>
              <w:rPr>
                <w:sz w:val="12"/>
              </w:rPr>
              <w:t>Use frozen launch context; later master inactivation/change must not invalidate campaign.</w:t>
            </w:r>
          </w:p>
        </w:tc>
      </w:tr>
      <w:tr>
        <w:tc>
          <w:tcPr>
            <w:tcW w:type="dxa" w:w="5285"/>
            <w:vAlign w:val="top"/>
          </w:tcPr>
          <w:p>
            <w:pPr>
              <w:spacing w:after="0"/>
            </w:pPr>
            <w:r>
              <w:rPr>
                <w:sz w:val="12"/>
              </w:rPr>
              <w:t>Stocktaking -&gt; Client</w:t>
            </w:r>
          </w:p>
        </w:tc>
        <w:tc>
          <w:tcPr>
            <w:tcW w:type="dxa" w:w="5285"/>
            <w:vAlign w:val="top"/>
          </w:tcPr>
          <w:p>
            <w:pPr>
              <w:spacing w:after="0"/>
            </w:pPr>
            <w:r>
              <w:rPr>
                <w:sz w:val="12"/>
              </w:rPr>
              <w:t>Stable Client ID; historical Third-Party meaning preserved after Client inactivation.</w:t>
            </w:r>
          </w:p>
        </w:tc>
      </w:tr>
      <w:tr>
        <w:tc>
          <w:tcPr>
            <w:tcW w:type="dxa" w:w="5285"/>
            <w:vAlign w:val="top"/>
          </w:tcPr>
          <w:p>
            <w:pPr>
              <w:spacing w:after="0"/>
            </w:pPr>
            <w:r>
              <w:rPr>
                <w:sz w:val="12"/>
              </w:rPr>
              <w:t>CalculationResult -&gt; Geometry/Profile version</w:t>
            </w:r>
          </w:p>
        </w:tc>
        <w:tc>
          <w:tcPr>
            <w:tcW w:type="dxa" w:w="5285"/>
            <w:vAlign w:val="top"/>
          </w:tcPr>
          <w:p>
            <w:pPr>
              <w:spacing w:after="0"/>
            </w:pPr>
            <w:r>
              <w:rPr>
                <w:sz w:val="12"/>
              </w:rPr>
              <w:t>Immutable exact version; never repoint to current.</w:t>
            </w:r>
          </w:p>
        </w:tc>
      </w:tr>
      <w:tr>
        <w:tc>
          <w:tcPr>
            <w:tcW w:type="dxa" w:w="5285"/>
            <w:vAlign w:val="top"/>
          </w:tcPr>
          <w:p>
            <w:pPr>
              <w:spacing w:after="0"/>
            </w:pPr>
            <w:r>
              <w:rPr>
                <w:sz w:val="12"/>
              </w:rPr>
              <w:t>FinalSnapshotEntry -&gt; CalculationResult/context</w:t>
            </w:r>
          </w:p>
        </w:tc>
        <w:tc>
          <w:tcPr>
            <w:tcW w:type="dxa" w:w="5285"/>
            <w:vAlign w:val="top"/>
          </w:tcPr>
          <w:p>
            <w:pPr>
              <w:spacing w:after="0"/>
            </w:pPr>
            <w:r>
              <w:rPr>
                <w:sz w:val="12"/>
              </w:rPr>
              <w:t>Freeze sufficient values/versions; history remains reproducible even if operational rows later age out.</w:t>
            </w:r>
          </w:p>
        </w:tc>
      </w:tr>
    </w:tbl>
    <w:p>
      <w:pPr>
        <w:pStyle w:val="Heading1"/>
      </w:pPr>
      <w:r>
        <w:t>25. Data ownership and write authority</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Data</w:t>
            </w:r>
          </w:p>
        </w:tc>
        <w:tc>
          <w:tcPr>
            <w:tcW w:type="dxa" w:w="5285"/>
          </w:tcPr>
          <w:p>
            <w:r>
              <w:rPr>
                <w:b/>
                <w:sz w:val="13"/>
              </w:rPr>
              <w:t>Primary write authority</w:t>
            </w:r>
          </w:p>
        </w:tc>
      </w:tr>
      <w:tr>
        <w:tc>
          <w:tcPr>
            <w:tcW w:type="dxa" w:w="5285"/>
            <w:vAlign w:val="top"/>
          </w:tcPr>
          <w:p>
            <w:pPr>
              <w:spacing w:after="0"/>
            </w:pPr>
            <w:r>
              <w:rPr>
                <w:sz w:val="12"/>
              </w:rPr>
              <w:t>User/Organization/Membership</w:t>
            </w:r>
          </w:p>
        </w:tc>
        <w:tc>
          <w:tcPr>
            <w:tcW w:type="dxa" w:w="5285"/>
            <w:vAlign w:val="top"/>
          </w:tcPr>
          <w:p>
            <w:pPr>
              <w:spacing w:after="0"/>
            </w:pPr>
            <w:r>
              <w:rPr>
                <w:sz w:val="12"/>
              </w:rPr>
              <w:t>Authorized server/platform administration; client UI constrained by permissions/provisioning.</w:t>
            </w:r>
          </w:p>
        </w:tc>
      </w:tr>
      <w:tr>
        <w:tc>
          <w:tcPr>
            <w:tcW w:type="dxa" w:w="5285"/>
            <w:vAlign w:val="top"/>
          </w:tcPr>
          <w:p>
            <w:pPr>
              <w:spacing w:after="0"/>
            </w:pPr>
            <w:r>
              <w:rPr>
                <w:sz w:val="12"/>
              </w:rPr>
              <w:t>Master data</w:t>
            </w:r>
          </w:p>
        </w:tc>
        <w:tc>
          <w:tcPr>
            <w:tcW w:type="dxa" w:w="5285"/>
            <w:vAlign w:val="top"/>
          </w:tcPr>
          <w:p>
            <w:pPr>
              <w:spacing w:after="0"/>
            </w:pPr>
            <w:r>
              <w:rPr>
                <w:sz w:val="12"/>
              </w:rPr>
              <w:t>Authorized Admin operations; server validates tenant/role/lifecycle.</w:t>
            </w:r>
          </w:p>
        </w:tc>
      </w:tr>
      <w:tr>
        <w:tc>
          <w:tcPr>
            <w:tcW w:type="dxa" w:w="5285"/>
            <w:vAlign w:val="top"/>
          </w:tcPr>
          <w:p>
            <w:pPr>
              <w:spacing w:after="0"/>
            </w:pPr>
            <w:r>
              <w:rPr>
                <w:sz w:val="12"/>
              </w:rPr>
              <w:t>GeometryFamily/Commodity definitions</w:t>
            </w:r>
          </w:p>
        </w:tc>
        <w:tc>
          <w:tcPr>
            <w:tcW w:type="dxa" w:w="5285"/>
            <w:vAlign w:val="top"/>
          </w:tcPr>
          <w:p>
            <w:pPr>
              <w:spacing w:after="0"/>
            </w:pPr>
            <w:r>
              <w:rPr>
                <w:sz w:val="12"/>
              </w:rPr>
              <w:t>Platform governance only.</w:t>
            </w:r>
          </w:p>
        </w:tc>
      </w:tr>
      <w:tr>
        <w:tc>
          <w:tcPr>
            <w:tcW w:type="dxa" w:w="5285"/>
            <w:vAlign w:val="top"/>
          </w:tcPr>
          <w:p>
            <w:pPr>
              <w:spacing w:after="0"/>
            </w:pPr>
            <w:r>
              <w:rPr>
                <w:sz w:val="12"/>
              </w:rPr>
              <w:t>GeometryProfile</w:t>
            </w:r>
          </w:p>
        </w:tc>
        <w:tc>
          <w:tcPr>
            <w:tcW w:type="dxa" w:w="5285"/>
            <w:vAlign w:val="top"/>
          </w:tcPr>
          <w:p>
            <w:pPr>
              <w:spacing w:after="0"/>
            </w:pPr>
            <w:r>
              <w:rPr>
                <w:sz w:val="12"/>
              </w:rPr>
              <w:t>Organization Admin; immutable versions created for calculation-affecting change.</w:t>
            </w:r>
          </w:p>
        </w:tc>
      </w:tr>
      <w:tr>
        <w:tc>
          <w:tcPr>
            <w:tcW w:type="dxa" w:w="5285"/>
            <w:vAlign w:val="top"/>
          </w:tcPr>
          <w:p>
            <w:pPr>
              <w:spacing w:after="0"/>
            </w:pPr>
            <w:r>
              <w:rPr>
                <w:sz w:val="12"/>
              </w:rPr>
              <w:t>Campaign create/scope/team/launch</w:t>
            </w:r>
          </w:p>
        </w:tc>
        <w:tc>
          <w:tcPr>
            <w:tcW w:type="dxa" w:w="5285"/>
            <w:vAlign w:val="top"/>
          </w:tcPr>
          <w:p>
            <w:pPr>
              <w:spacing w:after="0"/>
            </w:pPr>
            <w:r>
              <w:rPr>
                <w:sz w:val="12"/>
              </w:rPr>
              <w:t>Admin; official launch/code server authoritative.</w:t>
            </w:r>
          </w:p>
        </w:tc>
      </w:tr>
      <w:tr>
        <w:tc>
          <w:tcPr>
            <w:tcW w:type="dxa" w:w="5285"/>
            <w:vAlign w:val="top"/>
          </w:tcPr>
          <w:p>
            <w:pPr>
              <w:spacing w:after="0"/>
            </w:pPr>
            <w:r>
              <w:rPr>
                <w:sz w:val="12"/>
              </w:rPr>
              <w:t>Stocktaking/Measurement/Evidence/Report Issue</w:t>
            </w:r>
          </w:p>
        </w:tc>
        <w:tc>
          <w:tcPr>
            <w:tcW w:type="dxa" w:w="5285"/>
            <w:vAlign w:val="top"/>
          </w:tcPr>
          <w:p>
            <w:pPr>
              <w:spacing w:after="0"/>
            </w:pPr>
            <w:r>
              <w:rPr>
                <w:sz w:val="12"/>
              </w:rPr>
              <w:t>Authorized Campaign Team; offline-capable local-first where allowed.</w:t>
            </w:r>
          </w:p>
        </w:tc>
      </w:tr>
      <w:tr>
        <w:tc>
          <w:tcPr>
            <w:tcW w:type="dxa" w:w="5285"/>
            <w:vAlign w:val="top"/>
          </w:tcPr>
          <w:p>
            <w:pPr>
              <w:spacing w:after="0"/>
            </w:pPr>
            <w:r>
              <w:rPr>
                <w:sz w:val="12"/>
              </w:rPr>
              <w:t>Reset Validation</w:t>
            </w:r>
          </w:p>
        </w:tc>
        <w:tc>
          <w:tcPr>
            <w:tcW w:type="dxa" w:w="5285"/>
            <w:vAlign w:val="top"/>
          </w:tcPr>
          <w:p>
            <w:pPr>
              <w:spacing w:after="0"/>
            </w:pPr>
            <w:r>
              <w:rPr>
                <w:sz w:val="12"/>
              </w:rPr>
              <w:t>Admin only; audited.</w:t>
            </w:r>
          </w:p>
        </w:tc>
      </w:tr>
      <w:tr>
        <w:tc>
          <w:tcPr>
            <w:tcW w:type="dxa" w:w="5285"/>
            <w:vAlign w:val="top"/>
          </w:tcPr>
          <w:p>
            <w:pPr>
              <w:spacing w:after="0"/>
            </w:pPr>
            <w:r>
              <w:rPr>
                <w:sz w:val="12"/>
              </w:rPr>
              <w:t>Issue resolution</w:t>
            </w:r>
          </w:p>
        </w:tc>
        <w:tc>
          <w:tcPr>
            <w:tcW w:type="dxa" w:w="5285"/>
            <w:vAlign w:val="top"/>
          </w:tcPr>
          <w:p>
            <w:pPr>
              <w:spacing w:after="0"/>
            </w:pPr>
            <w:r>
              <w:rPr>
                <w:sz w:val="12"/>
              </w:rPr>
              <w:t>Authorized campaign user; Close follow-up acceptance Admin-only context.</w:t>
            </w:r>
          </w:p>
        </w:tc>
      </w:tr>
      <w:tr>
        <w:tc>
          <w:tcPr>
            <w:tcW w:type="dxa" w:w="5285"/>
            <w:vAlign w:val="top"/>
          </w:tcPr>
          <w:p>
            <w:pPr>
              <w:spacing w:after="0"/>
            </w:pPr>
            <w:r>
              <w:rPr>
                <w:sz w:val="12"/>
              </w:rPr>
              <w:t>Close/Final Snapshot</w:t>
            </w:r>
          </w:p>
        </w:tc>
        <w:tc>
          <w:tcPr>
            <w:tcW w:type="dxa" w:w="5285"/>
            <w:vAlign w:val="top"/>
          </w:tcPr>
          <w:p>
            <w:pPr>
              <w:spacing w:after="0"/>
            </w:pPr>
            <w:r>
              <w:rPr>
                <w:sz w:val="12"/>
              </w:rPr>
              <w:t>Server-authoritative Admin-only online transaction.</w:t>
            </w:r>
          </w:p>
        </w:tc>
      </w:tr>
      <w:tr>
        <w:tc>
          <w:tcPr>
            <w:tcW w:type="dxa" w:w="5285"/>
            <w:vAlign w:val="top"/>
          </w:tcPr>
          <w:p>
            <w:pPr>
              <w:spacing w:after="0"/>
            </w:pPr>
            <w:r>
              <w:rPr>
                <w:sz w:val="12"/>
              </w:rPr>
              <w:t>AuditEvent</w:t>
            </w:r>
          </w:p>
        </w:tc>
        <w:tc>
          <w:tcPr>
            <w:tcW w:type="dxa" w:w="5285"/>
            <w:vAlign w:val="top"/>
          </w:tcPr>
          <w:p>
            <w:pPr>
              <w:spacing w:after="0"/>
            </w:pPr>
            <w:r>
              <w:rPr>
                <w:sz w:val="12"/>
              </w:rPr>
              <w:t>System/server append-only.</w:t>
            </w:r>
          </w:p>
        </w:tc>
      </w:tr>
      <w:tr>
        <w:tc>
          <w:tcPr>
            <w:tcW w:type="dxa" w:w="5285"/>
            <w:vAlign w:val="top"/>
          </w:tcPr>
          <w:p>
            <w:pPr>
              <w:spacing w:after="0"/>
            </w:pPr>
            <w:r>
              <w:rPr>
                <w:sz w:val="12"/>
              </w:rPr>
              <w:t>SyncOperation/Conflict</w:t>
            </w:r>
          </w:p>
        </w:tc>
        <w:tc>
          <w:tcPr>
            <w:tcW w:type="dxa" w:w="5285"/>
            <w:vAlign w:val="top"/>
          </w:tcPr>
          <w:p>
            <w:pPr>
              <w:spacing w:after="0"/>
            </w:pPr>
            <w:r>
              <w:rPr>
                <w:sz w:val="12"/>
              </w:rPr>
              <w:t>Client/server sync infrastructure; user cannot arbitrarily edit payload/history.</w:t>
            </w:r>
          </w:p>
        </w:tc>
      </w:tr>
    </w:tbl>
    <w:p>
      <w:pPr>
        <w:pStyle w:val="Heading1"/>
      </w:pPr>
      <w:r>
        <w:t>26. Cross-document handoff to physical schema</w:t>
      </w:r>
    </w:p>
    <w:p>
      <w:pPr>
        <w:pStyle w:val="ListBullet"/>
        <w:spacing w:after="16"/>
      </w:pPr>
      <w:r>
        <w:t>Document 10 must map every authoritative entity/value defined here to Room/PostgreSQL persistence or explicitly document why a value is embedded/derived.</w:t>
      </w:r>
    </w:p>
    <w:p>
      <w:pPr>
        <w:pStyle w:val="ListBullet"/>
        <w:spacing w:after="16"/>
      </w:pPr>
      <w:r>
        <w:t>Document 10 must choose exact SQL/Room names, physical types, PK/FK/indexes, nullability and deletion actions without weakening these semantic invariants.</w:t>
      </w:r>
    </w:p>
    <w:p>
      <w:pPr>
        <w:pStyle w:val="ListBullet"/>
        <w:spacing w:after="16"/>
      </w:pPr>
      <w:r>
        <w:t>Document 11 must expose API DTOs/endpoints without leaking persistence representation as the domain contract.</w:t>
      </w:r>
    </w:p>
    <w:p>
      <w:pPr>
        <w:pStyle w:val="ListBullet"/>
        <w:spacing w:after="16"/>
      </w:pPr>
      <w:r>
        <w:t>Document 12 must refine SyncOperation/SyncConflict/OfflineWorkingSetManifest lifecycle and cleanup.</w:t>
      </w:r>
    </w:p>
    <w:p>
      <w:pPr>
        <w:pStyle w:val="ListBullet"/>
        <w:spacing w:after="16"/>
      </w:pPr>
      <w:r>
        <w:t>Document 13 must define exact GeometryProfileVersion parameter schemas and all F01-F10 formulas.</w:t>
      </w:r>
    </w:p>
    <w:p>
      <w:pPr>
        <w:pStyle w:val="ListBullet"/>
        <w:spacing w:after="16"/>
      </w:pPr>
      <w:r>
        <w:t>Documents 14–20 may refine governed values, evidence, reporting, security, tests, retention and operations but may not contradict this model without approved change.</w:t>
      </w:r>
    </w:p>
    <w:p>
      <w:pPr>
        <w:pStyle w:val="Heading1"/>
      </w:pPr>
      <w:r>
        <w:t>27. Frozen Data-Model Decision Register — DM-D01–DM-D60</w:t>
      </w:r>
    </w:p>
    <w:p>
      <w:pPr>
        <w:spacing w:after="40"/>
      </w:pPr>
      <w:r>
        <w:t xml:space="preserve">All decisions below are </w:t>
      </w:r>
      <w:r>
        <w:rPr>
          <w:b/>
        </w:rPr>
        <w:t>APPROVED / FROZEN V6</w:t>
      </w:r>
      <w:r>
        <w:t xml:space="preserve"> and are normative for this document and Documents 10–20.</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tcPr>
          <w:p>
            <w:r>
              <w:rPr>
                <w:b/>
                <w:sz w:val="13"/>
              </w:rPr>
              <w:t>ID</w:t>
            </w:r>
          </w:p>
        </w:tc>
        <w:tc>
          <w:tcPr>
            <w:tcW w:type="dxa" w:w="5285"/>
          </w:tcPr>
          <w:p>
            <w:r>
              <w:rPr>
                <w:b/>
                <w:sz w:val="13"/>
              </w:rPr>
              <w:t>Frozen decision</w:t>
            </w:r>
          </w:p>
        </w:tc>
      </w:tr>
      <w:tr>
        <w:tc>
          <w:tcPr>
            <w:tcW w:type="dxa" w:w="5285"/>
            <w:vAlign w:val="top"/>
          </w:tcPr>
          <w:p>
            <w:pPr>
              <w:spacing w:after="0"/>
            </w:pPr>
            <w:r>
              <w:rPr>
                <w:sz w:val="12"/>
              </w:rPr>
              <w:t>DM-D01</w:t>
            </w:r>
          </w:p>
        </w:tc>
        <w:tc>
          <w:tcPr>
            <w:tcW w:type="dxa" w:w="5285"/>
            <w:vAlign w:val="top"/>
          </w:tcPr>
          <w:p>
            <w:pPr>
              <w:spacing w:after="0"/>
            </w:pPr>
            <w:r>
              <w:rPr>
                <w:sz w:val="12"/>
              </w:rPr>
              <w:t>OrganizationMembership has stable membershipId; one logical membership per Organization×User; reactivation reuses identity.</w:t>
            </w:r>
          </w:p>
        </w:tc>
      </w:tr>
      <w:tr>
        <w:tc>
          <w:tcPr>
            <w:tcW w:type="dxa" w:w="5285"/>
            <w:vAlign w:val="top"/>
          </w:tcPr>
          <w:p>
            <w:pPr>
              <w:spacing w:after="0"/>
            </w:pPr>
            <w:r>
              <w:rPr>
                <w:sz w:val="12"/>
              </w:rPr>
              <w:t>DM-D02</w:t>
            </w:r>
          </w:p>
        </w:tc>
        <w:tc>
          <w:tcPr>
            <w:tcW w:type="dxa" w:w="5285"/>
            <w:vAlign w:val="top"/>
          </w:tcPr>
          <w:p>
            <w:pPr>
              <w:spacing w:after="0"/>
            </w:pPr>
            <w:r>
              <w:rPr>
                <w:sz w:val="12"/>
              </w:rPr>
              <w:t>OrganizationMembership lifecycle is ACTIVE/DISABLED; Disabled grants no access and history remains.</w:t>
            </w:r>
          </w:p>
        </w:tc>
      </w:tr>
      <w:tr>
        <w:tc>
          <w:tcPr>
            <w:tcW w:type="dxa" w:w="5285"/>
            <w:vAlign w:val="top"/>
          </w:tcPr>
          <w:p>
            <w:pPr>
              <w:spacing w:after="0"/>
            </w:pPr>
            <w:r>
              <w:rPr>
                <w:sz w:val="12"/>
              </w:rPr>
              <w:t>DM-D03</w:t>
            </w:r>
          </w:p>
        </w:tc>
        <w:tc>
          <w:tcPr>
            <w:tcW w:type="dxa" w:w="5285"/>
            <w:vAlign w:val="top"/>
          </w:tcPr>
          <w:p>
            <w:pPr>
              <w:spacing w:after="0"/>
            </w:pPr>
            <w:r>
              <w:rPr>
                <w:sz w:val="12"/>
              </w:rPr>
              <w:t>Role ADMIN↔STANDARD may change by authorized Admin; audited; entityVersion increments; historical snapshots/audit unchanged.</w:t>
            </w:r>
          </w:p>
        </w:tc>
      </w:tr>
      <w:tr>
        <w:tc>
          <w:tcPr>
            <w:tcW w:type="dxa" w:w="5285"/>
            <w:vAlign w:val="top"/>
          </w:tcPr>
          <w:p>
            <w:pPr>
              <w:spacing w:after="0"/>
            </w:pPr>
            <w:r>
              <w:rPr>
                <w:sz w:val="12"/>
              </w:rPr>
              <w:t>DM-D04</w:t>
            </w:r>
          </w:p>
        </w:tc>
        <w:tc>
          <w:tcPr>
            <w:tcW w:type="dxa" w:w="5285"/>
            <w:vAlign w:val="top"/>
          </w:tcPr>
          <w:p>
            <w:pPr>
              <w:spacing w:after="0"/>
            </w:pPr>
            <w:r>
              <w:rPr>
                <w:sz w:val="12"/>
              </w:rPr>
              <w:t>Server blocks disabling/demoting the last ACTIVE Admin of an Organization.</w:t>
            </w:r>
          </w:p>
        </w:tc>
      </w:tr>
      <w:tr>
        <w:tc>
          <w:tcPr>
            <w:tcW w:type="dxa" w:w="5285"/>
            <w:vAlign w:val="top"/>
          </w:tcPr>
          <w:p>
            <w:pPr>
              <w:spacing w:after="0"/>
            </w:pPr>
            <w:r>
              <w:rPr>
                <w:sz w:val="12"/>
              </w:rPr>
              <w:t>DM-D05</w:t>
            </w:r>
          </w:p>
        </w:tc>
        <w:tc>
          <w:tcPr>
            <w:tcW w:type="dxa" w:w="5285"/>
            <w:vAlign w:val="top"/>
          </w:tcPr>
          <w:p>
            <w:pPr>
              <w:spacing w:after="0"/>
            </w:pPr>
            <w:r>
              <w:rPr>
                <w:sz w:val="12"/>
              </w:rPr>
              <w:t>Campaign Team is Admin-editable while Campaign is ACTIVE; Campaign Scope remains immutable.</w:t>
            </w:r>
          </w:p>
        </w:tc>
      </w:tr>
      <w:tr>
        <w:tc>
          <w:tcPr>
            <w:tcW w:type="dxa" w:w="5285"/>
            <w:vAlign w:val="top"/>
          </w:tcPr>
          <w:p>
            <w:pPr>
              <w:spacing w:after="0"/>
            </w:pPr>
            <w:r>
              <w:rPr>
                <w:sz w:val="12"/>
              </w:rPr>
              <w:t>DM-D06</w:t>
            </w:r>
          </w:p>
        </w:tc>
        <w:tc>
          <w:tcPr>
            <w:tcW w:type="dxa" w:w="5285"/>
            <w:vAlign w:val="top"/>
          </w:tcPr>
          <w:p>
            <w:pPr>
              <w:spacing w:after="0"/>
            </w:pPr>
            <w:r>
              <w:rPr>
                <w:sz w:val="12"/>
              </w:rPr>
              <w:t>CampaignSnapshot preserves launch team; later team changes never rewrite launch snapshot.</w:t>
            </w:r>
          </w:p>
        </w:tc>
      </w:tr>
      <w:tr>
        <w:tc>
          <w:tcPr>
            <w:tcW w:type="dxa" w:w="5285"/>
            <w:vAlign w:val="top"/>
          </w:tcPr>
          <w:p>
            <w:pPr>
              <w:spacing w:after="0"/>
            </w:pPr>
            <w:r>
              <w:rPr>
                <w:sz w:val="12"/>
              </w:rPr>
              <w:t>DM-D07</w:t>
            </w:r>
          </w:p>
        </w:tc>
        <w:tc>
          <w:tcPr>
            <w:tcW w:type="dxa" w:w="5285"/>
            <w:vAlign w:val="top"/>
          </w:tcPr>
          <w:p>
            <w:pPr>
              <w:spacing w:after="0"/>
            </w:pPr>
            <w:r>
              <w:rPr>
                <w:sz w:val="12"/>
              </w:rPr>
              <w:t>CampaignTeamAssignment lifecycle ACTIVE/REMOVED with assigned/removed actor+time; one ACTIVE assignment per Campaign×User.</w:t>
            </w:r>
          </w:p>
        </w:tc>
      </w:tr>
      <w:tr>
        <w:tc>
          <w:tcPr>
            <w:tcW w:type="dxa" w:w="5285"/>
            <w:vAlign w:val="top"/>
          </w:tcPr>
          <w:p>
            <w:pPr>
              <w:spacing w:after="0"/>
            </w:pPr>
            <w:r>
              <w:rPr>
                <w:sz w:val="12"/>
              </w:rPr>
              <w:t>DM-D08</w:t>
            </w:r>
          </w:p>
        </w:tc>
        <w:tc>
          <w:tcPr>
            <w:tcW w:type="dxa" w:w="5285"/>
            <w:vAlign w:val="top"/>
          </w:tcPr>
          <w:p>
            <w:pPr>
              <w:spacing w:after="0"/>
            </w:pPr>
            <w:r>
              <w:rPr>
                <w:sz w:val="12"/>
              </w:rPr>
              <w:t>Removing team member immediately revokes new mutation authority server-side; captured data/audit remain; offline authorization invalidates on refresh/sync and unauthorized uploads are rejected.</w:t>
            </w:r>
          </w:p>
        </w:tc>
      </w:tr>
      <w:tr>
        <w:tc>
          <w:tcPr>
            <w:tcW w:type="dxa" w:w="5285"/>
            <w:vAlign w:val="top"/>
          </w:tcPr>
          <w:p>
            <w:pPr>
              <w:spacing w:after="0"/>
            </w:pPr>
            <w:r>
              <w:rPr>
                <w:sz w:val="12"/>
              </w:rPr>
              <w:t>DM-D09</w:t>
            </w:r>
          </w:p>
        </w:tc>
        <w:tc>
          <w:tcPr>
            <w:tcW w:type="dxa" w:w="5285"/>
            <w:vAlign w:val="top"/>
          </w:tcPr>
          <w:p>
            <w:pPr>
              <w:spacing w:after="0"/>
            </w:pPr>
            <w:r>
              <w:rPr>
                <w:sz w:val="12"/>
              </w:rPr>
              <w:t>GeometryProfile Code required max50, trim+uppercase, case-insensitive unique within Organization.</w:t>
            </w:r>
          </w:p>
        </w:tc>
      </w:tr>
      <w:tr>
        <w:tc>
          <w:tcPr>
            <w:tcW w:type="dxa" w:w="5285"/>
            <w:vAlign w:val="top"/>
          </w:tcPr>
          <w:p>
            <w:pPr>
              <w:spacing w:after="0"/>
            </w:pPr>
            <w:r>
              <w:rPr>
                <w:sz w:val="12"/>
              </w:rPr>
              <w:t>DM-D10</w:t>
            </w:r>
          </w:p>
        </w:tc>
        <w:tc>
          <w:tcPr>
            <w:tcW w:type="dxa" w:w="5285"/>
            <w:vAlign w:val="top"/>
          </w:tcPr>
          <w:p>
            <w:pPr>
              <w:spacing w:after="0"/>
            </w:pPr>
            <w:r>
              <w:rPr>
                <w:sz w:val="12"/>
              </w:rPr>
              <w:t>GeometryProfile Name required max150.</w:t>
            </w:r>
          </w:p>
        </w:tc>
      </w:tr>
      <w:tr>
        <w:tc>
          <w:tcPr>
            <w:tcW w:type="dxa" w:w="5285"/>
            <w:vAlign w:val="top"/>
          </w:tcPr>
          <w:p>
            <w:pPr>
              <w:spacing w:after="0"/>
            </w:pPr>
            <w:r>
              <w:rPr>
                <w:sz w:val="12"/>
              </w:rPr>
              <w:t>DM-D11</w:t>
            </w:r>
          </w:p>
        </w:tc>
        <w:tc>
          <w:tcPr>
            <w:tcW w:type="dxa" w:w="5285"/>
            <w:vAlign w:val="top"/>
          </w:tcPr>
          <w:p>
            <w:pPr>
              <w:spacing w:after="0"/>
            </w:pPr>
            <w:r>
              <w:rPr>
                <w:sz w:val="12"/>
              </w:rPr>
              <w:t>Any calculation-affecting geometry change creates a new immutable GeometryProfileVersion.</w:t>
            </w:r>
          </w:p>
        </w:tc>
      </w:tr>
      <w:tr>
        <w:tc>
          <w:tcPr>
            <w:tcW w:type="dxa" w:w="5285"/>
            <w:vAlign w:val="top"/>
          </w:tcPr>
          <w:p>
            <w:pPr>
              <w:spacing w:after="0"/>
            </w:pPr>
            <w:r>
              <w:rPr>
                <w:sz w:val="12"/>
              </w:rPr>
              <w:t>DM-D12</w:t>
            </w:r>
          </w:p>
        </w:tc>
        <w:tc>
          <w:tcPr>
            <w:tcW w:type="dxa" w:w="5285"/>
            <w:vAlign w:val="top"/>
          </w:tcPr>
          <w:p>
            <w:pPr>
              <w:spacing w:after="0"/>
            </w:pPr>
            <w:r>
              <w:rPr>
                <w:sz w:val="12"/>
              </w:rPr>
              <w:t>GeometryProfile is ACTIVE/INACTIVE; GeometryProfileVersion has no independent Active/Inactive lifecycle.</w:t>
            </w:r>
          </w:p>
        </w:tc>
      </w:tr>
      <w:tr>
        <w:tc>
          <w:tcPr>
            <w:tcW w:type="dxa" w:w="5285"/>
            <w:vAlign w:val="top"/>
          </w:tcPr>
          <w:p>
            <w:pPr>
              <w:spacing w:after="0"/>
            </w:pPr>
            <w:r>
              <w:rPr>
                <w:sz w:val="12"/>
              </w:rPr>
              <w:t>DM-D13</w:t>
            </w:r>
          </w:p>
        </w:tc>
        <w:tc>
          <w:tcPr>
            <w:tcW w:type="dxa" w:w="5285"/>
            <w:vAlign w:val="top"/>
          </w:tcPr>
          <w:p>
            <w:pPr>
              <w:spacing w:after="0"/>
            </w:pPr>
            <w:r>
              <w:rPr>
                <w:sz w:val="12"/>
              </w:rPr>
              <w:t>StorageSpace references logical GeometryProfile; operational/campaign context pins exact GeometryProfileVersion.</w:t>
            </w:r>
          </w:p>
        </w:tc>
      </w:tr>
      <w:tr>
        <w:tc>
          <w:tcPr>
            <w:tcW w:type="dxa" w:w="5285"/>
            <w:vAlign w:val="top"/>
          </w:tcPr>
          <w:p>
            <w:pPr>
              <w:spacing w:after="0"/>
            </w:pPr>
            <w:r>
              <w:rPr>
                <w:sz w:val="12"/>
              </w:rPr>
              <w:t>DM-D14</w:t>
            </w:r>
          </w:p>
        </w:tc>
        <w:tc>
          <w:tcPr>
            <w:tcW w:type="dxa" w:w="5285"/>
            <w:vAlign w:val="top"/>
          </w:tcPr>
          <w:p>
            <w:pPr>
              <w:spacing w:after="0"/>
            </w:pPr>
            <w:r>
              <w:rPr>
                <w:sz w:val="12"/>
              </w:rPr>
              <w:t>Max Capacity belongs to GeometryProfileVersion as calculated value; StorageSpace displays it and never edits it.</w:t>
            </w:r>
          </w:p>
        </w:tc>
      </w:tr>
      <w:tr>
        <w:tc>
          <w:tcPr>
            <w:tcW w:type="dxa" w:w="5285"/>
            <w:vAlign w:val="top"/>
          </w:tcPr>
          <w:p>
            <w:pPr>
              <w:spacing w:after="0"/>
            </w:pPr>
            <w:r>
              <w:rPr>
                <w:sz w:val="12"/>
              </w:rPr>
              <w:t>DM-D15</w:t>
            </w:r>
          </w:p>
        </w:tc>
        <w:tc>
          <w:tcPr>
            <w:tcW w:type="dxa" w:w="5285"/>
            <w:vAlign w:val="top"/>
          </w:tcPr>
          <w:p>
            <w:pPr>
              <w:spacing w:after="0"/>
            </w:pPr>
            <w:r>
              <w:rPr>
                <w:sz w:val="12"/>
              </w:rPr>
              <w:t>Commodity is platform logical identity; Stocktaking non-empty pins CommodityVersion.</w:t>
            </w:r>
          </w:p>
        </w:tc>
      </w:tr>
      <w:tr>
        <w:tc>
          <w:tcPr>
            <w:tcW w:type="dxa" w:w="5285"/>
            <w:vAlign w:val="top"/>
          </w:tcPr>
          <w:p>
            <w:pPr>
              <w:spacing w:after="0"/>
            </w:pPr>
            <w:r>
              <w:rPr>
                <w:sz w:val="12"/>
              </w:rPr>
              <w:t>DM-D16</w:t>
            </w:r>
          </w:p>
        </w:tc>
        <w:tc>
          <w:tcPr>
            <w:tcW w:type="dxa" w:w="5285"/>
            <w:vAlign w:val="top"/>
          </w:tcPr>
          <w:p>
            <w:pPr>
              <w:spacing w:after="0"/>
            </w:pPr>
            <w:r>
              <w:rPr>
                <w:sz w:val="12"/>
              </w:rPr>
              <w:t>New CommodityVersion becomes current for new operations; history retains old version.</w:t>
            </w:r>
          </w:p>
        </w:tc>
      </w:tr>
      <w:tr>
        <w:tc>
          <w:tcPr>
            <w:tcW w:type="dxa" w:w="5285"/>
            <w:vAlign w:val="top"/>
          </w:tcPr>
          <w:p>
            <w:pPr>
              <w:spacing w:after="0"/>
            </w:pPr>
            <w:r>
              <w:rPr>
                <w:sz w:val="12"/>
              </w:rPr>
              <w:t>DM-D17</w:t>
            </w:r>
          </w:p>
        </w:tc>
        <w:tc>
          <w:tcPr>
            <w:tcW w:type="dxa" w:w="5285"/>
            <w:vAlign w:val="top"/>
          </w:tcPr>
          <w:p>
            <w:pPr>
              <w:spacing w:after="0"/>
            </w:pPr>
            <w:r>
              <w:rPr>
                <w:sz w:val="12"/>
              </w:rPr>
              <w:t>Exactly one immutable CampaignSnapshot per launched Campaign.</w:t>
            </w:r>
          </w:p>
        </w:tc>
      </w:tr>
      <w:tr>
        <w:tc>
          <w:tcPr>
            <w:tcW w:type="dxa" w:w="5285"/>
            <w:vAlign w:val="top"/>
          </w:tcPr>
          <w:p>
            <w:pPr>
              <w:spacing w:after="0"/>
            </w:pPr>
            <w:r>
              <w:rPr>
                <w:sz w:val="12"/>
              </w:rPr>
              <w:t>DM-D18</w:t>
            </w:r>
          </w:p>
        </w:tc>
        <w:tc>
          <w:tcPr>
            <w:tcW w:type="dxa" w:w="5285"/>
            <w:vAlign w:val="top"/>
          </w:tcPr>
          <w:p>
            <w:pPr>
              <w:spacing w:after="0"/>
            </w:pPr>
            <w:r>
              <w:rPr>
                <w:sz w:val="12"/>
              </w:rPr>
              <w:t>CampaignSnapshot is an aggregate with explicit child collections/records where N; not one opaque JSON business object.</w:t>
            </w:r>
          </w:p>
        </w:tc>
      </w:tr>
      <w:tr>
        <w:tc>
          <w:tcPr>
            <w:tcW w:type="dxa" w:w="5285"/>
            <w:vAlign w:val="top"/>
          </w:tcPr>
          <w:p>
            <w:pPr>
              <w:spacing w:after="0"/>
            </w:pPr>
            <w:r>
              <w:rPr>
                <w:sz w:val="12"/>
              </w:rPr>
              <w:t>DM-D19</w:t>
            </w:r>
          </w:p>
        </w:tc>
        <w:tc>
          <w:tcPr>
            <w:tcW w:type="dxa" w:w="5285"/>
            <w:vAlign w:val="top"/>
          </w:tcPr>
          <w:p>
            <w:pPr>
              <w:spacing w:after="0"/>
            </w:pPr>
            <w:r>
              <w:rPr>
                <w:sz w:val="12"/>
              </w:rPr>
              <w:t>OfflineWorkingSetManifest is versioned N per Campaign×DeviceInstallation.</w:t>
            </w:r>
          </w:p>
        </w:tc>
      </w:tr>
      <w:tr>
        <w:tc>
          <w:tcPr>
            <w:tcW w:type="dxa" w:w="5285"/>
            <w:vAlign w:val="top"/>
          </w:tcPr>
          <w:p>
            <w:pPr>
              <w:spacing w:after="0"/>
            </w:pPr>
            <w:r>
              <w:rPr>
                <w:sz w:val="12"/>
              </w:rPr>
              <w:t>DM-D20</w:t>
            </w:r>
          </w:p>
        </w:tc>
        <w:tc>
          <w:tcPr>
            <w:tcW w:type="dxa" w:w="5285"/>
            <w:vAlign w:val="top"/>
          </w:tcPr>
          <w:p>
            <w:pPr>
              <w:spacing w:after="0"/>
            </w:pPr>
            <w:r>
              <w:rPr>
                <w:sz w:val="12"/>
              </w:rPr>
              <w:t>DeviceInstallation is a technical UUID identity; no IMEI/hardware/advertising ID.</w:t>
            </w:r>
          </w:p>
        </w:tc>
      </w:tr>
      <w:tr>
        <w:tc>
          <w:tcPr>
            <w:tcW w:type="dxa" w:w="5285"/>
            <w:vAlign w:val="top"/>
          </w:tcPr>
          <w:p>
            <w:pPr>
              <w:spacing w:after="0"/>
            </w:pPr>
            <w:r>
              <w:rPr>
                <w:sz w:val="12"/>
              </w:rPr>
              <w:t>DM-D21</w:t>
            </w:r>
          </w:p>
        </w:tc>
        <w:tc>
          <w:tcPr>
            <w:tcW w:type="dxa" w:w="5285"/>
            <w:vAlign w:val="top"/>
          </w:tcPr>
          <w:p>
            <w:pPr>
              <w:spacing w:after="0"/>
            </w:pPr>
            <w:r>
              <w:rPr>
                <w:sz w:val="12"/>
              </w:rPr>
              <w:t>Manifest unique by Campaign×DeviceInstallation×packageVersion; one current manifest per Campaign×device.</w:t>
            </w:r>
          </w:p>
        </w:tc>
      </w:tr>
      <w:tr>
        <w:tc>
          <w:tcPr>
            <w:tcW w:type="dxa" w:w="5285"/>
            <w:vAlign w:val="top"/>
          </w:tcPr>
          <w:p>
            <w:pPr>
              <w:spacing w:after="0"/>
            </w:pPr>
            <w:r>
              <w:rPr>
                <w:sz w:val="12"/>
              </w:rPr>
              <w:t>DM-D22</w:t>
            </w:r>
          </w:p>
        </w:tc>
        <w:tc>
          <w:tcPr>
            <w:tcW w:type="dxa" w:w="5285"/>
            <w:vAlign w:val="top"/>
          </w:tcPr>
          <w:p>
            <w:pPr>
              <w:spacing w:after="0"/>
            </w:pPr>
            <w:r>
              <w:rPr>
                <w:sz w:val="12"/>
              </w:rPr>
              <w:t>OFFLINE_READY is derived from current complete verified authorized manifest; never CampaignStatus.</w:t>
            </w:r>
          </w:p>
        </w:tc>
      </w:tr>
      <w:tr>
        <w:tc>
          <w:tcPr>
            <w:tcW w:type="dxa" w:w="5285"/>
            <w:vAlign w:val="top"/>
          </w:tcPr>
          <w:p>
            <w:pPr>
              <w:spacing w:after="0"/>
            </w:pPr>
            <w:r>
              <w:rPr>
                <w:sz w:val="12"/>
              </w:rPr>
              <w:t>DM-D23</w:t>
            </w:r>
          </w:p>
        </w:tc>
        <w:tc>
          <w:tcPr>
            <w:tcW w:type="dxa" w:w="5285"/>
            <w:vAlign w:val="top"/>
          </w:tcPr>
          <w:p>
            <w:pPr>
              <w:spacing w:after="0"/>
            </w:pPr>
            <w:r>
              <w:rPr>
                <w:sz w:val="12"/>
              </w:rPr>
              <w:t>StocktakingRecord is stable root; immutable/working history is represented by StocktakingRevision.</w:t>
            </w:r>
          </w:p>
        </w:tc>
      </w:tr>
      <w:tr>
        <w:tc>
          <w:tcPr>
            <w:tcW w:type="dxa" w:w="5285"/>
            <w:vAlign w:val="top"/>
          </w:tcPr>
          <w:p>
            <w:pPr>
              <w:spacing w:after="0"/>
            </w:pPr>
            <w:r>
              <w:rPr>
                <w:sz w:val="12"/>
              </w:rPr>
              <w:t>DM-D24</w:t>
            </w:r>
          </w:p>
        </w:tc>
        <w:tc>
          <w:tcPr>
            <w:tcW w:type="dxa" w:w="5285"/>
            <w:vAlign w:val="top"/>
          </w:tcPr>
          <w:p>
            <w:pPr>
              <w:spacing w:after="0"/>
            </w:pPr>
            <w:r>
              <w:rPr>
                <w:sz w:val="12"/>
              </w:rPr>
              <w:t>StocktakingRecord points to currentRevisionId; validated revisions are immutable.</w:t>
            </w:r>
          </w:p>
        </w:tc>
      </w:tr>
      <w:tr>
        <w:tc>
          <w:tcPr>
            <w:tcW w:type="dxa" w:w="5285"/>
            <w:vAlign w:val="top"/>
          </w:tcPr>
          <w:p>
            <w:pPr>
              <w:spacing w:after="0"/>
            </w:pPr>
            <w:r>
              <w:rPr>
                <w:sz w:val="12"/>
              </w:rPr>
              <w:t>DM-D25</w:t>
            </w:r>
          </w:p>
        </w:tc>
        <w:tc>
          <w:tcPr>
            <w:tcW w:type="dxa" w:w="5285"/>
            <w:vAlign w:val="top"/>
          </w:tcPr>
          <w:p>
            <w:pPr>
              <w:spacing w:after="0"/>
            </w:pPr>
            <w:r>
              <w:rPr>
                <w:sz w:val="12"/>
              </w:rPr>
              <w:t>Reset Validation creates a new working StocktakingRevision based on prior validated revision; prior remains immutable.</w:t>
            </w:r>
          </w:p>
        </w:tc>
      </w:tr>
      <w:tr>
        <w:tc>
          <w:tcPr>
            <w:tcW w:type="dxa" w:w="5285"/>
            <w:vAlign w:val="top"/>
          </w:tcPr>
          <w:p>
            <w:pPr>
              <w:spacing w:after="0"/>
            </w:pPr>
            <w:r>
              <w:rPr>
                <w:sz w:val="12"/>
              </w:rPr>
              <w:t>DM-D26</w:t>
            </w:r>
          </w:p>
        </w:tc>
        <w:tc>
          <w:tcPr>
            <w:tcW w:type="dxa" w:w="5285"/>
            <w:vAlign w:val="top"/>
          </w:tcPr>
          <w:p>
            <w:pPr>
              <w:spacing w:after="0"/>
            </w:pPr>
            <w:r>
              <w:rPr>
                <w:sz w:val="12"/>
              </w:rPr>
              <w:t>Measurement belongs to StocktakingRevision; max five per revision.</w:t>
            </w:r>
          </w:p>
        </w:tc>
      </w:tr>
      <w:tr>
        <w:tc>
          <w:tcPr>
            <w:tcW w:type="dxa" w:w="5285"/>
            <w:vAlign w:val="top"/>
          </w:tcPr>
          <w:p>
            <w:pPr>
              <w:spacing w:after="0"/>
            </w:pPr>
            <w:r>
              <w:rPr>
                <w:sz w:val="12"/>
              </w:rPr>
              <w:t>DM-D27</w:t>
            </w:r>
          </w:p>
        </w:tc>
        <w:tc>
          <w:tcPr>
            <w:tcW w:type="dxa" w:w="5285"/>
            <w:vAlign w:val="top"/>
          </w:tcPr>
          <w:p>
            <w:pPr>
              <w:spacing w:after="0"/>
            </w:pPr>
            <w:r>
              <w:rPr>
                <w:sz w:val="12"/>
              </w:rPr>
              <w:t>Working revision has at most one current CalculationResult at a time; input change invalidates/replaces it; validated result freezes.</w:t>
            </w:r>
          </w:p>
        </w:tc>
      </w:tr>
      <w:tr>
        <w:tc>
          <w:tcPr>
            <w:tcW w:type="dxa" w:w="5285"/>
            <w:vAlign w:val="top"/>
          </w:tcPr>
          <w:p>
            <w:pPr>
              <w:spacing w:after="0"/>
            </w:pPr>
            <w:r>
              <w:rPr>
                <w:sz w:val="12"/>
              </w:rPr>
              <w:t>DM-D28</w:t>
            </w:r>
          </w:p>
        </w:tc>
        <w:tc>
          <w:tcPr>
            <w:tcW w:type="dxa" w:w="5285"/>
            <w:vAlign w:val="top"/>
          </w:tcPr>
          <w:p>
            <w:pPr>
              <w:spacing w:after="0"/>
            </w:pPr>
            <w:r>
              <w:rPr>
                <w:sz w:val="12"/>
              </w:rPr>
              <w:t>No separate Validation entity; validation metadata lives on StocktakingRevision and AuditEvent records action.</w:t>
            </w:r>
          </w:p>
        </w:tc>
      </w:tr>
      <w:tr>
        <w:tc>
          <w:tcPr>
            <w:tcW w:type="dxa" w:w="5285"/>
            <w:vAlign w:val="top"/>
          </w:tcPr>
          <w:p>
            <w:pPr>
              <w:spacing w:after="0"/>
            </w:pPr>
            <w:r>
              <w:rPr>
                <w:sz w:val="12"/>
              </w:rPr>
              <w:t>DM-D29</w:t>
            </w:r>
          </w:p>
        </w:tc>
        <w:tc>
          <w:tcPr>
            <w:tcW w:type="dxa" w:w="5285"/>
            <w:vAlign w:val="top"/>
          </w:tcPr>
          <w:p>
            <w:pPr>
              <w:spacing w:after="0"/>
            </w:pPr>
            <w:r>
              <w:rPr>
                <w:sz w:val="12"/>
              </w:rPr>
              <w:t>Mark Empty is a VALIDATED StocktakingRevision with isEmpty=true, 0 measurements, 0 volume/quantity, no Commodity/density/Ownership/Client requirement.</w:t>
            </w:r>
          </w:p>
        </w:tc>
      </w:tr>
      <w:tr>
        <w:tc>
          <w:tcPr>
            <w:tcW w:type="dxa" w:w="5285"/>
            <w:vAlign w:val="top"/>
          </w:tcPr>
          <w:p>
            <w:pPr>
              <w:spacing w:after="0"/>
            </w:pPr>
            <w:r>
              <w:rPr>
                <w:sz w:val="12"/>
              </w:rPr>
              <w:t>DM-D30</w:t>
            </w:r>
          </w:p>
        </w:tc>
        <w:tc>
          <w:tcPr>
            <w:tcW w:type="dxa" w:w="5285"/>
            <w:vAlign w:val="top"/>
          </w:tcPr>
          <w:p>
            <w:pPr>
              <w:spacing w:after="0"/>
            </w:pPr>
            <w:r>
              <w:rPr>
                <w:sz w:val="12"/>
              </w:rPr>
              <w:t>Stocktaking Notes belong to StocktakingRevision.</w:t>
            </w:r>
          </w:p>
        </w:tc>
      </w:tr>
      <w:tr>
        <w:tc>
          <w:tcPr>
            <w:tcW w:type="dxa" w:w="5285"/>
            <w:vAlign w:val="top"/>
          </w:tcPr>
          <w:p>
            <w:pPr>
              <w:spacing w:after="0"/>
            </w:pPr>
            <w:r>
              <w:rPr>
                <w:sz w:val="12"/>
              </w:rPr>
              <w:t>DM-D31</w:t>
            </w:r>
          </w:p>
        </w:tc>
        <w:tc>
          <w:tcPr>
            <w:tcW w:type="dxa" w:w="5285"/>
            <w:vAlign w:val="top"/>
          </w:tcPr>
          <w:p>
            <w:pPr>
              <w:spacing w:after="0"/>
            </w:pPr>
            <w:r>
              <w:rPr>
                <w:sz w:val="12"/>
              </w:rPr>
              <w:t>Issue belongs to StocktakingRecord/campaign-space context, not one revision, and survives Reset Validation.</w:t>
            </w:r>
          </w:p>
        </w:tc>
      </w:tr>
      <w:tr>
        <w:tc>
          <w:tcPr>
            <w:tcW w:type="dxa" w:w="5285"/>
            <w:vAlign w:val="top"/>
          </w:tcPr>
          <w:p>
            <w:pPr>
              <w:spacing w:after="0"/>
            </w:pPr>
            <w:r>
              <w:rPr>
                <w:sz w:val="12"/>
              </w:rPr>
              <w:t>DM-D32</w:t>
            </w:r>
          </w:p>
        </w:tc>
        <w:tc>
          <w:tcPr>
            <w:tcW w:type="dxa" w:w="5285"/>
            <w:vAlign w:val="top"/>
          </w:tcPr>
          <w:p>
            <w:pPr>
              <w:spacing w:after="0"/>
            </w:pPr>
            <w:r>
              <w:rPr>
                <w:sz w:val="12"/>
              </w:rPr>
              <w:t>Issue may have N IssueResolution events.</w:t>
            </w:r>
          </w:p>
        </w:tc>
      </w:tr>
      <w:tr>
        <w:tc>
          <w:tcPr>
            <w:tcW w:type="dxa" w:w="5285"/>
            <w:vAlign w:val="top"/>
          </w:tcPr>
          <w:p>
            <w:pPr>
              <w:spacing w:after="0"/>
            </w:pPr>
            <w:r>
              <w:rPr>
                <w:sz w:val="12"/>
              </w:rPr>
              <w:t>DM-D33</w:t>
            </w:r>
          </w:p>
        </w:tc>
        <w:tc>
          <w:tcPr>
            <w:tcW w:type="dxa" w:w="5285"/>
            <w:vAlign w:val="top"/>
          </w:tcPr>
          <w:p>
            <w:pPr>
              <w:spacing w:after="0"/>
            </w:pPr>
            <w:r>
              <w:rPr>
                <w:sz w:val="12"/>
              </w:rPr>
              <w:t>Issue RESOLVED→OPEN reopen is allowed before Campaign completion and audited; impossible after COMPLETED.</w:t>
            </w:r>
          </w:p>
        </w:tc>
      </w:tr>
      <w:tr>
        <w:tc>
          <w:tcPr>
            <w:tcW w:type="dxa" w:w="5285"/>
            <w:vAlign w:val="top"/>
          </w:tcPr>
          <w:p>
            <w:pPr>
              <w:spacing w:after="0"/>
            </w:pPr>
            <w:r>
              <w:rPr>
                <w:sz w:val="12"/>
              </w:rPr>
              <w:t>DM-D34</w:t>
            </w:r>
          </w:p>
        </w:tc>
        <w:tc>
          <w:tcPr>
            <w:tcW w:type="dxa" w:w="5285"/>
            <w:vAlign w:val="top"/>
          </w:tcPr>
          <w:p>
            <w:pPr>
              <w:spacing w:after="0"/>
            </w:pPr>
            <w:r>
              <w:rPr>
                <w:sz w:val="12"/>
              </w:rPr>
              <w:t>IssueStatusEvent is append-only transition history; Issue.status is current projection.</w:t>
            </w:r>
          </w:p>
        </w:tc>
      </w:tr>
      <w:tr>
        <w:tc>
          <w:tcPr>
            <w:tcW w:type="dxa" w:w="5285"/>
            <w:vAlign w:val="top"/>
          </w:tcPr>
          <w:p>
            <w:pPr>
              <w:spacing w:after="0"/>
            </w:pPr>
            <w:r>
              <w:rPr>
                <w:sz w:val="12"/>
              </w:rPr>
              <w:t>DM-D35</w:t>
            </w:r>
          </w:p>
        </w:tc>
        <w:tc>
          <w:tcPr>
            <w:tcW w:type="dxa" w:w="5285"/>
            <w:vAlign w:val="top"/>
          </w:tcPr>
          <w:p>
            <w:pPr>
              <w:spacing w:after="0"/>
            </w:pPr>
            <w:r>
              <w:rPr>
                <w:sz w:val="12"/>
              </w:rPr>
              <w:t>Evidence has exactly one principal owner: StocktakingRecord or Issue.</w:t>
            </w:r>
          </w:p>
        </w:tc>
      </w:tr>
      <w:tr>
        <w:tc>
          <w:tcPr>
            <w:tcW w:type="dxa" w:w="5285"/>
            <w:vAlign w:val="top"/>
          </w:tcPr>
          <w:p>
            <w:pPr>
              <w:spacing w:after="0"/>
            </w:pPr>
            <w:r>
              <w:rPr>
                <w:sz w:val="12"/>
              </w:rPr>
              <w:t>DM-D36</w:t>
            </w:r>
          </w:p>
        </w:tc>
        <w:tc>
          <w:tcPr>
            <w:tcW w:type="dxa" w:w="5285"/>
            <w:vAlign w:val="top"/>
          </w:tcPr>
          <w:p>
            <w:pPr>
              <w:spacing w:after="0"/>
            </w:pPr>
            <w:r>
              <w:rPr>
                <w:sz w:val="12"/>
              </w:rPr>
              <w:t>PHOTO requires binary metadata; NOTE requires noteText and has no binary object.</w:t>
            </w:r>
          </w:p>
        </w:tc>
      </w:tr>
      <w:tr>
        <w:tc>
          <w:tcPr>
            <w:tcW w:type="dxa" w:w="5285"/>
            <w:vAlign w:val="top"/>
          </w:tcPr>
          <w:p>
            <w:pPr>
              <w:spacing w:after="0"/>
            </w:pPr>
            <w:r>
              <w:rPr>
                <w:sz w:val="12"/>
              </w:rPr>
              <w:t>DM-D37</w:t>
            </w:r>
          </w:p>
        </w:tc>
        <w:tc>
          <w:tcPr>
            <w:tcW w:type="dxa" w:w="5285"/>
            <w:vAlign w:val="top"/>
          </w:tcPr>
          <w:p>
            <w:pPr>
              <w:spacing w:after="0"/>
            </w:pPr>
            <w:r>
              <w:rPr>
                <w:sz w:val="12"/>
              </w:rPr>
              <w:t>Stocktaking-owned Evidence binds to StocktakingRevision when included in a validated revision.</w:t>
            </w:r>
          </w:p>
        </w:tc>
      </w:tr>
      <w:tr>
        <w:tc>
          <w:tcPr>
            <w:tcW w:type="dxa" w:w="5285"/>
            <w:vAlign w:val="top"/>
          </w:tcPr>
          <w:p>
            <w:pPr>
              <w:spacing w:after="0"/>
            </w:pPr>
            <w:r>
              <w:rPr>
                <w:sz w:val="12"/>
              </w:rPr>
              <w:t>DM-D38</w:t>
            </w:r>
          </w:p>
        </w:tc>
        <w:tc>
          <w:tcPr>
            <w:tcW w:type="dxa" w:w="5285"/>
            <w:vAlign w:val="top"/>
          </w:tcPr>
          <w:p>
            <w:pPr>
              <w:spacing w:after="0"/>
            </w:pPr>
            <w:r>
              <w:rPr>
                <w:sz w:val="12"/>
              </w:rPr>
              <w:t>Working Evidence may be removed by authorized actor before Validation; removal audited; validated Evidence immutable.</w:t>
            </w:r>
          </w:p>
        </w:tc>
      </w:tr>
      <w:tr>
        <w:tc>
          <w:tcPr>
            <w:tcW w:type="dxa" w:w="5285"/>
            <w:vAlign w:val="top"/>
          </w:tcPr>
          <w:p>
            <w:pPr>
              <w:spacing w:after="0"/>
            </w:pPr>
            <w:r>
              <w:rPr>
                <w:sz w:val="12"/>
              </w:rPr>
              <w:t>DM-D39</w:t>
            </w:r>
          </w:p>
        </w:tc>
        <w:tc>
          <w:tcPr>
            <w:tcW w:type="dxa" w:w="5285"/>
            <w:vAlign w:val="top"/>
          </w:tcPr>
          <w:p>
            <w:pPr>
              <w:spacing w:after="0"/>
            </w:pPr>
            <w:r>
              <w:rPr>
                <w:sz w:val="12"/>
              </w:rPr>
              <w:t>Maximum five PHOTO per StocktakingRevision and five PHOTO per Issue; NOTE does not consume photo limit.</w:t>
            </w:r>
          </w:p>
        </w:tc>
      </w:tr>
      <w:tr>
        <w:tc>
          <w:tcPr>
            <w:tcW w:type="dxa" w:w="5285"/>
            <w:vAlign w:val="top"/>
          </w:tcPr>
          <w:p>
            <w:pPr>
              <w:spacing w:after="0"/>
            </w:pPr>
            <w:r>
              <w:rPr>
                <w:sz w:val="12"/>
              </w:rPr>
              <w:t>DM-D40</w:t>
            </w:r>
          </w:p>
        </w:tc>
        <w:tc>
          <w:tcPr>
            <w:tcW w:type="dxa" w:w="5285"/>
            <w:vAlign w:val="top"/>
          </w:tcPr>
          <w:p>
            <w:pPr>
              <w:spacing w:after="0"/>
            </w:pPr>
            <w:r>
              <w:rPr>
                <w:sz w:val="12"/>
              </w:rPr>
              <w:t>SyncConflict lifecycle OPEN/RESOLVED; conflict evidence retained.</w:t>
            </w:r>
          </w:p>
        </w:tc>
      </w:tr>
      <w:tr>
        <w:tc>
          <w:tcPr>
            <w:tcW w:type="dxa" w:w="5285"/>
            <w:vAlign w:val="top"/>
          </w:tcPr>
          <w:p>
            <w:pPr>
              <w:spacing w:after="0"/>
            </w:pPr>
            <w:r>
              <w:rPr>
                <w:sz w:val="12"/>
              </w:rPr>
              <w:t>DM-D41</w:t>
            </w:r>
          </w:p>
        </w:tc>
        <w:tc>
          <w:tcPr>
            <w:tcW w:type="dxa" w:w="5285"/>
            <w:vAlign w:val="top"/>
          </w:tcPr>
          <w:p>
            <w:pPr>
              <w:spacing w:after="0"/>
            </w:pPr>
            <w:r>
              <w:rPr>
                <w:sz w:val="12"/>
              </w:rPr>
              <w:t>Conflict resolution types exactly RELOAD_AND_REENTER, DISCARD_LOCAL_ATTEMPT, NO_ACTION_REQUIRED; no FORCE_OVERWRITE/AUTO_MERGE.</w:t>
            </w:r>
          </w:p>
        </w:tc>
      </w:tr>
      <w:tr>
        <w:tc>
          <w:tcPr>
            <w:tcW w:type="dxa" w:w="5285"/>
            <w:vAlign w:val="top"/>
          </w:tcPr>
          <w:p>
            <w:pPr>
              <w:spacing w:after="0"/>
            </w:pPr>
            <w:r>
              <w:rPr>
                <w:sz w:val="12"/>
              </w:rPr>
              <w:t>DM-D42</w:t>
            </w:r>
          </w:p>
        </w:tc>
        <w:tc>
          <w:tcPr>
            <w:tcW w:type="dxa" w:w="5285"/>
            <w:vAlign w:val="top"/>
          </w:tcPr>
          <w:p>
            <w:pPr>
              <w:spacing w:after="0"/>
            </w:pPr>
            <w:r>
              <w:rPr>
                <w:sz w:val="12"/>
              </w:rPr>
              <w:t>One logical mutation creates one SyncOperation; retry updates same operation and reuses idempotencyKey.</w:t>
            </w:r>
          </w:p>
        </w:tc>
      </w:tr>
      <w:tr>
        <w:tc>
          <w:tcPr>
            <w:tcW w:type="dxa" w:w="5285"/>
            <w:vAlign w:val="top"/>
          </w:tcPr>
          <w:p>
            <w:pPr>
              <w:spacing w:after="0"/>
            </w:pPr>
            <w:r>
              <w:rPr>
                <w:sz w:val="12"/>
              </w:rPr>
              <w:t>DM-D43</w:t>
            </w:r>
          </w:p>
        </w:tc>
        <w:tc>
          <w:tcPr>
            <w:tcW w:type="dxa" w:w="5285"/>
            <w:vAlign w:val="top"/>
          </w:tcPr>
          <w:p>
            <w:pPr>
              <w:spacing w:after="0"/>
            </w:pPr>
            <w:r>
              <w:rPr>
                <w:sz w:val="12"/>
              </w:rPr>
              <w:t>SyncOperationDependency explicitly models parent→dependent ordering.</w:t>
            </w:r>
          </w:p>
        </w:tc>
      </w:tr>
      <w:tr>
        <w:tc>
          <w:tcPr>
            <w:tcW w:type="dxa" w:w="5285"/>
            <w:vAlign w:val="top"/>
          </w:tcPr>
          <w:p>
            <w:pPr>
              <w:spacing w:after="0"/>
            </w:pPr>
            <w:r>
              <w:rPr>
                <w:sz w:val="12"/>
              </w:rPr>
              <w:t>DM-D44</w:t>
            </w:r>
          </w:p>
        </w:tc>
        <w:tc>
          <w:tcPr>
            <w:tcW w:type="dxa" w:w="5285"/>
            <w:vAlign w:val="top"/>
          </w:tcPr>
          <w:p>
            <w:pPr>
              <w:spacing w:after="0"/>
            </w:pPr>
            <w:r>
              <w:rPr>
                <w:sz w:val="12"/>
              </w:rPr>
              <w:t>Binary Evidence transfer may use technical operation, but Evidence/business operations preserve dependency ordering.</w:t>
            </w:r>
          </w:p>
        </w:tc>
      </w:tr>
      <w:tr>
        <w:tc>
          <w:tcPr>
            <w:tcW w:type="dxa" w:w="5285"/>
            <w:vAlign w:val="top"/>
          </w:tcPr>
          <w:p>
            <w:pPr>
              <w:spacing w:after="0"/>
            </w:pPr>
            <w:r>
              <w:rPr>
                <w:sz w:val="12"/>
              </w:rPr>
              <w:t>DM-D45</w:t>
            </w:r>
          </w:p>
        </w:tc>
        <w:tc>
          <w:tcPr>
            <w:tcW w:type="dxa" w:w="5285"/>
            <w:vAlign w:val="top"/>
          </w:tcPr>
          <w:p>
            <w:pPr>
              <w:spacing w:after="0"/>
            </w:pPr>
            <w:r>
              <w:rPr>
                <w:sz w:val="12"/>
              </w:rPr>
              <w:t>OrganizationConfiguration is typed key/value using platform-controlled approved-key registry; 0..1 value per Organization×key.</w:t>
            </w:r>
          </w:p>
        </w:tc>
      </w:tr>
      <w:tr>
        <w:tc>
          <w:tcPr>
            <w:tcW w:type="dxa" w:w="5285"/>
            <w:vAlign w:val="top"/>
          </w:tcPr>
          <w:p>
            <w:pPr>
              <w:spacing w:after="0"/>
            </w:pPr>
            <w:r>
              <w:rPr>
                <w:sz w:val="12"/>
              </w:rPr>
              <w:t>DM-D46</w:t>
            </w:r>
          </w:p>
        </w:tc>
        <w:tc>
          <w:tcPr>
            <w:tcW w:type="dxa" w:w="5285"/>
            <w:vAlign w:val="top"/>
          </w:tcPr>
          <w:p>
            <w:pPr>
              <w:spacing w:after="0"/>
            </w:pPr>
            <w:r>
              <w:rPr>
                <w:sz w:val="12"/>
              </w:rPr>
              <w:t>Configuration value types: BOOLEAN, INTEGER, DECIMAL, TEXT, ENUM; arbitrary JSON prohibited.</w:t>
            </w:r>
          </w:p>
        </w:tc>
      </w:tr>
      <w:tr>
        <w:tc>
          <w:tcPr>
            <w:tcW w:type="dxa" w:w="5285"/>
            <w:vAlign w:val="top"/>
          </w:tcPr>
          <w:p>
            <w:pPr>
              <w:spacing w:after="0"/>
            </w:pPr>
            <w:r>
              <w:rPr>
                <w:sz w:val="12"/>
              </w:rPr>
              <w:t>DM-D47</w:t>
            </w:r>
          </w:p>
        </w:tc>
        <w:tc>
          <w:tcPr>
            <w:tcW w:type="dxa" w:w="5285"/>
            <w:vAlign w:val="top"/>
          </w:tcPr>
          <w:p>
            <w:pPr>
              <w:spacing w:after="0"/>
            </w:pPr>
            <w:r>
              <w:rPr>
                <w:sz w:val="12"/>
              </w:rPr>
              <w:t>Configuration changes audited/versioned; campaign snapshot copies a value only when it affects reproducibility.</w:t>
            </w:r>
          </w:p>
        </w:tc>
      </w:tr>
      <w:tr>
        <w:tc>
          <w:tcPr>
            <w:tcW w:type="dxa" w:w="5285"/>
            <w:vAlign w:val="top"/>
          </w:tcPr>
          <w:p>
            <w:pPr>
              <w:spacing w:after="0"/>
            </w:pPr>
            <w:r>
              <w:rPr>
                <w:sz w:val="12"/>
              </w:rPr>
              <w:t>DM-D48</w:t>
            </w:r>
          </w:p>
        </w:tc>
        <w:tc>
          <w:tcPr>
            <w:tcW w:type="dxa" w:w="5285"/>
            <w:vAlign w:val="top"/>
          </w:tcPr>
          <w:p>
            <w:pPr>
              <w:spacing w:after="0"/>
            </w:pPr>
            <w:r>
              <w:rPr>
                <w:sz w:val="12"/>
              </w:rPr>
              <w:t>One logical UserPreference set per User; user-scoped, not Organization-scoped.</w:t>
            </w:r>
          </w:p>
        </w:tc>
      </w:tr>
      <w:tr>
        <w:tc>
          <w:tcPr>
            <w:tcW w:type="dxa" w:w="5285"/>
            <w:vAlign w:val="top"/>
          </w:tcPr>
          <w:p>
            <w:pPr>
              <w:spacing w:after="0"/>
            </w:pPr>
            <w:r>
              <w:rPr>
                <w:sz w:val="12"/>
              </w:rPr>
              <w:t>DM-D49</w:t>
            </w:r>
          </w:p>
        </w:tc>
        <w:tc>
          <w:tcPr>
            <w:tcW w:type="dxa" w:w="5285"/>
            <w:vAlign w:val="top"/>
          </w:tcPr>
          <w:p>
            <w:pPr>
              <w:spacing w:after="0"/>
            </w:pPr>
            <w:r>
              <w:rPr>
                <w:sz w:val="12"/>
              </w:rPr>
              <w:t>Notification preferences are per configurable NotificationType only; mandatory critical notifications cannot be disabled if classified mandatory.</w:t>
            </w:r>
          </w:p>
        </w:tc>
      </w:tr>
      <w:tr>
        <w:tc>
          <w:tcPr>
            <w:tcW w:type="dxa" w:w="5285"/>
            <w:vAlign w:val="top"/>
          </w:tcPr>
          <w:p>
            <w:pPr>
              <w:spacing w:after="0"/>
            </w:pPr>
            <w:r>
              <w:rPr>
                <w:sz w:val="12"/>
              </w:rPr>
              <w:t>DM-D50</w:t>
            </w:r>
          </w:p>
        </w:tc>
        <w:tc>
          <w:tcPr>
            <w:tcW w:type="dxa" w:w="5285"/>
            <w:vAlign w:val="top"/>
          </w:tcPr>
          <w:p>
            <w:pPr>
              <w:spacing w:after="0"/>
            </w:pPr>
            <w:r>
              <w:rPr>
                <w:sz w:val="12"/>
              </w:rPr>
              <w:t>Audit actorUserId nullable only for SYSTEM actions; source=SYSTEM and systemActor required.</w:t>
            </w:r>
          </w:p>
        </w:tc>
      </w:tr>
      <w:tr>
        <w:tc>
          <w:tcPr>
            <w:tcW w:type="dxa" w:w="5285"/>
            <w:vAlign w:val="top"/>
          </w:tcPr>
          <w:p>
            <w:pPr>
              <w:spacing w:after="0"/>
            </w:pPr>
            <w:r>
              <w:rPr>
                <w:sz w:val="12"/>
              </w:rPr>
              <w:t>DM-D51</w:t>
            </w:r>
          </w:p>
        </w:tc>
        <w:tc>
          <w:tcPr>
            <w:tcW w:type="dxa" w:w="5285"/>
            <w:vAlign w:val="top"/>
          </w:tcPr>
          <w:p>
            <w:pPr>
              <w:spacing w:after="0"/>
            </w:pPr>
            <w:r>
              <w:rPr>
                <w:sz w:val="12"/>
              </w:rPr>
              <w:t>Audited business mutations preserve relevant structured changed fields/before-after, excluding secrets/binary evidence.</w:t>
            </w:r>
          </w:p>
        </w:tc>
      </w:tr>
      <w:tr>
        <w:tc>
          <w:tcPr>
            <w:tcW w:type="dxa" w:w="5285"/>
            <w:vAlign w:val="top"/>
          </w:tcPr>
          <w:p>
            <w:pPr>
              <w:spacing w:after="0"/>
            </w:pPr>
            <w:r>
              <w:rPr>
                <w:sz w:val="12"/>
              </w:rPr>
              <w:t>DM-D52</w:t>
            </w:r>
          </w:p>
        </w:tc>
        <w:tc>
          <w:tcPr>
            <w:tcW w:type="dxa" w:w="5285"/>
            <w:vAlign w:val="top"/>
          </w:tcPr>
          <w:p>
            <w:pPr>
              <w:spacing w:after="0"/>
            </w:pPr>
            <w:r>
              <w:rPr>
                <w:sz w:val="12"/>
              </w:rPr>
              <w:t>Exactly one FinalInventorySnapshotEntry per scoped StorageSpace; unique FinalSnapshot×StorageSpace.</w:t>
            </w:r>
          </w:p>
        </w:tc>
      </w:tr>
      <w:tr>
        <w:tc>
          <w:tcPr>
            <w:tcW w:type="dxa" w:w="5285"/>
            <w:vAlign w:val="top"/>
          </w:tcPr>
          <w:p>
            <w:pPr>
              <w:spacing w:after="0"/>
            </w:pPr>
            <w:r>
              <w:rPr>
                <w:sz w:val="12"/>
              </w:rPr>
              <w:t>DM-D53</w:t>
            </w:r>
          </w:p>
        </w:tc>
        <w:tc>
          <w:tcPr>
            <w:tcW w:type="dxa" w:w="5285"/>
            <w:vAlign w:val="top"/>
          </w:tcPr>
          <w:p>
            <w:pPr>
              <w:spacing w:after="0"/>
            </w:pPr>
            <w:r>
              <w:rPr>
                <w:sz w:val="12"/>
              </w:rPr>
              <w:t>FinalSnapshotEntry freezes stable IDs/version IDs and human-readable values needed without current-master joins.</w:t>
            </w:r>
          </w:p>
        </w:tc>
      </w:tr>
      <w:tr>
        <w:tc>
          <w:tcPr>
            <w:tcW w:type="dxa" w:w="5285"/>
            <w:vAlign w:val="top"/>
          </w:tcPr>
          <w:p>
            <w:pPr>
              <w:spacing w:after="0"/>
            </w:pPr>
            <w:r>
              <w:rPr>
                <w:sz w:val="12"/>
              </w:rPr>
              <w:t>DM-D54</w:t>
            </w:r>
          </w:p>
        </w:tc>
        <w:tc>
          <w:tcPr>
            <w:tcW w:type="dxa" w:w="5285"/>
            <w:vAlign w:val="top"/>
          </w:tcPr>
          <w:p>
            <w:pPr>
              <w:spacing w:after="0"/>
            </w:pPr>
            <w:r>
              <w:rPr>
                <w:sz w:val="12"/>
              </w:rPr>
              <w:t>FinalSnapshotEntry freezes measurements, calculation inputs/results/version metadata, not merely operational references.</w:t>
            </w:r>
          </w:p>
        </w:tc>
      </w:tr>
      <w:tr>
        <w:tc>
          <w:tcPr>
            <w:tcW w:type="dxa" w:w="5285"/>
            <w:vAlign w:val="top"/>
          </w:tcPr>
          <w:p>
            <w:pPr>
              <w:spacing w:after="0"/>
            </w:pPr>
            <w:r>
              <w:rPr>
                <w:sz w:val="12"/>
              </w:rPr>
              <w:t>DM-D55</w:t>
            </w:r>
          </w:p>
        </w:tc>
        <w:tc>
          <w:tcPr>
            <w:tcW w:type="dxa" w:w="5285"/>
            <w:vAlign w:val="top"/>
          </w:tcPr>
          <w:p>
            <w:pPr>
              <w:spacing w:after="0"/>
            </w:pPr>
            <w:r>
              <w:rPr>
                <w:sz w:val="12"/>
              </w:rPr>
              <w:t>Final snapshot preserves Issue/Evidence references and required frozen metadata; evidence binaries remain in object storage.</w:t>
            </w:r>
          </w:p>
        </w:tc>
      </w:tr>
      <w:tr>
        <w:tc>
          <w:tcPr>
            <w:tcW w:type="dxa" w:w="5285"/>
            <w:vAlign w:val="top"/>
          </w:tcPr>
          <w:p>
            <w:pPr>
              <w:spacing w:after="0"/>
            </w:pPr>
            <w:r>
              <w:rPr>
                <w:sz w:val="12"/>
              </w:rPr>
              <w:t>DM-D56</w:t>
            </w:r>
          </w:p>
        </w:tc>
        <w:tc>
          <w:tcPr>
            <w:tcW w:type="dxa" w:w="5285"/>
            <w:vAlign w:val="top"/>
          </w:tcPr>
          <w:p>
            <w:pPr>
              <w:spacing w:after="0"/>
            </w:pPr>
            <w:r>
              <w:rPr>
                <w:sz w:val="12"/>
              </w:rPr>
              <w:t>Third-Party snapshot freezes clientId, Client Code and Name.</w:t>
            </w:r>
          </w:p>
        </w:tc>
      </w:tr>
      <w:tr>
        <w:tc>
          <w:tcPr>
            <w:tcW w:type="dxa" w:w="5285"/>
            <w:vAlign w:val="top"/>
          </w:tcPr>
          <w:p>
            <w:pPr>
              <w:spacing w:after="0"/>
            </w:pPr>
            <w:r>
              <w:rPr>
                <w:sz w:val="12"/>
              </w:rPr>
              <w:t>DM-D57</w:t>
            </w:r>
          </w:p>
        </w:tc>
        <w:tc>
          <w:tcPr>
            <w:tcW w:type="dxa" w:w="5285"/>
            <w:vAlign w:val="top"/>
          </w:tcPr>
          <w:p>
            <w:pPr>
              <w:spacing w:after="0"/>
            </w:pPr>
            <w:r>
              <w:rPr>
                <w:sz w:val="12"/>
              </w:rPr>
              <w:t>Historical user representation keeps stable userId and frozen display name/email where report/audit readability requires it.</w:t>
            </w:r>
          </w:p>
        </w:tc>
      </w:tr>
      <w:tr>
        <w:tc>
          <w:tcPr>
            <w:tcW w:type="dxa" w:w="5285"/>
            <w:vAlign w:val="top"/>
          </w:tcPr>
          <w:p>
            <w:pPr>
              <w:spacing w:after="0"/>
            </w:pPr>
            <w:r>
              <w:rPr>
                <w:sz w:val="12"/>
              </w:rPr>
              <w:t>DM-D58</w:t>
            </w:r>
          </w:p>
        </w:tc>
        <w:tc>
          <w:tcPr>
            <w:tcW w:type="dxa" w:w="5285"/>
            <w:vAlign w:val="top"/>
          </w:tcPr>
          <w:p>
            <w:pPr>
              <w:spacing w:after="0"/>
            </w:pPr>
            <w:r>
              <w:rPr>
                <w:sz w:val="12"/>
              </w:rPr>
              <w:t>No generic deletedAt soft-delete for business/master/history; approved lifecycle states are used; hard delete only technical/ephemeral per retention.</w:t>
            </w:r>
          </w:p>
        </w:tc>
      </w:tr>
      <w:tr>
        <w:tc>
          <w:tcPr>
            <w:tcW w:type="dxa" w:w="5285"/>
            <w:vAlign w:val="top"/>
          </w:tcPr>
          <w:p>
            <w:pPr>
              <w:spacing w:after="0"/>
            </w:pPr>
            <w:r>
              <w:rPr>
                <w:sz w:val="12"/>
              </w:rPr>
              <w:t>DM-D59</w:t>
            </w:r>
          </w:p>
        </w:tc>
        <w:tc>
          <w:tcPr>
            <w:tcW w:type="dxa" w:w="5285"/>
            <w:vAlign w:val="top"/>
          </w:tcPr>
          <w:p>
            <w:pPr>
              <w:spacing w:after="0"/>
            </w:pPr>
            <w:r>
              <w:rPr>
                <w:sz w:val="12"/>
              </w:rPr>
              <w:t>Dashboard/list/report/history/sync projections are read models, not authoritative business entities.</w:t>
            </w:r>
          </w:p>
        </w:tc>
      </w:tr>
      <w:tr>
        <w:tc>
          <w:tcPr>
            <w:tcW w:type="dxa" w:w="5285"/>
            <w:vAlign w:val="top"/>
          </w:tcPr>
          <w:p>
            <w:pPr>
              <w:spacing w:after="0"/>
            </w:pPr>
            <w:r>
              <w:rPr>
                <w:sz w:val="12"/>
              </w:rPr>
              <w:t>DM-D60</w:t>
            </w:r>
          </w:p>
        </w:tc>
        <w:tc>
          <w:tcPr>
            <w:tcW w:type="dxa" w:w="5285"/>
            <w:vAlign w:val="top"/>
          </w:tcPr>
          <w:p>
            <w:pPr>
              <w:spacing w:after="0"/>
            </w:pPr>
            <w:r>
              <w:rPr>
                <w:sz w:val="12"/>
              </w:rPr>
              <w:t>09 freezes semantic entities/value objects/cardinalities/invariants; 10 may choose physical mapping only and cannot change semantics.</w:t>
            </w:r>
          </w:p>
        </w:tc>
      </w:tr>
    </w:tbl>
    <w:p>
      <w:pPr>
        <w:pStyle w:val="Heading1"/>
      </w:pPr>
      <w:r>
        <w:t>28. Acceptance criteria</w:t>
      </w:r>
    </w:p>
    <w:p>
      <w:pPr>
        <w:pStyle w:val="ListBullet"/>
        <w:spacing w:after="16"/>
      </w:pPr>
      <w:r>
        <w:rPr>
          <w:b/>
        </w:rPr>
        <w:t>DM-01</w:t>
      </w:r>
      <w:r>
        <w:t xml:space="preserve"> All 35 canonical V6 authoritative logical entities/records are represented.</w:t>
      </w:r>
    </w:p>
    <w:p>
      <w:pPr>
        <w:pStyle w:val="ListBullet"/>
        <w:spacing w:after="16"/>
      </w:pPr>
      <w:r>
        <w:rPr>
          <w:b/>
        </w:rPr>
        <w:t>DM-02</w:t>
      </w:r>
      <w:r>
        <w:t xml:space="preserve"> Every tenant-specific business entity is directly or unambiguously Organization-scoped.</w:t>
      </w:r>
    </w:p>
    <w:p>
      <w:pPr>
        <w:pStyle w:val="ListBullet"/>
        <w:spacing w:after="16"/>
      </w:pPr>
      <w:r>
        <w:rPr>
          <w:b/>
        </w:rPr>
        <w:t>DM-03</w:t>
      </w:r>
      <w:r>
        <w:t xml:space="preserve"> Stable UUID technical identity is separate from business Code.</w:t>
      </w:r>
    </w:p>
    <w:p>
      <w:pPr>
        <w:pStyle w:val="ListBullet"/>
        <w:spacing w:after="16"/>
      </w:pPr>
      <w:r>
        <w:rPr>
          <w:b/>
        </w:rPr>
        <w:t>DM-04</w:t>
      </w:r>
      <w:r>
        <w:t xml:space="preserve"> Entities designated Mutable synchronized carry the complete canonical mutation/version metadata; entity-specific exceptions are explicit.</w:t>
      </w:r>
    </w:p>
    <w:p>
      <w:pPr>
        <w:pStyle w:val="ListBullet"/>
        <w:spacing w:after="16"/>
      </w:pPr>
      <w:r>
        <w:rPr>
          <w:b/>
        </w:rPr>
        <w:t>DM-05</w:t>
      </w:r>
      <w:r>
        <w:t xml:space="preserve"> Immutable versions/snapshots use creation/schema/version metadata and are not semantically updated.</w:t>
      </w:r>
    </w:p>
    <w:p>
      <w:pPr>
        <w:pStyle w:val="ListBullet"/>
        <w:spacing w:after="16"/>
      </w:pPr>
      <w:r>
        <w:rPr>
          <w:b/>
        </w:rPr>
        <w:t>DM-06</w:t>
      </w:r>
      <w:r>
        <w:t xml:space="preserve"> Master Active/Inactive and User Active/Disabled lifecycle preserve historical references.</w:t>
      </w:r>
    </w:p>
    <w:p>
      <w:pPr>
        <w:pStyle w:val="ListBullet"/>
        <w:spacing w:after="16"/>
      </w:pPr>
      <w:r>
        <w:rPr>
          <w:b/>
        </w:rPr>
        <w:t>DM-07</w:t>
      </w:r>
      <w:r>
        <w:t xml:space="preserve"> GeometryProfile and Commodity use immutable versions for historically relevant definitions.</w:t>
      </w:r>
    </w:p>
    <w:p>
      <w:pPr>
        <w:pStyle w:val="ListBullet"/>
        <w:spacing w:after="16"/>
      </w:pPr>
      <w:r>
        <w:rPr>
          <w:b/>
        </w:rPr>
        <w:t>DM-08</w:t>
      </w:r>
      <w:r>
        <w:t xml:space="preserve"> Campaign Code, type, dates, team minimum, frozen scope and CampaignSnapshot invariants are represented.</w:t>
      </w:r>
    </w:p>
    <w:p>
      <w:pPr>
        <w:pStyle w:val="ListBullet"/>
        <w:spacing w:after="16"/>
      </w:pPr>
      <w:r>
        <w:rPr>
          <w:b/>
        </w:rPr>
        <w:t>DM-09</w:t>
      </w:r>
      <w:r>
        <w:t xml:space="preserve"> Campaign×StorageSpace has at most one conceptual StocktakingRecord.</w:t>
      </w:r>
    </w:p>
    <w:p>
      <w:pPr>
        <w:pStyle w:val="ListBullet"/>
        <w:spacing w:after="16"/>
      </w:pPr>
      <w:r>
        <w:rPr>
          <w:b/>
        </w:rPr>
        <w:t>DM-10</w:t>
      </w:r>
      <w:r>
        <w:t xml:space="preserve"> Non-empty Stocktaking enforces 1–5 measurements, density, commodity, ownership and conditional Client.</w:t>
      </w:r>
    </w:p>
    <w:p>
      <w:pPr>
        <w:pStyle w:val="ListBullet"/>
        <w:spacing w:after="16"/>
      </w:pPr>
      <w:r>
        <w:rPr>
          <w:b/>
        </w:rPr>
        <w:t>DM-11</w:t>
      </w:r>
      <w:r>
        <w:t xml:space="preserve"> Mark Empty semantics are represented without inventing an Empty status.</w:t>
      </w:r>
    </w:p>
    <w:p>
      <w:pPr>
        <w:pStyle w:val="ListBullet"/>
        <w:spacing w:after="16"/>
      </w:pPr>
      <w:r>
        <w:rPr>
          <w:b/>
        </w:rPr>
        <w:t>DM-12</w:t>
      </w:r>
      <w:r>
        <w:t xml:space="preserve"> Reset Validation preserves prior validated history and creates a new working revision.</w:t>
      </w:r>
    </w:p>
    <w:p>
      <w:pPr>
        <w:pStyle w:val="ListBullet"/>
        <w:spacing w:after="16"/>
      </w:pPr>
      <w:r>
        <w:rPr>
          <w:b/>
        </w:rPr>
        <w:t>DM-13</w:t>
      </w:r>
      <w:r>
        <w:t xml:space="preserve"> Issue uses exactly OPEN/RESOLVED and the six frozen categories; resolution is explicit/audited.</w:t>
      </w:r>
    </w:p>
    <w:p>
      <w:pPr>
        <w:pStyle w:val="ListBullet"/>
        <w:spacing w:after="16"/>
      </w:pPr>
      <w:r>
        <w:rPr>
          <w:b/>
        </w:rPr>
        <w:t>DM-14</w:t>
      </w:r>
      <w:r>
        <w:t xml:space="preserve"> Evidence metadata/storage/sync/limits/privacy semantics are represented.</w:t>
      </w:r>
    </w:p>
    <w:p>
      <w:pPr>
        <w:pStyle w:val="ListBullet"/>
        <w:spacing w:after="16"/>
      </w:pPr>
      <w:r>
        <w:rPr>
          <w:b/>
        </w:rPr>
        <w:t>DM-15</w:t>
      </w:r>
      <w:r>
        <w:t xml:space="preserve"> CalculationResult carries deterministic units, versions, fingerprint and scale/rounding semantics.</w:t>
      </w:r>
    </w:p>
    <w:p>
      <w:pPr>
        <w:pStyle w:val="ListBullet"/>
        <w:spacing w:after="16"/>
      </w:pPr>
      <w:r>
        <w:rPr>
          <w:b/>
        </w:rPr>
        <w:t>DM-16</w:t>
      </w:r>
      <w:r>
        <w:t xml:space="preserve"> Successful Close yields exactly one immutable FinalInventorySnapshot with complete per-space entries.</w:t>
      </w:r>
    </w:p>
    <w:p>
      <w:pPr>
        <w:pStyle w:val="ListBullet"/>
        <w:spacing w:after="16"/>
      </w:pPr>
      <w:r>
        <w:rPr>
          <w:b/>
        </w:rPr>
        <w:t>DM-17</w:t>
      </w:r>
      <w:r>
        <w:t xml:space="preserve"> Completed history is reproducible without current master-data recalculation.</w:t>
      </w:r>
    </w:p>
    <w:p>
      <w:pPr>
        <w:pStyle w:val="ListBullet"/>
        <w:spacing w:after="16"/>
      </w:pPr>
      <w:r>
        <w:rPr>
          <w:b/>
        </w:rPr>
        <w:t>DM-18</w:t>
      </w:r>
      <w:r>
        <w:t xml:space="preserve"> OfflineWorkingSetManifest models complete campaign-scoped integrity verification; OFFLINE_READY is not CampaignStatus.</w:t>
      </w:r>
    </w:p>
    <w:p>
      <w:pPr>
        <w:pStyle w:val="ListBullet"/>
        <w:spacing w:after="16"/>
      </w:pPr>
      <w:r>
        <w:rPr>
          <w:b/>
        </w:rPr>
        <w:t>DM-19</w:t>
      </w:r>
      <w:r>
        <w:t xml:space="preserve"> SyncOperation models atomic outbox/idempotency/version/order/retry semantics.</w:t>
      </w:r>
    </w:p>
    <w:p>
      <w:pPr>
        <w:pStyle w:val="ListBullet"/>
        <w:spacing w:after="16"/>
      </w:pPr>
      <w:r>
        <w:rPr>
          <w:b/>
        </w:rPr>
        <w:t>DM-20</w:t>
      </w:r>
      <w:r>
        <w:t xml:space="preserve"> SyncConflict preserves local attempt and server authoritative value; no force overwrite/auto merge.</w:t>
      </w:r>
    </w:p>
    <w:p>
      <w:pPr>
        <w:pStyle w:val="ListBullet"/>
        <w:spacing w:after="16"/>
      </w:pPr>
      <w:r>
        <w:rPr>
          <w:b/>
        </w:rPr>
        <w:t>DM-21</w:t>
      </w:r>
      <w:r>
        <w:t xml:space="preserve"> AuditEvent contains the complete frozen minimum event contract and is append-only.</w:t>
      </w:r>
    </w:p>
    <w:p>
      <w:pPr>
        <w:pStyle w:val="ListBullet"/>
        <w:spacing w:after="16"/>
      </w:pPr>
      <w:r>
        <w:rPr>
          <w:b/>
        </w:rPr>
        <w:t>DM-22</w:t>
      </w:r>
      <w:r>
        <w:t xml:space="preserve"> Notification types/read state/context are represented and remain distinct from Audit.</w:t>
      </w:r>
    </w:p>
    <w:p>
      <w:pPr>
        <w:pStyle w:val="ListBullet"/>
        <w:spacing w:after="16"/>
      </w:pPr>
      <w:r>
        <w:rPr>
          <w:b/>
        </w:rPr>
        <w:t>DM-23</w:t>
      </w:r>
      <w:r>
        <w:t xml:space="preserve"> UserPreference/OrganizationConfiguration do not expose system-controlled rules.</w:t>
      </w:r>
    </w:p>
    <w:p>
      <w:pPr>
        <w:pStyle w:val="ListBullet"/>
        <w:spacing w:after="16"/>
      </w:pPr>
      <w:r>
        <w:rPr>
          <w:b/>
        </w:rPr>
        <w:t>DM-24</w:t>
      </w:r>
      <w:r>
        <w:t xml:space="preserve"> Logical uniqueness and cardinality constraints cover all frozen identity relationships.</w:t>
      </w:r>
    </w:p>
    <w:p>
      <w:pPr>
        <w:pStyle w:val="ListBullet"/>
        <w:spacing w:after="16"/>
      </w:pPr>
      <w:r>
        <w:rPr>
          <w:b/>
        </w:rPr>
        <w:t>DM-25</w:t>
      </w:r>
      <w:r>
        <w:t xml:space="preserve"> No destructive cascade/hard-delete rule can invalidate snapshots/history.</w:t>
      </w:r>
    </w:p>
    <w:p>
      <w:pPr>
        <w:pStyle w:val="ListBullet"/>
        <w:spacing w:after="16"/>
      </w:pPr>
      <w:r>
        <w:rPr>
          <w:b/>
        </w:rPr>
        <w:t>DM-26</w:t>
      </w:r>
      <w:r>
        <w:t xml:space="preserve"> Physical schema details may vary only where they do not alter the semantic contract frozen here.</w:t>
      </w:r>
    </w:p>
    <w:p>
      <w:pPr>
        <w:pStyle w:val="ListBullet"/>
        <w:spacing w:after="16"/>
      </w:pPr>
      <w:r>
        <w:rPr>
          <w:b/>
        </w:rPr>
        <w:t>DM-27</w:t>
      </w:r>
      <w:r>
        <w:t xml:space="preserve"> DM-D01–DM-D60 are represented without unresolved data-model decisions.</w:t>
      </w:r>
    </w:p>
    <w:p>
      <w:pPr>
        <w:pStyle w:val="ListBullet"/>
        <w:spacing w:after="16"/>
      </w:pPr>
      <w:r>
        <w:rPr>
          <w:b/>
        </w:rPr>
        <w:t>DM-28</w:t>
      </w:r>
      <w:r>
        <w:t xml:space="preserve"> Campaign Team post-launch lifecycle/history and last-Admin protection are represented.</w:t>
      </w:r>
    </w:p>
    <w:p>
      <w:pPr>
        <w:pStyle w:val="ListBullet"/>
        <w:spacing w:after="16"/>
      </w:pPr>
      <w:r>
        <w:rPr>
          <w:b/>
        </w:rPr>
        <w:t>DM-29</w:t>
      </w:r>
      <w:r>
        <w:t xml:space="preserve"> StocktakingRevision, IssueStatusEvent, DeviceInstallation and SyncOperationDependency are explicit authoritative records.</w:t>
      </w:r>
    </w:p>
    <w:p>
      <w:pPr>
        <w:pStyle w:val="ListBullet"/>
        <w:spacing w:after="16"/>
      </w:pPr>
      <w:r>
        <w:rPr>
          <w:b/>
        </w:rPr>
        <w:t>DM-30</w:t>
      </w:r>
      <w:r>
        <w:t xml:space="preserve"> No later document is required to decide a business cardinality, lifecycle, ownership rule or revision invariant that belongs to the V6 data model.</w:t>
      </w:r>
    </w:p>
    <w:p>
      <w:pPr>
        <w:pStyle w:val="Heading1"/>
      </w:pPr>
      <w:r>
        <w:t>29. Freeze statement</w:t>
      </w:r>
    </w:p>
    <w:p>
      <w:pPr>
        <w:spacing w:after="40"/>
      </w:pPr>
      <w:r>
        <w:t>After approval, this document is the canonical V6 logical data model. All semantic data-model decisions required to proceed to the physical schema are closed by Documents 01–08 and DM-D01–DM-D60. Document 10 may select physical persistence structures, SQL/Room names, concrete scalar storage types, indexes and FK mechanics only where those choices preserve every entity meaning, value contract, cardinality, uniqueness rule, lifecycle, ownership rule, revision boundary, tenant boundary, snapshot rule and historical-integrity invariant defined here. It may not invent or change business semantics. Adding/removing an authoritative entity or changing these semantics requires an approved V6 change.</w:t>
      </w:r>
    </w:p>
    <w:sectPr w:rsidR="00FC693F" w:rsidRPr="0006063C" w:rsidSect="00034616">
      <w:headerReference w:type="default" r:id="rId9"/>
      <w:footerReference w:type="default" r:id="rId10"/>
      <w:pgSz w:w="12240" w:h="15840"/>
      <w:pgMar w:top="864" w:right="835" w:bottom="864"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SiloMath V6 • Data Model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SiloMath V6 — 09 DATA_MODEL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SiloMath V6 — 09 DATA_MODEL</dc:title>
  <dc:subject>Canonical logical data model after DM-D01–DM-D60 freeze</dc:subject>
  <dc:creator>SiloMath V6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