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SiloMath V6 - 18_TEST_STRATEGY_ACCEPTANCE</w:t>
      </w:r>
    </w:p>
    <w:p>
      <w:pPr>
        <w:jc w:val="center"/>
      </w:pPr>
      <w:r>
        <w:rPr>
          <w:b/>
        </w:rPr>
        <w:t>Verification, Acceptance, Traceability and Production Release Contract</w:t>
      </w:r>
    </w:p>
    <w:p>
      <w:pPr>
        <w:jc w:val="center"/>
      </w:pPr>
      <w:r>
        <w:t>Status: APPROVED / FROZEN V6</w:t>
      </w:r>
    </w:p>
    <w:p>
      <w:pPr>
        <w:pStyle w:val="Heading1"/>
      </w:pPr>
      <w:r>
        <w:t>1. Purpose and authority</w:t>
      </w:r>
    </w:p>
    <w:p>
      <w:pPr>
        <w:spacing w:after="40"/>
      </w:pPr>
      <w:r>
        <w:t>This document is the normative V6 verification and acceptance contract. It converts frozen Documents 01-17 into a risk-based, traceable test strategy and exact Production release gates. It does not create or reinterpret product behavior.</w:t>
      </w:r>
    </w:p>
    <w:p>
      <w:pPr>
        <w:pStyle w:val="Heading1"/>
      </w:pPr>
      <w:r>
        <w:t>2. Quality objectives</w:t>
      </w:r>
    </w:p>
    <w:p>
      <w:pPr>
        <w:pStyle w:val="ListBullet"/>
        <w:spacing w:after="10"/>
      </w:pPr>
      <w:r>
        <w:t>Prove business correctness and deterministic calculation results.</w:t>
      </w:r>
    </w:p>
    <w:p>
      <w:pPr>
        <w:pStyle w:val="ListBullet"/>
        <w:spacing w:after="10"/>
      </w:pPr>
      <w:r>
        <w:t>Prove offline durability, synchronization idempotency and explicit conflict behavior.</w:t>
      </w:r>
    </w:p>
    <w:p>
      <w:pPr>
        <w:pStyle w:val="ListBullet"/>
        <w:spacing w:after="10"/>
      </w:pPr>
      <w:r>
        <w:t>Prove tenant isolation, authorization and security controls.</w:t>
      </w:r>
    </w:p>
    <w:p>
      <w:pPr>
        <w:pStyle w:val="ListBullet"/>
        <w:spacing w:after="10"/>
      </w:pPr>
      <w:r>
        <w:t>Prove immutable historical behavior and atomic Campaign Close.</w:t>
      </w:r>
    </w:p>
    <w:p>
      <w:pPr>
        <w:pStyle w:val="ListBullet"/>
        <w:spacing w:after="10"/>
      </w:pPr>
      <w:r>
        <w:t>Prove report integrity and cross-report reconciliation.</w:t>
      </w:r>
    </w:p>
    <w:p>
      <w:pPr>
        <w:pStyle w:val="ListBullet"/>
        <w:spacing w:after="10"/>
      </w:pPr>
      <w:r>
        <w:t>Prove usable adaptive Android behavior across the supported form factors.</w:t>
      </w:r>
    </w:p>
    <w:p>
      <w:pPr>
        <w:pStyle w:val="ListBullet"/>
        <w:spacing w:after="10"/>
      </w:pPr>
      <w:r>
        <w:t>Produce reproducible release evidence tied to the exact candidate build.</w:t>
      </w:r>
    </w:p>
    <w:p>
      <w:pPr>
        <w:pStyle w:val="Heading1"/>
      </w:pPr>
      <w:r>
        <w:t>3. Test strategy model</w:t>
      </w:r>
    </w:p>
    <w:p>
      <w:pPr>
        <w:pStyle w:val="ListBullet"/>
        <w:spacing w:after="10"/>
      </w:pPr>
      <w:r>
        <w:t>Doc18 is the V6 contract for test strategy, verification, acceptance and release quality gates.</w:t>
      </w:r>
    </w:p>
    <w:p>
      <w:pPr>
        <w:pStyle w:val="ListBullet"/>
        <w:spacing w:after="10"/>
      </w:pPr>
      <w:r>
        <w:t>Tests verify frozen Documents 01-17 and do not redefine business behavior.</w:t>
      </w:r>
    </w:p>
    <w:p>
      <w:pPr>
        <w:pStyle w:val="ListBullet"/>
        <w:spacing w:after="10"/>
      </w:pPr>
      <w:r>
        <w:t>A test-versus-contract conflict is resolved by fixing test/implementation or escalating the inconsistency, never by silently changing the contract.</w:t>
      </w:r>
    </w:p>
    <w:p>
      <w:pPr>
        <w:pStyle w:val="ListBullet"/>
        <w:spacing w:after="10"/>
      </w:pPr>
      <w:r>
        <w:t>Testing is risk-based and layered, with highest automated density on calculation, stocktaking, sync, close, authorization, persistence and immutable history.</w:t>
      </w:r>
    </w:p>
    <w:p>
      <w:pPr>
        <w:pStyle w:val="ListBullet"/>
        <w:spacing w:after="10"/>
      </w:pPr>
      <w:r>
        <w:t>V6 uses a test pyramid: many unit/domain tests, then repository/database/API contract tests, integration tests, and fewer E2E/UI tests.</w:t>
      </w:r>
    </w:p>
    <w:p>
      <w:pPr>
        <w:pStyle w:val="ListBullet"/>
        <w:spacing w:after="10"/>
      </w:pPr>
      <w:r>
        <w:t>Manual testing complements automation for exploratory UX, device behavior and UAT; it does not replace automated regression for critical rules.</w:t>
      </w:r>
    </w:p>
    <w:p>
      <w:pPr>
        <w:pStyle w:val="ListBullet"/>
        <w:spacing w:after="10"/>
      </w:pPr>
      <w:r>
        <w:t>Tests define reproducible preconditions, fixtures/data, action, expected result and isolated cleanup/state.</w:t>
      </w:r>
    </w:p>
    <w:p>
      <w:pPr>
        <w:pStyle w:val="ListBullet"/>
        <w:spacing w:after="10"/>
      </w:pPr>
      <w:r>
        <w:t>Deterministic fixtures are mandatory where results are contractual; random/fuzz testing may supplement but not replace them.</w:t>
      </w:r>
    </w:p>
    <w:p>
      <w:pPr>
        <w:pStyle w:val="ListBullet"/>
        <w:spacing w:after="10"/>
      </w:pPr>
      <w:r>
        <w:t>Unit tests cover pure domain rules, validation, normalization, calculations, state transitions and semantically contractual adapters.</w:t>
      </w:r>
    </w:p>
    <w:p>
      <w:pPr>
        <w:pStyle w:val="ListBullet"/>
        <w:spacing w:after="10"/>
      </w:pPr>
      <w:r>
        <w:t>Database tests cover Room DAOs/transactions/migrations and PostgreSQL schema constraints/transactions.</w:t>
      </w:r>
    </w:p>
    <w:p>
      <w:pPr>
        <w:pStyle w:val="ListBullet"/>
        <w:spacing w:after="10"/>
      </w:pPr>
      <w:r>
        <w:t>Repository tests cover local-first reads, atomic local write plus outbox, mapping and error propagation.</w:t>
      </w:r>
    </w:p>
    <w:p>
      <w:pPr>
        <w:pStyle w:val="ListBullet"/>
        <w:spacing w:after="10"/>
      </w:pPr>
      <w:r>
        <w:t>API contract tests cover request/response schema, error envelope, authentication, authorization, idempotency, entityVersion and pagination.</w:t>
      </w:r>
    </w:p>
    <w:p>
      <w:pPr>
        <w:pStyle w:val="ListBullet"/>
        <w:spacing w:after="10"/>
      </w:pPr>
      <w:r>
        <w:t>Integration tests cover Android persistence/repository/sync and backend database/API workflows.</w:t>
      </w:r>
    </w:p>
    <w:p>
      <w:pPr>
        <w:pStyle w:val="ListBullet"/>
        <w:spacing w:after="10"/>
      </w:pPr>
      <w:r>
        <w:t>UI tests cover navigation, permissions, state rendering, validation surfaces, accessibility and adaptive behavior.</w:t>
      </w:r>
    </w:p>
    <w:p>
      <w:pPr>
        <w:pStyle w:val="ListBullet"/>
        <w:spacing w:after="10"/>
      </w:pPr>
      <w:r>
        <w:t>End-to-end tests cover canonical journeys from Sign In through Completed Campaign and reporting.</w:t>
      </w:r>
    </w:p>
    <w:p>
      <w:pPr>
        <w:pStyle w:val="ListBullet"/>
        <w:spacing w:after="10"/>
      </w:pPr>
      <w:r>
        <w:t>SEC-T01-SEC-T40 from Doc17 are a mandatory verification set.</w:t>
      </w:r>
    </w:p>
    <w:p>
      <w:pPr>
        <w:pStyle w:val="ListBullet"/>
        <w:spacing w:after="10"/>
      </w:pPr>
      <w:r>
        <w:t>UAT validates usability and business acceptance on a release candidate without redefining frozen requirements.</w:t>
      </w:r>
    </w:p>
    <w:p>
      <w:pPr>
        <w:pStyle w:val="Heading1"/>
      </w:pPr>
      <w:r>
        <w:t>4. Test pyramid and ownership</w:t>
      </w:r>
    </w:p>
    <w:tbl>
      <w:tblPr>
        <w:tblStyle w:val="TableGrid"/>
        <w:tblW w:type="auto" w:w="0"/>
        <w:jc w:val="center"/>
        <w:tblLook w:firstColumn="1" w:firstRow="1" w:lastColumn="0" w:lastRow="0" w:noHBand="0" w:noVBand="1" w:val="04A0"/>
      </w:tblPr>
      <w:tblGrid>
        <w:gridCol w:w="5179"/>
        <w:gridCol w:w="5179"/>
        <w:gridCol w:w="5179"/>
      </w:tblGrid>
      <w:tr>
        <w:trPr>
          <w:tblHeader w:val="true"/>
          <w:cantSplit/>
        </w:trPr>
        <w:tc>
          <w:tcPr>
            <w:tcW w:type="dxa" w:w="5179"/>
            <w:shd w:fill="D9EAF7"/>
          </w:tcPr>
          <w:p>
            <w:r>
              <w:rPr>
                <w:b/>
                <w:sz w:val="12"/>
              </w:rPr>
              <w:t>Layer</w:t>
            </w:r>
          </w:p>
        </w:tc>
        <w:tc>
          <w:tcPr>
            <w:tcW w:type="dxa" w:w="5179"/>
            <w:shd w:fill="D9EAF7"/>
          </w:tcPr>
          <w:p>
            <w:r>
              <w:rPr>
                <w:b/>
                <w:sz w:val="12"/>
              </w:rPr>
              <w:t>Primary scope</w:t>
            </w:r>
          </w:p>
        </w:tc>
        <w:tc>
          <w:tcPr>
            <w:tcW w:type="dxa" w:w="5179"/>
            <w:shd w:fill="D9EAF7"/>
          </w:tcPr>
          <w:p>
            <w:r>
              <w:rPr>
                <w:b/>
                <w:sz w:val="12"/>
              </w:rPr>
              <w:t>Expected automation</w:t>
            </w:r>
          </w:p>
        </w:tc>
      </w:tr>
      <w:tr>
        <w:trPr>
          <w:cantSplit/>
        </w:trPr>
        <w:tc>
          <w:tcPr>
            <w:tcW w:type="dxa" w:w="5179"/>
            <w:vAlign w:val="top"/>
          </w:tcPr>
          <w:p>
            <w:pPr>
              <w:spacing w:after="0"/>
            </w:pPr>
            <w:r>
              <w:rPr>
                <w:sz w:val="11"/>
              </w:rPr>
              <w:t>Unit/domain</w:t>
            </w:r>
          </w:p>
        </w:tc>
        <w:tc>
          <w:tcPr>
            <w:tcW w:type="dxa" w:w="5179"/>
            <w:vAlign w:val="top"/>
          </w:tcPr>
          <w:p>
            <w:pPr>
              <w:spacing w:after="0"/>
            </w:pPr>
            <w:r>
              <w:rPr>
                <w:sz w:val="11"/>
              </w:rPr>
              <w:t>Pure rules, validation, calculation, state transitions</w:t>
            </w:r>
          </w:p>
        </w:tc>
        <w:tc>
          <w:tcPr>
            <w:tcW w:type="dxa" w:w="5179"/>
            <w:vAlign w:val="top"/>
          </w:tcPr>
          <w:p>
            <w:pPr>
              <w:spacing w:after="0"/>
            </w:pPr>
            <w:r>
              <w:rPr>
                <w:sz w:val="11"/>
              </w:rPr>
              <w:t>High</w:t>
            </w:r>
          </w:p>
        </w:tc>
      </w:tr>
      <w:tr>
        <w:trPr>
          <w:cantSplit/>
        </w:trPr>
        <w:tc>
          <w:tcPr>
            <w:tcW w:type="dxa" w:w="5179"/>
            <w:vAlign w:val="top"/>
          </w:tcPr>
          <w:p>
            <w:pPr>
              <w:spacing w:after="0"/>
            </w:pPr>
            <w:r>
              <w:rPr>
                <w:sz w:val="11"/>
              </w:rPr>
              <w:t>Database/repository</w:t>
            </w:r>
          </w:p>
        </w:tc>
        <w:tc>
          <w:tcPr>
            <w:tcW w:type="dxa" w:w="5179"/>
            <w:vAlign w:val="top"/>
          </w:tcPr>
          <w:p>
            <w:pPr>
              <w:spacing w:after="0"/>
            </w:pPr>
            <w:r>
              <w:rPr>
                <w:sz w:val="11"/>
              </w:rPr>
              <w:t>Room/PostgreSQL constraints, transactions, migrations, local-first/outbox</w:t>
            </w:r>
          </w:p>
        </w:tc>
        <w:tc>
          <w:tcPr>
            <w:tcW w:type="dxa" w:w="5179"/>
            <w:vAlign w:val="top"/>
          </w:tcPr>
          <w:p>
            <w:pPr>
              <w:spacing w:after="0"/>
            </w:pPr>
            <w:r>
              <w:rPr>
                <w:sz w:val="11"/>
              </w:rPr>
              <w:t>High</w:t>
            </w:r>
          </w:p>
        </w:tc>
      </w:tr>
      <w:tr>
        <w:trPr>
          <w:cantSplit/>
        </w:trPr>
        <w:tc>
          <w:tcPr>
            <w:tcW w:type="dxa" w:w="5179"/>
            <w:vAlign w:val="top"/>
          </w:tcPr>
          <w:p>
            <w:pPr>
              <w:spacing w:after="0"/>
            </w:pPr>
            <w:r>
              <w:rPr>
                <w:sz w:val="11"/>
              </w:rPr>
              <w:t>API contract</w:t>
            </w:r>
          </w:p>
        </w:tc>
        <w:tc>
          <w:tcPr>
            <w:tcW w:type="dxa" w:w="5179"/>
            <w:vAlign w:val="top"/>
          </w:tcPr>
          <w:p>
            <w:pPr>
              <w:spacing w:after="0"/>
            </w:pPr>
            <w:r>
              <w:rPr>
                <w:sz w:val="11"/>
              </w:rPr>
              <w:t>Schema, authz, idempotency, concurrency, pagination/errors</w:t>
            </w:r>
          </w:p>
        </w:tc>
        <w:tc>
          <w:tcPr>
            <w:tcW w:type="dxa" w:w="5179"/>
            <w:vAlign w:val="top"/>
          </w:tcPr>
          <w:p>
            <w:pPr>
              <w:spacing w:after="0"/>
            </w:pPr>
            <w:r>
              <w:rPr>
                <w:sz w:val="11"/>
              </w:rPr>
              <w:t>High</w:t>
            </w:r>
          </w:p>
        </w:tc>
      </w:tr>
      <w:tr>
        <w:trPr>
          <w:cantSplit/>
        </w:trPr>
        <w:tc>
          <w:tcPr>
            <w:tcW w:type="dxa" w:w="5179"/>
            <w:vAlign w:val="top"/>
          </w:tcPr>
          <w:p>
            <w:pPr>
              <w:spacing w:after="0"/>
            </w:pPr>
            <w:r>
              <w:rPr>
                <w:sz w:val="11"/>
              </w:rPr>
              <w:t>Integration</w:t>
            </w:r>
          </w:p>
        </w:tc>
        <w:tc>
          <w:tcPr>
            <w:tcW w:type="dxa" w:w="5179"/>
            <w:vAlign w:val="top"/>
          </w:tcPr>
          <w:p>
            <w:pPr>
              <w:spacing w:after="0"/>
            </w:pPr>
            <w:r>
              <w:rPr>
                <w:sz w:val="11"/>
              </w:rPr>
              <w:t>Android local/sync and backend API/database workflows</w:t>
            </w:r>
          </w:p>
        </w:tc>
        <w:tc>
          <w:tcPr>
            <w:tcW w:type="dxa" w:w="5179"/>
            <w:vAlign w:val="top"/>
          </w:tcPr>
          <w:p>
            <w:pPr>
              <w:spacing w:after="0"/>
            </w:pPr>
            <w:r>
              <w:rPr>
                <w:sz w:val="11"/>
              </w:rPr>
              <w:t>High on critical paths</w:t>
            </w:r>
          </w:p>
        </w:tc>
      </w:tr>
      <w:tr>
        <w:trPr>
          <w:cantSplit/>
        </w:trPr>
        <w:tc>
          <w:tcPr>
            <w:tcW w:type="dxa" w:w="5179"/>
            <w:vAlign w:val="top"/>
          </w:tcPr>
          <w:p>
            <w:pPr>
              <w:spacing w:after="0"/>
            </w:pPr>
            <w:r>
              <w:rPr>
                <w:sz w:val="11"/>
              </w:rPr>
              <w:t>UI</w:t>
            </w:r>
          </w:p>
        </w:tc>
        <w:tc>
          <w:tcPr>
            <w:tcW w:type="dxa" w:w="5179"/>
            <w:vAlign w:val="top"/>
          </w:tcPr>
          <w:p>
            <w:pPr>
              <w:spacing w:after="0"/>
            </w:pPr>
            <w:r>
              <w:rPr>
                <w:sz w:val="11"/>
              </w:rPr>
              <w:t>Navigation, states, permissions, adaptive/accessibility</w:t>
            </w:r>
          </w:p>
        </w:tc>
        <w:tc>
          <w:tcPr>
            <w:tcW w:type="dxa" w:w="5179"/>
            <w:vAlign w:val="top"/>
          </w:tcPr>
          <w:p>
            <w:pPr>
              <w:spacing w:after="0"/>
            </w:pPr>
            <w:r>
              <w:rPr>
                <w:sz w:val="11"/>
              </w:rPr>
              <w:t>Critical paths automated</w:t>
            </w:r>
          </w:p>
        </w:tc>
      </w:tr>
      <w:tr>
        <w:trPr>
          <w:cantSplit/>
        </w:trPr>
        <w:tc>
          <w:tcPr>
            <w:tcW w:type="dxa" w:w="5179"/>
            <w:vAlign w:val="top"/>
          </w:tcPr>
          <w:p>
            <w:pPr>
              <w:spacing w:after="0"/>
            </w:pPr>
            <w:r>
              <w:rPr>
                <w:sz w:val="11"/>
              </w:rPr>
              <w:t>E2E/UAT</w:t>
            </w:r>
          </w:p>
        </w:tc>
        <w:tc>
          <w:tcPr>
            <w:tcW w:type="dxa" w:w="5179"/>
            <w:vAlign w:val="top"/>
          </w:tcPr>
          <w:p>
            <w:pPr>
              <w:spacing w:after="0"/>
            </w:pPr>
            <w:r>
              <w:rPr>
                <w:sz w:val="11"/>
              </w:rPr>
              <w:t>Canonical business journeys and business acceptance</w:t>
            </w:r>
          </w:p>
        </w:tc>
        <w:tc>
          <w:tcPr>
            <w:tcW w:type="dxa" w:w="5179"/>
            <w:vAlign w:val="top"/>
          </w:tcPr>
          <w:p>
            <w:pPr>
              <w:spacing w:after="0"/>
            </w:pPr>
            <w:r>
              <w:rPr>
                <w:sz w:val="11"/>
              </w:rPr>
              <w:t>Focused; release-required</w:t>
            </w:r>
          </w:p>
        </w:tc>
      </w:tr>
    </w:tbl>
    <w:p>
      <w:pPr>
        <w:spacing w:after="20"/>
      </w:pPr>
    </w:p>
    <w:p>
      <w:pPr>
        <w:pStyle w:val="Heading1"/>
      </w:pPr>
      <w:r>
        <w:t>5. Calculation Engine verification</w:t>
      </w:r>
    </w:p>
    <w:p>
      <w:pPr>
        <w:pStyle w:val="ListBullet"/>
        <w:spacing w:after="10"/>
      </w:pPr>
      <w:r>
        <w:t>All F01-F10 geometry families have canonical golden vectors.</w:t>
      </w:r>
    </w:p>
    <w:p>
      <w:pPr>
        <w:pStyle w:val="ListBullet"/>
        <w:spacing w:after="10"/>
      </w:pPr>
      <w:r>
        <w:t>Each family tests nominal values, valid boundaries, invalid boundaries, applicable zero/empty paths and representative decimal precision.</w:t>
      </w:r>
    </w:p>
    <w:p>
      <w:pPr>
        <w:pStyle w:val="ListBullet"/>
        <w:spacing w:after="10"/>
      </w:pPr>
      <w:r>
        <w:t>Golden expected results are frozen independently of production code; tests never derive expected values by calling the same production formula.</w:t>
      </w:r>
    </w:p>
    <w:p>
      <w:pPr>
        <w:pStyle w:val="ListBullet"/>
        <w:spacing w:after="10"/>
      </w:pPr>
      <w:r>
        <w:t>MEAN_ULLAGE_V1, LEVEL_BASED_V1, effective fill height, h&lt;0 and h&gt;maximumFillHeight are tested; invalid height is never clamped.</w:t>
      </w:r>
    </w:p>
    <w:p>
      <w:pPr>
        <w:pStyle w:val="ListBullet"/>
        <w:spacing w:after="10"/>
      </w:pPr>
      <w:r>
        <w:t>Measurement cardinality 1-5 is tested and &gt;5 is rejected.</w:t>
      </w:r>
    </w:p>
    <w:p>
      <w:pPr>
        <w:pStyle w:val="ListBullet"/>
        <w:spacing w:after="10"/>
      </w:pPr>
      <w:r>
        <w:t>Canonical unit normalization is tested.</w:t>
      </w:r>
    </w:p>
    <w:p>
      <w:pPr>
        <w:pStyle w:val="ListBullet"/>
        <w:spacing w:after="10"/>
      </w:pPr>
      <w:r>
        <w:t>No intermediate rounding is verified; persistence is scale 6 HALF_UP.</w:t>
      </w:r>
    </w:p>
    <w:p>
      <w:pPr>
        <w:pStyle w:val="ListBullet"/>
        <w:spacing w:after="10"/>
      </w:pPr>
      <w:r>
        <w:t>Quantity tests verify M = V * ActualBulkDensity, density &gt;0 and Mark Empty exact zero.</w:t>
      </w:r>
    </w:p>
    <w:p>
      <w:pPr>
        <w:pStyle w:val="ListBullet"/>
        <w:spacing w:after="10"/>
      </w:pPr>
      <w:r>
        <w:t>Reference Test Weight never becomes fallback density.</w:t>
      </w:r>
    </w:p>
    <w:p>
      <w:pPr>
        <w:pStyle w:val="ListBullet"/>
        <w:spacing w:after="10"/>
      </w:pPr>
      <w:r>
        <w:t>Moisture/impurities never automatically change Physical Quantity.</w:t>
      </w:r>
    </w:p>
    <w:p>
      <w:pPr>
        <w:pStyle w:val="ListBullet"/>
        <w:spacing w:after="10"/>
      </w:pPr>
      <w:r>
        <w:t>Validated/final historical calculations are not recalculated after current Geometry/Commodity changes.</w:t>
      </w:r>
    </w:p>
    <w:p>
      <w:pPr>
        <w:pStyle w:val="ListBullet"/>
        <w:spacing w:after="10"/>
      </w:pPr>
      <w:r>
        <w:t>Any Calculation Engine/formula change requires full golden regression before release.</w:t>
      </w:r>
    </w:p>
    <w:p>
      <w:pPr>
        <w:pStyle w:val="Heading1"/>
      </w:pPr>
      <w:r>
        <w:t>6. Database and migration verification</w:t>
      </w:r>
    </w:p>
    <w:p>
      <w:pPr>
        <w:pStyle w:val="ListBullet"/>
        <w:spacing w:after="10"/>
      </w:pPr>
      <w:r>
        <w:t>Every Production Room schema migration has automated migration testing from every relevant supported version to target.</w:t>
      </w:r>
    </w:p>
    <w:p>
      <w:pPr>
        <w:pStyle w:val="ListBullet"/>
        <w:spacing w:after="10"/>
      </w:pPr>
      <w:r>
        <w:t>PostgreSQL migrations are tested against representative populated data, not only empty databases.</w:t>
      </w:r>
    </w:p>
    <w:p>
      <w:pPr>
        <w:pStyle w:val="ListBullet"/>
        <w:spacing w:after="10"/>
      </w:pPr>
      <w:r>
        <w:t>Migration testing explicitly verifies no destructive data loss.</w:t>
      </w:r>
    </w:p>
    <w:p>
      <w:pPr>
        <w:pStyle w:val="ListBullet"/>
        <w:spacing w:after="10"/>
      </w:pPr>
      <w:r>
        <w:t>Doc10 constraints, uniqueness, FKs and checks have negative tests as well as happy paths.</w:t>
      </w:r>
    </w:p>
    <w:p>
      <w:pPr>
        <w:pStyle w:val="ListBullet"/>
        <w:spacing w:after="10"/>
      </w:pPr>
      <w:r>
        <w:t>Transaction tests cover Save &amp; Launch, Reset Validation, Close, local business write plus outbox and other frozen atomic operations.</w:t>
      </w:r>
    </w:p>
    <w:p>
      <w:pPr>
        <w:pStyle w:val="ListBullet"/>
        <w:spacing w:after="10"/>
      </w:pPr>
      <w:r>
        <w:t>Campaign Code allocation has concurrency testing for atomic uniqueness.</w:t>
      </w:r>
    </w:p>
    <w:p>
      <w:pPr>
        <w:pStyle w:val="ListBullet"/>
        <w:spacing w:after="10"/>
      </w:pPr>
      <w:r>
        <w:t>Tenant-scope constraints have cross-Organization negative tests.</w:t>
      </w:r>
    </w:p>
    <w:p>
      <w:pPr>
        <w:pStyle w:val="ListBullet"/>
        <w:spacing w:after="10"/>
      </w:pPr>
      <w:r>
        <w:t>Immutable versions/snapshots/events have mutation, repoint and delete rejection tests.</w:t>
      </w:r>
    </w:p>
    <w:p>
      <w:pPr>
        <w:pStyle w:val="Heading1"/>
      </w:pPr>
      <w:r>
        <w:t>7. Offline and sync verification</w:t>
      </w:r>
    </w:p>
    <w:p>
      <w:pPr>
        <w:pStyle w:val="ListBullet"/>
        <w:spacing w:after="10"/>
      </w:pPr>
      <w:r>
        <w:t>Doc12 mandatory tests are release-required regression tests.</w:t>
      </w:r>
    </w:p>
    <w:p>
      <w:pPr>
        <w:pStyle w:val="ListBullet"/>
        <w:spacing w:after="10"/>
      </w:pPr>
      <w:r>
        <w:t>Local save is tested with network unavailable and survives process restart.</w:t>
      </w:r>
    </w:p>
    <w:p>
      <w:pPr>
        <w:pStyle w:val="ListBullet"/>
        <w:spacing w:after="10"/>
      </w:pPr>
      <w:r>
        <w:t>Business mutation plus SyncOperation is verified as one local transaction.</w:t>
      </w:r>
    </w:p>
    <w:p>
      <w:pPr>
        <w:pStyle w:val="ListBullet"/>
        <w:spacing w:after="10"/>
      </w:pPr>
      <w:r>
        <w:t>Timeout/5xx/restart retry preserves operation/idempotency identity and never duplicates the business action.</w:t>
      </w:r>
    </w:p>
    <w:p>
      <w:pPr>
        <w:pStyle w:val="ListBullet"/>
        <w:spacing w:after="10"/>
      </w:pPr>
      <w:r>
        <w:t>Same-entity FIFO and dependency ordering have deterministic tests.</w:t>
      </w:r>
    </w:p>
    <w:p>
      <w:pPr>
        <w:pStyle w:val="ListBullet"/>
        <w:spacing w:after="10"/>
      </w:pPr>
      <w:r>
        <w:t>Overlapping multi-device edits create explicit conflict without auto-merge or force overwrite.</w:t>
      </w:r>
    </w:p>
    <w:p>
      <w:pPr>
        <w:pStyle w:val="ListBullet"/>
        <w:spacing w:after="10"/>
      </w:pPr>
      <w:r>
        <w:t>401, 403, 429 Retry-After, transient 5xx and permanent domain errors have distinct tests.</w:t>
      </w:r>
    </w:p>
    <w:p>
      <w:pPr>
        <w:pStyle w:val="ListBullet"/>
        <w:spacing w:after="10"/>
      </w:pPr>
      <w:r>
        <w:t>Package download tests staging, verify, atomic switch and preservation of the prior valid package on failure.</w:t>
      </w:r>
    </w:p>
    <w:p>
      <w:pPr>
        <w:pStyle w:val="ListBullet"/>
        <w:spacing w:after="10"/>
      </w:pPr>
      <w:r>
        <w:t>Manifest/hash corruption blocks package use.</w:t>
      </w:r>
    </w:p>
    <w:p>
      <w:pPr>
        <w:pStyle w:val="ListBullet"/>
        <w:spacing w:after="10"/>
      </w:pPr>
      <w:r>
        <w:t>Known revocation/Completed state blocks incompatible new mutations without deleting recoverable unsynced data.</w:t>
      </w:r>
    </w:p>
    <w:p>
      <w:pPr>
        <w:pStyle w:val="ListBullet"/>
        <w:spacing w:after="10"/>
      </w:pPr>
      <w:r>
        <w:t>Evidence metadata-to-binary dependency-to-verification/final ACK is tested end-to-end.</w:t>
      </w:r>
    </w:p>
    <w:p>
      <w:pPr>
        <w:pStyle w:val="ListBullet"/>
        <w:spacing w:after="10"/>
      </w:pPr>
      <w:r>
        <w:t>Airplane-mode regression is mandatory for the canonical assigned-Campaign stocktaking flow.</w:t>
      </w:r>
    </w:p>
    <w:p>
      <w:pPr>
        <w:pStyle w:val="ListBullet"/>
        <w:spacing w:after="10"/>
      </w:pPr>
      <w:r>
        <w:t>Restart with IN_FLIGHT and no ACK retries the same operation identity.</w:t>
      </w:r>
    </w:p>
    <w:p>
      <w:pPr>
        <w:pStyle w:val="Heading1"/>
      </w:pPr>
      <w:r>
        <w:t>8. Campaign, Stocktaking and Close verification</w:t>
      </w:r>
    </w:p>
    <w:p>
      <w:pPr>
        <w:pStyle w:val="ListBullet"/>
        <w:spacing w:after="10"/>
      </w:pPr>
      <w:r>
        <w:t>Canonical Campaign E2E is Create -&gt; Scope/Team -&gt; Save &amp; Launch -&gt; Active -&gt; field work -&gt; Review -&gt; Close -&gt; Completed -&gt; Final Snapshot/report.</w:t>
      </w:r>
    </w:p>
    <w:p>
      <w:pPr>
        <w:pStyle w:val="ListBullet"/>
        <w:spacing w:after="10"/>
      </w:pPr>
      <w:r>
        <w:t>Save &amp; Launch tests guards, atomic CampaignSnapshot creation, frozen Scope/version context and ACTIVE state.</w:t>
      </w:r>
    </w:p>
    <w:p>
      <w:pPr>
        <w:pStyle w:val="ListBullet"/>
        <w:spacing w:after="10"/>
      </w:pPr>
      <w:r>
        <w:t>Failed Save &amp; Launch cannot create a partially launched Campaign or incomplete snapshot.</w:t>
      </w:r>
    </w:p>
    <w:p>
      <w:pPr>
        <w:pStyle w:val="ListBullet"/>
        <w:spacing w:after="10"/>
      </w:pPr>
      <w:r>
        <w:t>Campaign Scope is immutable after launch and negative mutation tests are required.</w:t>
      </w:r>
    </w:p>
    <w:p>
      <w:pPr>
        <w:pStyle w:val="ListBullet"/>
        <w:spacing w:after="10"/>
      </w:pPr>
      <w:r>
        <w:t>Team Assignment remains Admin-only editable while Active; launch team snapshot is never rewritten.</w:t>
      </w:r>
    </w:p>
    <w:p>
      <w:pPr>
        <w:pStyle w:val="ListBullet"/>
        <w:spacing w:after="10"/>
      </w:pPr>
      <w:r>
        <w:t>Removed team members lose new Stocktaking mutation rights; later unauthorized offline sync is rejected.</w:t>
      </w:r>
    </w:p>
    <w:p>
      <w:pPr>
        <w:pStyle w:val="ListBullet"/>
        <w:spacing w:after="10"/>
      </w:pPr>
      <w:r>
        <w:t>Exactly one StocktakingRecord per Campaign x Storage Space is verified under retry/concurrency.</w:t>
      </w:r>
    </w:p>
    <w:p>
      <w:pPr>
        <w:pStyle w:val="ListBullet"/>
        <w:spacing w:after="10"/>
      </w:pPr>
      <w:r>
        <w:t>Non-empty validation covers Measurements, CommodityVersion, Actual Bulk Density, Ownership and Client when Third-Party.</w:t>
      </w:r>
    </w:p>
    <w:p>
      <w:pPr>
        <w:pStyle w:val="ListBullet"/>
        <w:spacing w:after="10"/>
      </w:pPr>
      <w:r>
        <w:t>Owned does not require Client; Third-Party without Client is rejected.</w:t>
      </w:r>
    </w:p>
    <w:p>
      <w:pPr>
        <w:pStyle w:val="ListBullet"/>
        <w:spacing w:after="10"/>
      </w:pPr>
      <w:r>
        <w:t>Mark Empty produces Validated, isEmpty=true, Volume=0 and Quantity=0 without fabricated Commodity/Density/Ownership/Client.</w:t>
      </w:r>
    </w:p>
    <w:p>
      <w:pPr>
        <w:pStyle w:val="ListBullet"/>
        <w:spacing w:after="10"/>
      </w:pPr>
      <w:r>
        <w:t>Validate does not automatically resolve Open Issues.</w:t>
      </w:r>
    </w:p>
    <w:p>
      <w:pPr>
        <w:pStyle w:val="ListBullet"/>
        <w:spacing w:after="10"/>
      </w:pPr>
      <w:r>
        <w:t>Reset Validation is Admin-only and Active-only, creates revision N+1 WORKING and preserves the prior validated revision immutable.</w:t>
      </w:r>
    </w:p>
    <w:p>
      <w:pPr>
        <w:pStyle w:val="ListBullet"/>
        <w:spacing w:after="10"/>
      </w:pPr>
      <w:r>
        <w:t>Reset Validation on Completed Campaign is rejected.</w:t>
      </w:r>
    </w:p>
    <w:p>
      <w:pPr>
        <w:pStyle w:val="ListBullet"/>
        <w:spacing w:after="10"/>
      </w:pPr>
      <w:r>
        <w:t>Issue OPEN-&gt;RESOLVED and RESOLVED-&gt;OPEN before Close are tested with append-only status/resolution history.</w:t>
      </w:r>
    </w:p>
    <w:p>
      <w:pPr>
        <w:pStyle w:val="ListBullet"/>
        <w:spacing w:after="10"/>
      </w:pPr>
      <w:r>
        <w:t>Close revalidates all guards server-side; client readiness is insufficient.</w:t>
      </w:r>
    </w:p>
    <w:p>
      <w:pPr>
        <w:pStyle w:val="ListBullet"/>
        <w:spacing w:after="10"/>
      </w:pPr>
      <w:r>
        <w:t>Every Close Guard has at least one individual negative test.</w:t>
      </w:r>
    </w:p>
    <w:p>
      <w:pPr>
        <w:pStyle w:val="ListBullet"/>
        <w:spacing w:after="10"/>
      </w:pPr>
      <w:r>
        <w:t>Successful Close creates exactly one FinalInventorySnapshot and exactly one entry per scoped Space atomically.</w:t>
      </w:r>
    </w:p>
    <w:p>
      <w:pPr>
        <w:pStyle w:val="ListBullet"/>
        <w:spacing w:after="10"/>
      </w:pPr>
      <w:r>
        <w:t>Failed Close leaves Campaign Active and creates zero partial Final Snapshot.</w:t>
      </w:r>
    </w:p>
    <w:p>
      <w:pPr>
        <w:pStyle w:val="ListBullet"/>
        <w:spacing w:after="10"/>
      </w:pPr>
      <w:r>
        <w:t>Completed Campaign mutation attempts are rejected through normal client/API paths.</w:t>
      </w:r>
    </w:p>
    <w:p>
      <w:pPr>
        <w:pStyle w:val="ListBullet"/>
        <w:spacing w:after="10"/>
      </w:pPr>
      <w:r>
        <w:t>Master-data changes after Close never alter Final Snapshot/history.</w:t>
      </w:r>
    </w:p>
    <w:p>
      <w:pPr>
        <w:pStyle w:val="Heading1"/>
      </w:pPr>
      <w:r>
        <w:t>9. API and authorization verification</w:t>
      </w:r>
    </w:p>
    <w:p>
      <w:pPr>
        <w:pStyle w:val="ListBullet"/>
        <w:spacing w:after="10"/>
      </w:pPr>
      <w:r>
        <w:t>All Doc11 endpoints have contract tests for method/path, required headers, request schema, success schema and documented errors.</w:t>
      </w:r>
    </w:p>
    <w:p>
      <w:pPr>
        <w:pStyle w:val="ListBullet"/>
        <w:spacing w:after="10"/>
      </w:pPr>
      <w:r>
        <w:t>Protected endpoints have negative unauthenticated-access tests.</w:t>
      </w:r>
    </w:p>
    <w:p>
      <w:pPr>
        <w:pStyle w:val="ListBullet"/>
        <w:spacing w:after="10"/>
      </w:pPr>
      <w:r>
        <w:t>Role-sensitive endpoints explicitly test Admin versus Standard.</w:t>
      </w:r>
    </w:p>
    <w:p>
      <w:pPr>
        <w:pStyle w:val="ListBullet"/>
        <w:spacing w:after="10"/>
      </w:pPr>
      <w:r>
        <w:t>Tenant resources test cross-Organization access using a valid UUID from another tenant.</w:t>
      </w:r>
    </w:p>
    <w:p>
      <w:pPr>
        <w:pStyle w:val="ListBullet"/>
        <w:spacing w:after="10"/>
      </w:pPr>
      <w:r>
        <w:t>Campaign Stocktaking mutations test Campaign Team authorization separately from Role.</w:t>
      </w:r>
    </w:p>
    <w:p>
      <w:pPr>
        <w:pStyle w:val="ListBullet"/>
        <w:spacing w:after="10"/>
      </w:pPr>
      <w:r>
        <w:t>Entity-version mutations test current-version success and stale-version conflict.</w:t>
      </w:r>
    </w:p>
    <w:p>
      <w:pPr>
        <w:pStyle w:val="ListBullet"/>
        <w:spacing w:after="10"/>
      </w:pPr>
      <w:r>
        <w:t>Idempotent mutations replay same key and same payload without duplicate business action.</w:t>
      </w:r>
    </w:p>
    <w:p>
      <w:pPr>
        <w:pStyle w:val="ListBullet"/>
        <w:spacing w:after="10"/>
      </w:pPr>
      <w:r>
        <w:t>Reusing an Idempotency-Key with different payload is rejected according to the API contract.</w:t>
      </w:r>
    </w:p>
    <w:p>
      <w:pPr>
        <w:pStyle w:val="ListBullet"/>
        <w:spacing w:after="10"/>
      </w:pPr>
      <w:r>
        <w:t>API error envelope is contract-tested for stable machine code, correlation context and field errors where defined.</w:t>
      </w:r>
    </w:p>
    <w:p>
      <w:pPr>
        <w:pStyle w:val="ListBullet"/>
        <w:spacing w:after="10"/>
      </w:pPr>
      <w:r>
        <w:t>Cursor pagination tests first/middle/final pages, opaque cursor and no duplicate/missing rows in a stable dataset.</w:t>
      </w:r>
    </w:p>
    <w:p>
      <w:pPr>
        <w:pStyle w:val="ListBullet"/>
        <w:spacing w:after="10"/>
      </w:pPr>
      <w:r>
        <w:t>Unsupported/invalid filters, sort fields and malformed identifiers have negative tests.</w:t>
      </w:r>
    </w:p>
    <w:p>
      <w:pPr>
        <w:pStyle w:val="ListBullet"/>
        <w:spacing w:after="10"/>
      </w:pPr>
      <w:r>
        <w:t>Immutable resources have direct API mutation rejection tests.</w:t>
      </w:r>
    </w:p>
    <w:p>
      <w:pPr>
        <w:pStyle w:val="ListBullet"/>
        <w:spacing w:after="10"/>
      </w:pPr>
      <w:r>
        <w:t>Client-supplied organizationId, role or userId can never grant authority.</w:t>
      </w:r>
    </w:p>
    <w:p>
      <w:pPr>
        <w:pStyle w:val="ListBullet"/>
        <w:spacing w:after="10"/>
      </w:pPr>
      <w:r>
        <w:t>Authentication contract tests include Sign In, refresh rotation, Sign Out, Disabled User and password-reset lifecycle.</w:t>
      </w:r>
    </w:p>
    <w:p>
      <w:pPr>
        <w:pStyle w:val="Heading1"/>
      </w:pPr>
      <w:r>
        <w:t>10. Evidence verification</w:t>
      </w:r>
    </w:p>
    <w:p>
      <w:pPr>
        <w:pStyle w:val="ListBullet"/>
        <w:spacing w:after="10"/>
      </w:pPr>
      <w:r>
        <w:t>PHOTO and NOTE have distinct unit/domain/integration tests.</w:t>
      </w:r>
    </w:p>
    <w:p>
      <w:pPr>
        <w:pStyle w:val="ListBullet"/>
        <w:spacing w:after="10"/>
      </w:pPr>
      <w:r>
        <w:t>PHOTO tests verify EXIF orientation correction, canonical JPEG, long edge &lt;=2048 px and no upscale.</w:t>
      </w:r>
    </w:p>
    <w:p>
      <w:pPr>
        <w:pStyle w:val="ListBullet"/>
        <w:spacing w:after="10"/>
      </w:pPr>
      <w:r>
        <w:t>Target &lt;=1.5 MB and hard rejection &gt;3 MB are tested.</w:t>
      </w:r>
    </w:p>
    <w:p>
      <w:pPr>
        <w:pStyle w:val="ListBullet"/>
        <w:spacing w:after="10"/>
      </w:pPr>
      <w:r>
        <w:t>SHA-256 is verified over exact canonical JPEG bytes.</w:t>
      </w:r>
    </w:p>
    <w:p>
      <w:pPr>
        <w:pStyle w:val="ListBullet"/>
        <w:spacing w:after="10"/>
      </w:pPr>
      <w:r>
        <w:t>GPS/unnecessary EXIF and device identifiers are absent from canonical Evidence metadata.</w:t>
      </w:r>
    </w:p>
    <w:p>
      <w:pPr>
        <w:pStyle w:val="ListBullet"/>
        <w:spacing w:after="10"/>
      </w:pPr>
      <w:r>
        <w:t>PHOTO quota is max 5 per StocktakingRevision and max 5 per Issue; the sixth is rejected.</w:t>
      </w:r>
    </w:p>
    <w:p>
      <w:pPr>
        <w:pStyle w:val="ListBullet"/>
        <w:spacing w:after="10"/>
      </w:pPr>
      <w:r>
        <w:t>NOTE does not consume PHOTO quota and validates trimmed non-empty text and maximum length.</w:t>
      </w:r>
    </w:p>
    <w:p>
      <w:pPr>
        <w:pStyle w:val="ListBullet"/>
        <w:spacing w:after="10"/>
      </w:pPr>
      <w:r>
        <w:t>Local Evidence success appears only after durable private file, metadata and outbox commit.</w:t>
      </w:r>
    </w:p>
    <w:p>
      <w:pPr>
        <w:pStyle w:val="ListBullet"/>
        <w:spacing w:after="10"/>
      </w:pPr>
      <w:r>
        <w:t>Failure between file creation, metadata and outbox cannot produce false Saved state.</w:t>
      </w:r>
    </w:p>
    <w:p>
      <w:pPr>
        <w:pStyle w:val="ListBullet"/>
        <w:spacing w:after="10"/>
      </w:pPr>
      <w:r>
        <w:t>Evidence transitions LOCAL_PENDING -&gt; UPLOADING -&gt; SYNCED and SYNC_ERROR have transition/retry tests.</w:t>
      </w:r>
    </w:p>
    <w:p>
      <w:pPr>
        <w:pStyle w:val="ListBullet"/>
        <w:spacing w:after="10"/>
      </w:pPr>
      <w:r>
        <w:t>Retry preserves Evidence identity/hash and never creates duplicate official Evidence.</w:t>
      </w:r>
    </w:p>
    <w:p>
      <w:pPr>
        <w:pStyle w:val="ListBullet"/>
        <w:spacing w:after="10"/>
      </w:pPr>
      <w:r>
        <w:t>Server MIME/size/hash mismatch blocks finalization.</w:t>
      </w:r>
    </w:p>
    <w:p>
      <w:pPr>
        <w:pStyle w:val="ListBullet"/>
        <w:spacing w:after="10"/>
      </w:pPr>
      <w:r>
        <w:t>Validated Evidence mutation/removal is rejected.</w:t>
      </w:r>
    </w:p>
    <w:p>
      <w:pPr>
        <w:pStyle w:val="ListBullet"/>
        <w:spacing w:after="10"/>
      </w:pPr>
      <w:r>
        <w:t>Working Evidence removal/cleanup respects audit, retention and reference safety.</w:t>
      </w:r>
    </w:p>
    <w:p>
      <w:pPr>
        <w:pStyle w:val="ListBullet"/>
        <w:spacing w:after="10"/>
      </w:pPr>
      <w:r>
        <w:t>Production verification covers encrypted local PHOTO and private authorized remote retrieval.</w:t>
      </w:r>
    </w:p>
    <w:p>
      <w:pPr>
        <w:pStyle w:val="Heading1"/>
      </w:pPr>
      <w:r>
        <w:t>11. Reporting, History, Dossier and Audit verification</w:t>
      </w:r>
    </w:p>
    <w:p>
      <w:pPr>
        <w:pStyle w:val="ListBullet"/>
        <w:spacing w:after="10"/>
      </w:pPr>
      <w:r>
        <w:t>All nine canonical report types have dataset-level regression tests.</w:t>
      </w:r>
    </w:p>
    <w:p>
      <w:pPr>
        <w:pStyle w:val="ListBullet"/>
        <w:spacing w:after="10"/>
      </w:pPr>
      <w:r>
        <w:t>Completed official reports read only FinalInventorySnapshot and never recalculate history.</w:t>
      </w:r>
    </w:p>
    <w:p>
      <w:pPr>
        <w:pStyle w:val="ListBullet"/>
        <w:spacing w:after="10"/>
      </w:pPr>
      <w:r>
        <w:t>Active reporting is explicitly non-final in UI/export tests.</w:t>
      </w:r>
    </w:p>
    <w:p>
      <w:pPr>
        <w:pStyle w:val="ListBullet"/>
        <w:spacing w:after="10"/>
      </w:pPr>
      <w:r>
        <w:t>UI/PDF/CSV for one request reconcile semantically to the same authoritative dataset.</w:t>
      </w:r>
    </w:p>
    <w:p>
      <w:pPr>
        <w:pStyle w:val="ListBullet"/>
        <w:spacing w:after="10"/>
      </w:pPr>
      <w:r>
        <w:t>Physical Inventory totals are the reference totals for cross-report reconciliation.</w:t>
      </w:r>
    </w:p>
    <w:p>
      <w:pPr>
        <w:pStyle w:val="ListBullet"/>
        <w:spacing w:after="10"/>
      </w:pPr>
      <w:r>
        <w:t>Inventory by Location/Commodity/Ownership totals reconcile to the same Physical Inventory selection.</w:t>
      </w:r>
    </w:p>
    <w:p>
      <w:pPr>
        <w:pStyle w:val="ListBullet"/>
        <w:spacing w:after="10"/>
      </w:pPr>
      <w:r>
        <w:t>Capacity tests row utilization and aggregate sum(Volume)/sum(Capacity)*100, never mean row percentages.</w:t>
      </w:r>
    </w:p>
    <w:p>
      <w:pPr>
        <w:pStyle w:val="ListBullet"/>
        <w:spacing w:after="10"/>
      </w:pPr>
      <w:r>
        <w:t>Worksheet tests frozen calculation trace and forbids historical recalculation.</w:t>
      </w:r>
    </w:p>
    <w:p>
      <w:pPr>
        <w:pStyle w:val="ListBullet"/>
        <w:spacing w:after="10"/>
      </w:pPr>
      <w:r>
        <w:t>History tests 2..N Completed Campaigns and COMPARABLE, SCOPE_ADDED, SCOPE_REMOVED and CONTEXT_CHANGED.</w:t>
      </w:r>
    </w:p>
    <w:p>
      <w:pPr>
        <w:pStyle w:val="ListBullet"/>
        <w:spacing w:after="10"/>
      </w:pPr>
      <w:r>
        <w:t>History previous quantity zero produces frozen N/A percentage semantics.</w:t>
      </w:r>
    </w:p>
    <w:p>
      <w:pPr>
        <w:pStyle w:val="ListBullet"/>
        <w:spacing w:after="10"/>
      </w:pPr>
      <w:r>
        <w:t>Dossier tests frozen content and PDF-only dossier export.</w:t>
      </w:r>
    </w:p>
    <w:p>
      <w:pPr>
        <w:pStyle w:val="ListBullet"/>
        <w:spacing w:after="10"/>
      </w:pPr>
      <w:r>
        <w:t>Dossier never grants Standard access to Admin-only Audit Trail content.</w:t>
      </w:r>
    </w:p>
    <w:p>
      <w:pPr>
        <w:pStyle w:val="ListBullet"/>
        <w:spacing w:after="10"/>
      </w:pPr>
      <w:r>
        <w:t>Audit Trail is Admin-only, read-only and tests filtering/detail/export.</w:t>
      </w:r>
    </w:p>
    <w:p>
      <w:pPr>
        <w:pStyle w:val="ListBullet"/>
        <w:spacing w:after="10"/>
      </w:pPr>
      <w:r>
        <w:t>Incomplete/partial offline report sources cannot be exported as final/complete reports.</w:t>
      </w:r>
    </w:p>
    <w:p>
      <w:pPr>
        <w:pStyle w:val="ListBullet"/>
        <w:spacing w:after="10"/>
      </w:pPr>
      <w:r>
        <w:t>Report integrity/reconciliation failure blocks official export where Doc16 requires it.</w:t>
      </w:r>
    </w:p>
    <w:p>
      <w:pPr>
        <w:pStyle w:val="ListBullet"/>
        <w:spacing w:after="10"/>
      </w:pPr>
      <w:r>
        <w:t>PDF and CSV have semantic regression tests; file existence alone is insufficient.</w:t>
      </w:r>
    </w:p>
    <w:p>
      <w:pPr>
        <w:pStyle w:val="Heading1"/>
      </w:pPr>
      <w:r>
        <w:t>12. UI, navigation, adaptive and accessibility verification</w:t>
      </w:r>
    </w:p>
    <w:p>
      <w:pPr>
        <w:pStyle w:val="ListBullet"/>
        <w:spacing w:after="10"/>
      </w:pPr>
      <w:r>
        <w:t>All 43 major UI components have acceptance traceability; critical components have automated UI coverage.</w:t>
      </w:r>
    </w:p>
    <w:p>
      <w:pPr>
        <w:pStyle w:val="ListBullet"/>
        <w:spacing w:after="10"/>
      </w:pPr>
      <w:r>
        <w:t>Canonical navigation routes test forward navigation and Back/context restoration.</w:t>
      </w:r>
    </w:p>
    <w:p>
      <w:pPr>
        <w:pStyle w:val="ListBullet"/>
        <w:spacing w:after="10"/>
      </w:pPr>
      <w:r>
        <w:t>STK-05 -&gt; STK-03 restores Storage Unit and relevant list/scroll context.</w:t>
      </w:r>
    </w:p>
    <w:p>
      <w:pPr>
        <w:pStyle w:val="ListBullet"/>
        <w:spacing w:after="10"/>
      </w:pPr>
      <w:r>
        <w:t>Bottom navigation is exactly Dashboard / Inventory Campaigns / Stocktaking / Locations / More and is absent from authentication.</w:t>
      </w:r>
    </w:p>
    <w:p>
      <w:pPr>
        <w:pStyle w:val="ListBullet"/>
        <w:spacing w:after="10"/>
      </w:pPr>
      <w:r>
        <w:t>Navigation/deep-link tests cannot bypass authentication, Organization scope, role, Campaign access or entity state.</w:t>
      </w:r>
    </w:p>
    <w:p>
      <w:pPr>
        <w:pStyle w:val="ListBullet"/>
        <w:spacing w:after="10"/>
      </w:pPr>
      <w:r>
        <w:t>Critical UI is verified on phone portrait, phone landscape, tablet portrait and tablet landscape.</w:t>
      </w:r>
    </w:p>
    <w:p>
      <w:pPr>
        <w:pStyle w:val="ListBullet"/>
        <w:spacing w:after="10"/>
      </w:pPr>
      <w:r>
        <w:t>Adaptive testing requires equivalent business capability, permissions and critical information without clipping/overlap, not pixel identity.</w:t>
      </w:r>
    </w:p>
    <w:p>
      <w:pPr>
        <w:pStyle w:val="ListBullet"/>
        <w:spacing w:after="10"/>
      </w:pPr>
      <w:r>
        <w:t>Large-text tests verify primary actions, labels and critical values without clipping.</w:t>
      </w:r>
    </w:p>
    <w:p>
      <w:pPr>
        <w:pStyle w:val="ListBullet"/>
        <w:spacing w:after="10"/>
      </w:pPr>
      <w:r>
        <w:t>Accessibility tests verify semantics/labels, focus order, touch targets and content descriptions for interactive/non-text controls.</w:t>
      </w:r>
    </w:p>
    <w:p>
      <w:pPr>
        <w:pStyle w:val="ListBullet"/>
        <w:spacing w:after="10"/>
      </w:pPr>
      <w:r>
        <w:t>Critical status is never communicated by color alone.</w:t>
      </w:r>
    </w:p>
    <w:p>
      <w:pPr>
        <w:pStyle w:val="ListBullet"/>
        <w:spacing w:after="10"/>
      </w:pPr>
      <w:r>
        <w:t>Field validation is associated with the relevant control/action.</w:t>
      </w:r>
    </w:p>
    <w:p>
      <w:pPr>
        <w:pStyle w:val="ListBullet"/>
        <w:spacing w:after="10"/>
      </w:pPr>
      <w:r>
        <w:t>Read-only versus editable state is tested visually/semantically on critical workflows.</w:t>
      </w:r>
    </w:p>
    <w:p>
      <w:pPr>
        <w:pStyle w:val="ListBullet"/>
        <w:spacing w:after="10"/>
      </w:pPr>
      <w:r>
        <w:t>Large STK-03 datasets verify efficient/lazy rendering and usability without mandatory network page fetch.</w:t>
      </w:r>
    </w:p>
    <w:p>
      <w:pPr>
        <w:pStyle w:val="ListBullet"/>
        <w:spacing w:after="10"/>
      </w:pPr>
      <w:r>
        <w:t>UI tests verify canonical English terminology/enums for business-critical labels/statuses.</w:t>
      </w:r>
    </w:p>
    <w:p>
      <w:pPr>
        <w:pStyle w:val="ListBullet"/>
        <w:spacing w:after="10"/>
      </w:pPr>
      <w:r>
        <w:t>Screenshot/golden UI tests may supplement but never replace semantic/navigation/accessibility tests.</w:t>
      </w:r>
    </w:p>
    <w:p>
      <w:pPr>
        <w:pStyle w:val="Heading1"/>
      </w:pPr>
      <w:r>
        <w:t>13. Security verification</w:t>
      </w:r>
    </w:p>
    <w:p>
      <w:pPr>
        <w:pStyle w:val="ListBullet"/>
        <w:spacing w:after="10"/>
      </w:pPr>
      <w:r>
        <w:t>SEC-T01-SEC-T40 are mandatory release regression tests.</w:t>
      </w:r>
    </w:p>
    <w:p>
      <w:pPr>
        <w:pStyle w:val="ListBullet"/>
        <w:spacing w:after="10"/>
      </w:pPr>
      <w:r>
        <w:t>SEC-AC01-SEC-AC25 are mandatory security release gates.</w:t>
      </w:r>
    </w:p>
    <w:p>
      <w:pPr>
        <w:pStyle w:val="ListBullet"/>
        <w:spacing w:after="10"/>
      </w:pPr>
      <w:r>
        <w:t>Security testing includes client manipulation/API-level testing; UI-only permission tests are insufficient.</w:t>
      </w:r>
    </w:p>
    <w:p>
      <w:pPr>
        <w:pStyle w:val="ListBullet"/>
        <w:spacing w:after="10"/>
      </w:pPr>
      <w:r>
        <w:t>Production artifacts are scanned/tested for secrets and debug trust/logging configuration.</w:t>
      </w:r>
    </w:p>
    <w:p>
      <w:pPr>
        <w:pStyle w:val="ListBullet"/>
        <w:spacing w:after="10"/>
      </w:pPr>
      <w:r>
        <w:t>TLS/cleartext tests run against Production-equivalent network configuration.</w:t>
      </w:r>
    </w:p>
    <w:p>
      <w:pPr>
        <w:pStyle w:val="ListBullet"/>
        <w:spacing w:after="10"/>
      </w:pPr>
      <w:r>
        <w:t>At-rest verification covers encrypted Room and local PHOTO Evidence.</w:t>
      </w:r>
    </w:p>
    <w:p>
      <w:pPr>
        <w:pStyle w:val="ListBullet"/>
        <w:spacing w:after="10"/>
      </w:pPr>
      <w:r>
        <w:t>Logs/diagnostic packages are inspected for forbidden secrets/payloads.</w:t>
      </w:r>
    </w:p>
    <w:p>
      <w:pPr>
        <w:pStyle w:val="ListBullet"/>
        <w:spacing w:after="10"/>
      </w:pPr>
      <w:r>
        <w:t>Sign-In/reset throttling and token lifetime/rotation/replay are mandatory security integration tests.</w:t>
      </w:r>
    </w:p>
    <w:p>
      <w:pPr>
        <w:pStyle w:val="ListBullet"/>
        <w:spacing w:after="10"/>
      </w:pPr>
      <w:r>
        <w:t>Cross-tenant authorization regression is release-blocking.</w:t>
      </w:r>
    </w:p>
    <w:p>
      <w:pPr>
        <w:pStyle w:val="ListBullet"/>
        <w:spacing w:after="10"/>
      </w:pPr>
      <w:r>
        <w:t>Any failed mandatory security gate blocks Production release.</w:t>
      </w:r>
    </w:p>
    <w:p>
      <w:pPr>
        <w:pStyle w:val="Heading1"/>
      </w:pPr>
      <w:r>
        <w:t>14. Performance and reliability</w:t>
      </w:r>
    </w:p>
    <w:p>
      <w:pPr>
        <w:pStyle w:val="ListBullet"/>
        <w:spacing w:after="10"/>
      </w:pPr>
      <w:r>
        <w:t>V6 uses scenario-based performance acceptance; Doc18 does not invent unsupported numeric SLAs.</w:t>
      </w:r>
    </w:p>
    <w:p>
      <w:pPr>
        <w:pStyle w:val="ListBullet"/>
        <w:spacing w:after="10"/>
      </w:pPr>
      <w:r>
        <w:t>STK-03 is tested with representative large Storage Unit data for smooth/lazy navigation without memory failure.</w:t>
      </w:r>
    </w:p>
    <w:p>
      <w:pPr>
        <w:pStyle w:val="ListBullet"/>
        <w:spacing w:after="10"/>
      </w:pPr>
      <w:r>
        <w:t>Campaign offline package is tested at representative production scale for download/verify/local navigation.</w:t>
      </w:r>
    </w:p>
    <w:p>
      <w:pPr>
        <w:pStyle w:val="ListBullet"/>
        <w:spacing w:after="10"/>
      </w:pPr>
      <w:r>
        <w:t>Sync tests the 100-operation batch boundary and sustained backlog processing without duplication/data loss.</w:t>
      </w:r>
    </w:p>
    <w:p>
      <w:pPr>
        <w:pStyle w:val="ListBullet"/>
        <w:spacing w:after="10"/>
      </w:pPr>
      <w:r>
        <w:t>Reports test representative large Completed Campaign generation/view/export without timeout, corruption or inconsistent totals.</w:t>
      </w:r>
    </w:p>
    <w:p>
      <w:pPr>
        <w:pStyle w:val="ListBullet"/>
        <w:spacing w:after="10"/>
      </w:pPr>
      <w:r>
        <w:t>Evidence tests maximum-size canonical PHOTO and multiple queued uploads without corruption/duplicates.</w:t>
      </w:r>
    </w:p>
    <w:p>
      <w:pPr>
        <w:pStyle w:val="ListBullet"/>
        <w:spacing w:after="10"/>
      </w:pPr>
      <w:r>
        <w:t>Reliability soak testing covers repeated local writes, sync retries and app restarts.</w:t>
      </w:r>
    </w:p>
    <w:p>
      <w:pPr>
        <w:pStyle w:val="ListBullet"/>
        <w:spacing w:after="10"/>
      </w:pPr>
      <w:r>
        <w:t>Process-death tests are mandatory for critical local-first mutation paths.</w:t>
      </w:r>
    </w:p>
    <w:p>
      <w:pPr>
        <w:pStyle w:val="ListBullet"/>
        <w:spacing w:after="10"/>
      </w:pPr>
      <w:r>
        <w:t>Network transition tests cover online-&gt;offline, offline-&gt;online and unstable/intermittent connectivity.</w:t>
      </w:r>
    </w:p>
    <w:p>
      <w:pPr>
        <w:pStyle w:val="ListBullet"/>
        <w:spacing w:after="10"/>
      </w:pPr>
      <w:r>
        <w:t>Performance regression is compared with the approved release baseline; material degradation in critical field workflows is investigated before release.</w:t>
      </w:r>
    </w:p>
    <w:p>
      <w:pPr>
        <w:pStyle w:val="Heading1"/>
      </w:pPr>
      <w:r>
        <w:t>15. Test environments and test data</w:t>
      </w:r>
    </w:p>
    <w:p>
      <w:pPr>
        <w:pStyle w:val="ListBullet"/>
        <w:spacing w:after="10"/>
      </w:pPr>
      <w:r>
        <w:t>Automated unit/domain tests run locally/CI without Production dependency.</w:t>
      </w:r>
    </w:p>
    <w:p>
      <w:pPr>
        <w:pStyle w:val="ListBullet"/>
        <w:spacing w:after="10"/>
      </w:pPr>
      <w:r>
        <w:t>Integration/API/E2E use isolated test environments or ephemeral dependencies where practical.</w:t>
      </w:r>
    </w:p>
    <w:p>
      <w:pPr>
        <w:pStyle w:val="ListBullet"/>
        <w:spacing w:after="10"/>
      </w:pPr>
      <w:r>
        <w:t>Staging is Production-like for schema, API/security configuration, object-storage behavior and migration/release verification.</w:t>
      </w:r>
    </w:p>
    <w:p>
      <w:pPr>
        <w:pStyle w:val="ListBullet"/>
        <w:spacing w:after="10"/>
      </w:pPr>
      <w:r>
        <w:t>Automated tests never run destructive scenarios against Production business data.</w:t>
      </w:r>
    </w:p>
    <w:p>
      <w:pPr>
        <w:pStyle w:val="ListBullet"/>
        <w:spacing w:after="10"/>
      </w:pPr>
      <w:r>
        <w:t>Production validation is limited to approved non-destructive smoke/health checks.</w:t>
      </w:r>
    </w:p>
    <w:p>
      <w:pPr>
        <w:pStyle w:val="ListBullet"/>
        <w:spacing w:after="10"/>
      </w:pPr>
      <w:r>
        <w:t>Test fixtures use synthetic data by default.</w:t>
      </w:r>
    </w:p>
    <w:p>
      <w:pPr>
        <w:pStyle w:val="ListBullet"/>
        <w:spacing w:after="10"/>
      </w:pPr>
      <w:r>
        <w:t>Production personal/business data is not copied to Dev/Test without an explicitly authorized sanitized process.</w:t>
      </w:r>
    </w:p>
    <w:p>
      <w:pPr>
        <w:pStyle w:val="ListBullet"/>
        <w:spacing w:after="10"/>
      </w:pPr>
      <w:r>
        <w:t>Canonical fixtures include all 10 geometry families, 24 governed commodities, Owned/Third-Party, Client, Empty, Issues, Evidence, Active/Completed and conflict states.</w:t>
      </w:r>
    </w:p>
    <w:p>
      <w:pPr>
        <w:pStyle w:val="ListBullet"/>
        <w:spacing w:after="10"/>
      </w:pPr>
      <w:r>
        <w:t>Time-sensitive tests use controllable clocks/fixed UTC instants.</w:t>
      </w:r>
    </w:p>
    <w:p>
      <w:pPr>
        <w:pStyle w:val="ListBullet"/>
        <w:spacing w:after="10"/>
      </w:pPr>
      <w:r>
        <w:t>Concurrency tests use deterministic coordination where possible rather than fragile timing sleeps.</w:t>
      </w:r>
    </w:p>
    <w:p>
      <w:pPr>
        <w:pStyle w:val="Heading1"/>
      </w:pPr>
      <w:r>
        <w:t>16. Defect severity</w:t>
      </w:r>
    </w:p>
    <w:p>
      <w:pPr>
        <w:pStyle w:val="ListBullet"/>
        <w:spacing w:after="10"/>
      </w:pPr>
      <w:r>
        <w:t>S0 Blocker includes data loss/corruption, wrong official inventory quantity/snapshot, security/tenant breach, destructive migration, inability to complete core workflow or immutable-history mutation.</w:t>
      </w:r>
    </w:p>
    <w:p>
      <w:pPr>
        <w:pStyle w:val="ListBullet"/>
        <w:spacing w:after="10"/>
      </w:pPr>
      <w:r>
        <w:t>S1 Critical includes major frozen-rule break, unusable critical offline workflow, repeatable duplicate mutation, Close/report integrity failure or serious authorization defect without confirmed breach.</w:t>
      </w:r>
    </w:p>
    <w:p>
      <w:pPr>
        <w:pStyle w:val="ListBullet"/>
        <w:spacing w:after="10"/>
      </w:pPr>
      <w:r>
        <w:t>S2 Major substantially impairs an important feature but has a safe workaround and does not corrupt authoritative data.</w:t>
      </w:r>
    </w:p>
    <w:p>
      <w:pPr>
        <w:pStyle w:val="ListBullet"/>
        <w:spacing w:after="10"/>
      </w:pPr>
      <w:r>
        <w:t>S3 Minor is a limited non-critical UX/presentation defect without business correctness, security or data-integrity impact.</w:t>
      </w:r>
    </w:p>
    <w:p>
      <w:pPr>
        <w:pStyle w:val="ListBullet"/>
        <w:spacing w:after="10"/>
      </w:pPr>
      <w:r>
        <w:t>Any open S0 or S1 blocks Production release.</w:t>
      </w:r>
    </w:p>
    <w:p>
      <w:pPr>
        <w:pStyle w:val="ListBullet"/>
        <w:spacing w:after="10"/>
      </w:pPr>
      <w:r>
        <w:t>S2 may be accepted only through explicit release waiver with owner, impact, workaround and follow-up.</w:t>
      </w:r>
    </w:p>
    <w:p>
      <w:pPr>
        <w:pStyle w:val="ListBullet"/>
        <w:spacing w:after="10"/>
      </w:pPr>
      <w:r>
        <w:t>S3 does not automatically block release but remains tracked.</w:t>
      </w:r>
    </w:p>
    <w:p>
      <w:pPr>
        <w:pStyle w:val="ListBullet"/>
        <w:spacing w:after="10"/>
      </w:pPr>
      <w:r>
        <w:t>Severity is determined by impact/risk, not ease of repair.</w:t>
      </w:r>
    </w:p>
    <w:tbl>
      <w:tblPr>
        <w:tblStyle w:val="TableGrid"/>
        <w:tblW w:type="auto" w:w="0"/>
        <w:jc w:val="center"/>
        <w:tblLook w:firstColumn="1" w:firstRow="1" w:lastColumn="0" w:lastRow="0" w:noHBand="0" w:noVBand="1" w:val="04A0"/>
      </w:tblPr>
      <w:tblGrid>
        <w:gridCol w:w="7769"/>
        <w:gridCol w:w="7769"/>
      </w:tblGrid>
      <w:tr>
        <w:trPr>
          <w:tblHeader w:val="true"/>
          <w:cantSplit/>
        </w:trPr>
        <w:tc>
          <w:tcPr>
            <w:tcW w:type="dxa" w:w="7769"/>
            <w:shd w:fill="D9EAF7"/>
          </w:tcPr>
          <w:p>
            <w:r>
              <w:rPr>
                <w:b/>
                <w:sz w:val="12"/>
              </w:rPr>
              <w:t>Severity</w:t>
            </w:r>
          </w:p>
        </w:tc>
        <w:tc>
          <w:tcPr>
            <w:tcW w:type="dxa" w:w="7769"/>
            <w:shd w:fill="D9EAF7"/>
          </w:tcPr>
          <w:p>
            <w:r>
              <w:rPr>
                <w:b/>
                <w:sz w:val="12"/>
              </w:rPr>
              <w:t>Release meaning</w:t>
            </w:r>
          </w:p>
        </w:tc>
      </w:tr>
      <w:tr>
        <w:trPr>
          <w:cantSplit/>
        </w:trPr>
        <w:tc>
          <w:tcPr>
            <w:tcW w:type="dxa" w:w="7769"/>
            <w:vAlign w:val="top"/>
          </w:tcPr>
          <w:p>
            <w:pPr>
              <w:spacing w:after="0"/>
            </w:pPr>
            <w:r>
              <w:rPr>
                <w:sz w:val="12"/>
              </w:rPr>
              <w:t>S0 Blocker</w:t>
            </w:r>
          </w:p>
        </w:tc>
        <w:tc>
          <w:tcPr>
            <w:tcW w:type="dxa" w:w="7769"/>
            <w:vAlign w:val="top"/>
          </w:tcPr>
          <w:p>
            <w:pPr>
              <w:spacing w:after="0"/>
            </w:pPr>
            <w:r>
              <w:rPr>
                <w:sz w:val="12"/>
              </w:rPr>
              <w:t>Production blocked; data/security/core-workflow/immutable-history risk.</w:t>
            </w:r>
          </w:p>
        </w:tc>
      </w:tr>
      <w:tr>
        <w:trPr>
          <w:cantSplit/>
        </w:trPr>
        <w:tc>
          <w:tcPr>
            <w:tcW w:type="dxa" w:w="7769"/>
            <w:vAlign w:val="top"/>
          </w:tcPr>
          <w:p>
            <w:pPr>
              <w:spacing w:after="0"/>
            </w:pPr>
            <w:r>
              <w:rPr>
                <w:sz w:val="12"/>
              </w:rPr>
              <w:t>S1 Critical</w:t>
            </w:r>
          </w:p>
        </w:tc>
        <w:tc>
          <w:tcPr>
            <w:tcW w:type="dxa" w:w="7769"/>
            <w:vAlign w:val="top"/>
          </w:tcPr>
          <w:p>
            <w:pPr>
              <w:spacing w:after="0"/>
            </w:pPr>
            <w:r>
              <w:rPr>
                <w:sz w:val="12"/>
              </w:rPr>
              <w:t>Production blocked; major frozen-rule/offline/authorization/integrity failure.</w:t>
            </w:r>
          </w:p>
        </w:tc>
      </w:tr>
      <w:tr>
        <w:trPr>
          <w:cantSplit/>
        </w:trPr>
        <w:tc>
          <w:tcPr>
            <w:tcW w:type="dxa" w:w="7769"/>
            <w:vAlign w:val="top"/>
          </w:tcPr>
          <w:p>
            <w:pPr>
              <w:spacing w:after="0"/>
            </w:pPr>
            <w:r>
              <w:rPr>
                <w:sz w:val="12"/>
              </w:rPr>
              <w:t>S2 Major</w:t>
            </w:r>
          </w:p>
        </w:tc>
        <w:tc>
          <w:tcPr>
            <w:tcW w:type="dxa" w:w="7769"/>
            <w:vAlign w:val="top"/>
          </w:tcPr>
          <w:p>
            <w:pPr>
              <w:spacing w:after="0"/>
            </w:pPr>
            <w:r>
              <w:rPr>
                <w:sz w:val="12"/>
              </w:rPr>
              <w:t>Only explicit documented waiver may permit release.</w:t>
            </w:r>
          </w:p>
        </w:tc>
      </w:tr>
      <w:tr>
        <w:trPr>
          <w:cantSplit/>
        </w:trPr>
        <w:tc>
          <w:tcPr>
            <w:tcW w:type="dxa" w:w="7769"/>
            <w:vAlign w:val="top"/>
          </w:tcPr>
          <w:p>
            <w:pPr>
              <w:spacing w:after="0"/>
            </w:pPr>
            <w:r>
              <w:rPr>
                <w:sz w:val="12"/>
              </w:rPr>
              <w:t>S3 Minor</w:t>
            </w:r>
          </w:p>
        </w:tc>
        <w:tc>
          <w:tcPr>
            <w:tcW w:type="dxa" w:w="7769"/>
            <w:vAlign w:val="top"/>
          </w:tcPr>
          <w:p>
            <w:pPr>
              <w:spacing w:after="0"/>
            </w:pPr>
            <w:r>
              <w:rPr>
                <w:sz w:val="12"/>
              </w:rPr>
              <w:t>Tracked; does not automatically block release.</w:t>
            </w:r>
          </w:p>
        </w:tc>
      </w:tr>
    </w:tbl>
    <w:p>
      <w:pPr>
        <w:spacing w:after="20"/>
      </w:pPr>
    </w:p>
    <w:p>
      <w:pPr>
        <w:pStyle w:val="Heading1"/>
      </w:pPr>
      <w:r>
        <w:t>17. Coverage policy</w:t>
      </w:r>
    </w:p>
    <w:p>
      <w:pPr>
        <w:pStyle w:val="ListBullet"/>
        <w:spacing w:after="10"/>
      </w:pPr>
      <w:r>
        <w:t>V6 does not use a global numeric code-coverage percentage as a release gate.</w:t>
      </w:r>
    </w:p>
    <w:p>
      <w:pPr>
        <w:pStyle w:val="ListBullet"/>
        <w:spacing w:after="10"/>
      </w:pPr>
      <w:r>
        <w:t>An arbitrary percentage can over-reward trivial code while critical rules remain untested.</w:t>
      </w:r>
    </w:p>
    <w:p>
      <w:pPr>
        <w:pStyle w:val="ListBullet"/>
        <w:spacing w:after="10"/>
      </w:pPr>
      <w:r>
        <w:t>Release gating is based on requirements/risk coverage, not raw line coverage.</w:t>
      </w:r>
    </w:p>
    <w:p>
      <w:pPr>
        <w:pStyle w:val="ListBullet"/>
        <w:spacing w:after="10"/>
      </w:pPr>
      <w:r>
        <w:t>100% of frozen critical business rules/release gates identified in the traceability matrix require test evidence.</w:t>
      </w:r>
    </w:p>
    <w:p>
      <w:pPr>
        <w:pStyle w:val="ListBullet"/>
        <w:spacing w:after="10"/>
      </w:pPr>
      <w:r>
        <w:t>F01-F10, Close Guards, critical Stocktaking transitions, offline durability/idempotency/conflict, tenant authorization, migration safety and mandatory security gates require explicit automated coverage.</w:t>
      </w:r>
    </w:p>
    <w:p>
      <w:pPr>
        <w:pStyle w:val="ListBullet"/>
        <w:spacing w:after="10"/>
      </w:pPr>
      <w:r>
        <w:t>Line/branch coverage may be collected as engineering diagnostic/trend data but does not independently decide release.</w:t>
      </w:r>
    </w:p>
    <w:p>
      <w:pPr>
        <w:pStyle w:val="ListBullet"/>
        <w:spacing w:after="10"/>
      </w:pPr>
      <w:r>
        <w:t>New code implementing a frozen critical rule without an associated test cannot be considered Done.</w:t>
      </w:r>
    </w:p>
    <w:p>
      <w:pPr>
        <w:pStyle w:val="Heading1"/>
      </w:pPr>
      <w:r>
        <w:t>18. Requirements Verification Matrix</w:t>
      </w:r>
    </w:p>
    <w:p>
      <w:pPr>
        <w:pStyle w:val="ListBullet"/>
        <w:spacing w:after="10"/>
      </w:pPr>
      <w:r>
        <w:t>V6 maintains a Requirements Verification Matrix (RVM).</w:t>
      </w:r>
    </w:p>
    <w:p>
      <w:pPr>
        <w:pStyle w:val="ListBullet"/>
        <w:spacing w:after="10"/>
      </w:pPr>
      <w:r>
        <w:t>RVM links Requirement/Decision ID -&gt; component/module -&gt; test ID(s) -&gt; test level -&gt; automated/manual -&gt; result/evidence.</w:t>
      </w:r>
    </w:p>
    <w:p>
      <w:pPr>
        <w:pStyle w:val="ListBullet"/>
        <w:spacing w:after="10"/>
      </w:pPr>
      <w:r>
        <w:t>Verifiable frozen BR/FC/IC/DM/DB/OS/CE/CO/EV/RP/SEC decisions are mapped in the RVM.</w:t>
      </w:r>
    </w:p>
    <w:p>
      <w:pPr>
        <w:pStyle w:val="ListBullet"/>
        <w:spacing w:after="10"/>
      </w:pPr>
      <w:r>
        <w:t>A critical requirement without test mapping is a release gap even when the overall suite is green.</w:t>
      </w:r>
    </w:p>
    <w:p>
      <w:pPr>
        <w:pStyle w:val="ListBullet"/>
        <w:spacing w:after="10"/>
      </w:pPr>
      <w:r>
        <w:t>A test failure must identify the affected contractual requirement.</w:t>
      </w:r>
    </w:p>
    <w:p>
      <w:pPr>
        <w:pStyle w:val="ListBullet"/>
        <w:spacing w:after="10"/>
      </w:pPr>
      <w:r>
        <w:t>Obsolete tests for changed/removed requirements are explicitly updated/removed and never retained as false authority.</w:t>
      </w:r>
    </w:p>
    <w:p>
      <w:pPr>
        <w:pStyle w:val="ListBullet"/>
        <w:spacing w:after="10"/>
      </w:pPr>
      <w:r>
        <w:t>Release evidence records the exact build and relevant schema/API versions plus mandatory-suite results.</w:t>
      </w:r>
    </w:p>
    <w:p>
      <w:pPr>
        <w:pStyle w:val="Heading1"/>
      </w:pPr>
      <w:r>
        <w:t>19. User Acceptance Testing</w:t>
      </w:r>
    </w:p>
    <w:p>
      <w:pPr>
        <w:pStyle w:val="ListBullet"/>
        <w:spacing w:after="10"/>
      </w:pPr>
      <w:r>
        <w:t>UAT runs on a release candidate in Production-like Staging.</w:t>
      </w:r>
    </w:p>
    <w:p>
      <w:pPr>
        <w:pStyle w:val="ListBullet"/>
        <w:spacing w:after="10"/>
      </w:pPr>
      <w:r>
        <w:t>UAT uses synthetic/approved test Organizations and Campaigns, not implicit Production data.</w:t>
      </w:r>
    </w:p>
    <w:p>
      <w:pPr>
        <w:pStyle w:val="ListBullet"/>
        <w:spacing w:after="10"/>
      </w:pPr>
      <w:r>
        <w:t>Minimum UAT personas are Admin and Standard.</w:t>
      </w:r>
    </w:p>
    <w:p>
      <w:pPr>
        <w:pStyle w:val="ListBullet"/>
        <w:spacing w:after="10"/>
      </w:pPr>
      <w:r>
        <w:t>Admin UAT covers relevant master setup, Campaign launch, team/scope, review/close, reports and administration.</w:t>
      </w:r>
    </w:p>
    <w:p>
      <w:pPr>
        <w:pStyle w:val="ListBullet"/>
        <w:spacing w:after="10"/>
      </w:pPr>
      <w:r>
        <w:t>Standard UAT covers assigned Campaign, field Stocktaking, offline operation, Issue/Evidence and authorized reports.</w:t>
      </w:r>
    </w:p>
    <w:p>
      <w:pPr>
        <w:pStyle w:val="ListBullet"/>
        <w:spacing w:after="10"/>
      </w:pPr>
      <w:r>
        <w:t>UAT includes at least one offline-&gt;reconnect-&gt;sync scenario.</w:t>
      </w:r>
    </w:p>
    <w:p>
      <w:pPr>
        <w:pStyle w:val="ListBullet"/>
        <w:spacing w:after="10"/>
      </w:pPr>
      <w:r>
        <w:t>UAT includes Third-Party+Client, Owned, Mark Empty and Issue flow.</w:t>
      </w:r>
    </w:p>
    <w:p>
      <w:pPr>
        <w:pStyle w:val="ListBullet"/>
        <w:spacing w:after="10"/>
      </w:pPr>
      <w:r>
        <w:t>UAT includes Completed Campaign plus official reporting/history.</w:t>
      </w:r>
    </w:p>
    <w:p>
      <w:pPr>
        <w:pStyle w:val="ListBullet"/>
        <w:spacing w:after="10"/>
      </w:pPr>
      <w:r>
        <w:t>UAT sign-off confirms frozen workflow acceptance and cannot waive security/data-integrity blockers.</w:t>
      </w:r>
    </w:p>
    <w:p>
      <w:pPr>
        <w:pStyle w:val="ListBullet"/>
        <w:spacing w:after="10"/>
      </w:pPr>
      <w:r>
        <w:t>UAT defects use S0-S3 and the same release gates.</w:t>
      </w:r>
    </w:p>
    <w:p>
      <w:pPr>
        <w:pStyle w:val="Heading1"/>
      </w:pPr>
      <w:r>
        <w:t>20. Production release gates</w:t>
      </w:r>
    </w:p>
    <w:p>
      <w:pPr>
        <w:pStyle w:val="ListBullet"/>
        <w:spacing w:after="10"/>
      </w:pPr>
      <w:r>
        <w:t>Production-candidate build/compile/static checks pass.</w:t>
      </w:r>
    </w:p>
    <w:p>
      <w:pPr>
        <w:pStyle w:val="ListBullet"/>
        <w:spacing w:after="10"/>
      </w:pPr>
      <w:r>
        <w:t>Required unit/domain suite passes.</w:t>
      </w:r>
    </w:p>
    <w:p>
      <w:pPr>
        <w:pStyle w:val="ListBullet"/>
        <w:spacing w:after="10"/>
      </w:pPr>
      <w:r>
        <w:t>F01-F10 Calculation golden regression passes.</w:t>
      </w:r>
    </w:p>
    <w:p>
      <w:pPr>
        <w:pStyle w:val="ListBullet"/>
        <w:spacing w:after="10"/>
      </w:pPr>
      <w:r>
        <w:t>Database schema/constraint/migration suite passes.</w:t>
      </w:r>
    </w:p>
    <w:p>
      <w:pPr>
        <w:pStyle w:val="ListBullet"/>
        <w:spacing w:after="10"/>
      </w:pPr>
      <w:r>
        <w:t>API contract plus authorization/tenant-isolation suite passes.</w:t>
      </w:r>
    </w:p>
    <w:p>
      <w:pPr>
        <w:pStyle w:val="ListBullet"/>
        <w:spacing w:after="10"/>
      </w:pPr>
      <w:r>
        <w:t>Offline/sync mandatory regression suite passes.</w:t>
      </w:r>
    </w:p>
    <w:p>
      <w:pPr>
        <w:pStyle w:val="ListBullet"/>
        <w:spacing w:after="10"/>
      </w:pPr>
      <w:r>
        <w:t>Stocktaking/Campaign/Close critical workflow suite passes.</w:t>
      </w:r>
    </w:p>
    <w:p>
      <w:pPr>
        <w:pStyle w:val="ListBullet"/>
        <w:spacing w:after="10"/>
      </w:pPr>
      <w:r>
        <w:t>Evidence integrity/storage suite passes.</w:t>
      </w:r>
    </w:p>
    <w:p>
      <w:pPr>
        <w:pStyle w:val="ListBullet"/>
        <w:spacing w:after="10"/>
      </w:pPr>
      <w:r>
        <w:t>Reporting/History/Dossier/Audit mandatory suite passes.</w:t>
      </w:r>
    </w:p>
    <w:p>
      <w:pPr>
        <w:pStyle w:val="ListBullet"/>
        <w:spacing w:after="10"/>
      </w:pPr>
      <w:r>
        <w:t>SEC-T01-SEC-T40 pass and SEC-AC01-SEC-AC25 are satisfied.</w:t>
      </w:r>
    </w:p>
    <w:p>
      <w:pPr>
        <w:pStyle w:val="ListBullet"/>
        <w:spacing w:after="10"/>
      </w:pPr>
      <w:r>
        <w:t>Critical UI/navigation/adaptive/accessibility suite passes.</w:t>
      </w:r>
    </w:p>
    <w:p>
      <w:pPr>
        <w:pStyle w:val="ListBullet"/>
        <w:spacing w:after="10"/>
      </w:pPr>
      <w:r>
        <w:t>Production migration rehearsal against representative populated data passes.</w:t>
      </w:r>
    </w:p>
    <w:p>
      <w:pPr>
        <w:pStyle w:val="ListBullet"/>
        <w:spacing w:after="10"/>
      </w:pPr>
      <w:r>
        <w:t>Staging smoke/E2E canonical journey passes.</w:t>
      </w:r>
    </w:p>
    <w:p>
      <w:pPr>
        <w:pStyle w:val="ListBullet"/>
        <w:spacing w:after="10"/>
      </w:pPr>
      <w:r>
        <w:t>No open S0/S1 defects.</w:t>
      </w:r>
    </w:p>
    <w:p>
      <w:pPr>
        <w:pStyle w:val="ListBullet"/>
        <w:spacing w:after="10"/>
      </w:pPr>
      <w:r>
        <w:t>Every accepted S2 has an explicit documented waiver.</w:t>
      </w:r>
    </w:p>
    <w:p>
      <w:pPr>
        <w:pStyle w:val="ListBullet"/>
        <w:spacing w:after="10"/>
      </w:pPr>
      <w:r>
        <w:t>RVM has no unmapped/unverified critical frozen requirement.</w:t>
      </w:r>
    </w:p>
    <w:p>
      <w:pPr>
        <w:pStyle w:val="ListBullet"/>
        <w:spacing w:after="10"/>
      </w:pPr>
      <w:r>
        <w:t>UAT sign-off passes for the release candidate.</w:t>
      </w:r>
    </w:p>
    <w:p>
      <w:pPr>
        <w:pStyle w:val="ListBullet"/>
        <w:spacing w:after="10"/>
      </w:pPr>
      <w:r>
        <w:t>Production artifact security/configuration checks pass.</w:t>
      </w:r>
    </w:p>
    <w:p>
      <w:pPr>
        <w:pStyle w:val="ListBullet"/>
        <w:spacing w:after="10"/>
      </w:pPr>
      <w:r>
        <w:t>No unresolved known data-integrity/reconciliation/migration defect exists.</w:t>
      </w:r>
    </w:p>
    <w:p>
      <w:pPr>
        <w:pStyle w:val="ListBullet"/>
        <w:spacing w:after="10"/>
      </w:pPr>
      <w:r>
        <w:t>Release evidence/report is archived for the exact candidate build.</w:t>
      </w:r>
    </w:p>
    <w:p>
      <w:pPr>
        <w:pStyle w:val="Heading1"/>
      </w:pPr>
      <w:r>
        <w:t>21. Failure and flaky-test policy</w:t>
      </w:r>
    </w:p>
    <w:p>
      <w:pPr>
        <w:pStyle w:val="ListBullet"/>
        <w:spacing w:after="10"/>
      </w:pPr>
      <w:r>
        <w:t>A mandatory test failure is real until a demonstrated cause exists.</w:t>
      </w:r>
    </w:p>
    <w:p>
      <w:pPr>
        <w:pStyle w:val="ListBullet"/>
        <w:spacing w:after="10"/>
      </w:pPr>
      <w:r>
        <w:t>Rerun may aid diagnosis but a later green rerun does not automatically erase the initial failure.</w:t>
      </w:r>
    </w:p>
    <w:p>
      <w:pPr>
        <w:pStyle w:val="ListBullet"/>
        <w:spacing w:after="10"/>
      </w:pPr>
      <w:r>
        <w:t>A flaky mandatory test is fixed or formally quarantined with owner/reason; quarantine cannot hide a critical-rule verification gap.</w:t>
      </w:r>
    </w:p>
    <w:p>
      <w:pPr>
        <w:pStyle w:val="ListBullet"/>
        <w:spacing w:after="10"/>
      </w:pPr>
      <w:r>
        <w:t>A critical requirement without another valid verification cannot be quarantined for Production release.</w:t>
      </w:r>
    </w:p>
    <w:p>
      <w:pPr>
        <w:pStyle w:val="ListBullet"/>
        <w:spacing w:after="10"/>
      </w:pPr>
      <w:r>
        <w:t>Tests avoid arbitrary sleeps when deterministic synchronization/clock control is available.</w:t>
      </w:r>
    </w:p>
    <w:p>
      <w:pPr>
        <w:pStyle w:val="ListBullet"/>
        <w:spacing w:after="10"/>
      </w:pPr>
      <w:r>
        <w:t>CI retains sufficient sanitized failure artifacts/logs for reproduction without exposing secrets.</w:t>
      </w:r>
    </w:p>
    <w:p>
      <w:pPr>
        <w:pStyle w:val="Heading1"/>
      </w:pPr>
      <w:r>
        <w:t>22. Mandatory verification suite catalog</w:t>
      </w:r>
    </w:p>
    <w:p>
      <w:pPr>
        <w:spacing w:after="40"/>
      </w:pPr>
      <w:r>
        <w:t>The suite catalog defines mandatory verification domains without inventing placeholder test cases. Executable repository test IDs must be concrete and must map through the RVM to the exact frozen requirement(s) they verify.</w:t>
      </w:r>
    </w:p>
    <w:tbl>
      <w:tblPr>
        <w:tblStyle w:val="TableGrid"/>
        <w:tblW w:type="auto" w:w="0"/>
        <w:jc w:val="center"/>
        <w:tblLook w:firstColumn="1" w:firstRow="1" w:lastColumn="0" w:lastRow="0" w:noHBand="0" w:noVBand="1" w:val="04A0"/>
      </w:tblPr>
      <w:tblGrid>
        <w:gridCol w:w="3884"/>
        <w:gridCol w:w="3884"/>
        <w:gridCol w:w="3884"/>
        <w:gridCol w:w="3884"/>
      </w:tblGrid>
      <w:tr>
        <w:trPr>
          <w:tblHeader w:val="true"/>
          <w:cantSplit/>
        </w:trPr>
        <w:tc>
          <w:tcPr>
            <w:tcW w:type="dxa" w:w="3884"/>
            <w:shd w:fill="D9EAF7"/>
          </w:tcPr>
          <w:p>
            <w:r>
              <w:rPr>
                <w:b/>
                <w:sz w:val="12"/>
              </w:rPr>
              <w:t>Suite</w:t>
            </w:r>
          </w:p>
        </w:tc>
        <w:tc>
          <w:tcPr>
            <w:tcW w:type="dxa" w:w="3884"/>
            <w:shd w:fill="D9EAF7"/>
          </w:tcPr>
          <w:p>
            <w:r>
              <w:rPr>
                <w:b/>
                <w:sz w:val="12"/>
              </w:rPr>
              <w:t>Domain</w:t>
            </w:r>
          </w:p>
        </w:tc>
        <w:tc>
          <w:tcPr>
            <w:tcW w:type="dxa" w:w="3884"/>
            <w:shd w:fill="D9EAF7"/>
          </w:tcPr>
          <w:p>
            <w:r>
              <w:rPr>
                <w:b/>
                <w:sz w:val="12"/>
              </w:rPr>
              <w:t>Governing decisions</w:t>
            </w:r>
          </w:p>
        </w:tc>
        <w:tc>
          <w:tcPr>
            <w:tcW w:type="dxa" w:w="3884"/>
            <w:shd w:fill="D9EAF7"/>
          </w:tcPr>
          <w:p>
            <w:r>
              <w:rPr>
                <w:b/>
                <w:sz w:val="12"/>
              </w:rPr>
              <w:t>Required coverage</w:t>
            </w:r>
          </w:p>
        </w:tc>
      </w:tr>
      <w:tr>
        <w:trPr>
          <w:cantSplit/>
        </w:trPr>
        <w:tc>
          <w:tcPr>
            <w:tcW w:type="dxa" w:w="3884"/>
            <w:vAlign w:val="top"/>
          </w:tcPr>
          <w:p>
            <w:pPr>
              <w:spacing w:after="0"/>
            </w:pPr>
            <w:r>
              <w:rPr>
                <w:sz w:val="11"/>
              </w:rPr>
              <w:t>CAL</w:t>
            </w:r>
          </w:p>
        </w:tc>
        <w:tc>
          <w:tcPr>
            <w:tcW w:type="dxa" w:w="3884"/>
            <w:vAlign w:val="top"/>
          </w:tcPr>
          <w:p>
            <w:pPr>
              <w:spacing w:after="0"/>
            </w:pPr>
            <w:r>
              <w:rPr>
                <w:sz w:val="11"/>
              </w:rPr>
              <w:t>Calculation Engine</w:t>
            </w:r>
          </w:p>
        </w:tc>
        <w:tc>
          <w:tcPr>
            <w:tcW w:type="dxa" w:w="3884"/>
            <w:vAlign w:val="top"/>
          </w:tcPr>
          <w:p>
            <w:pPr>
              <w:spacing w:after="0"/>
            </w:pPr>
            <w:r>
              <w:rPr>
                <w:sz w:val="11"/>
              </w:rPr>
              <w:t>TA-D18-D29</w:t>
            </w:r>
          </w:p>
        </w:tc>
        <w:tc>
          <w:tcPr>
            <w:tcW w:type="dxa" w:w="3884"/>
            <w:vAlign w:val="top"/>
          </w:tcPr>
          <w:p>
            <w:pPr>
              <w:spacing w:after="0"/>
            </w:pPr>
            <w:r>
              <w:rPr>
                <w:sz w:val="11"/>
              </w:rPr>
              <w:t>F01-F10 golden vectors; aggregation; boundaries; units; precision; historical reproducibility.</w:t>
            </w:r>
          </w:p>
        </w:tc>
      </w:tr>
      <w:tr>
        <w:trPr>
          <w:cantSplit/>
        </w:trPr>
        <w:tc>
          <w:tcPr>
            <w:tcW w:type="dxa" w:w="3884"/>
            <w:vAlign w:val="top"/>
          </w:tcPr>
          <w:p>
            <w:pPr>
              <w:spacing w:after="0"/>
            </w:pPr>
            <w:r>
              <w:rPr>
                <w:sz w:val="11"/>
              </w:rPr>
              <w:t>DB</w:t>
            </w:r>
          </w:p>
        </w:tc>
        <w:tc>
          <w:tcPr>
            <w:tcW w:type="dxa" w:w="3884"/>
            <w:vAlign w:val="top"/>
          </w:tcPr>
          <w:p>
            <w:pPr>
              <w:spacing w:after="0"/>
            </w:pPr>
            <w:r>
              <w:rPr>
                <w:sz w:val="11"/>
              </w:rPr>
              <w:t>Database / migrations</w:t>
            </w:r>
          </w:p>
        </w:tc>
        <w:tc>
          <w:tcPr>
            <w:tcW w:type="dxa" w:w="3884"/>
            <w:vAlign w:val="top"/>
          </w:tcPr>
          <w:p>
            <w:pPr>
              <w:spacing w:after="0"/>
            </w:pPr>
            <w:r>
              <w:rPr>
                <w:sz w:val="11"/>
              </w:rPr>
              <w:t>TA-D30-D37</w:t>
            </w:r>
          </w:p>
        </w:tc>
        <w:tc>
          <w:tcPr>
            <w:tcW w:type="dxa" w:w="3884"/>
            <w:vAlign w:val="top"/>
          </w:tcPr>
          <w:p>
            <w:pPr>
              <w:spacing w:after="0"/>
            </w:pPr>
            <w:r>
              <w:rPr>
                <w:sz w:val="11"/>
              </w:rPr>
              <w:t>Room/PostgreSQL migrations, constraints, atomic transactions, concurrency, tenant and immutability negatives.</w:t>
            </w:r>
          </w:p>
        </w:tc>
      </w:tr>
      <w:tr>
        <w:trPr>
          <w:cantSplit/>
        </w:trPr>
        <w:tc>
          <w:tcPr>
            <w:tcW w:type="dxa" w:w="3884"/>
            <w:vAlign w:val="top"/>
          </w:tcPr>
          <w:p>
            <w:pPr>
              <w:spacing w:after="0"/>
            </w:pPr>
            <w:r>
              <w:rPr>
                <w:sz w:val="11"/>
              </w:rPr>
              <w:t>SYN</w:t>
            </w:r>
          </w:p>
        </w:tc>
        <w:tc>
          <w:tcPr>
            <w:tcW w:type="dxa" w:w="3884"/>
            <w:vAlign w:val="top"/>
          </w:tcPr>
          <w:p>
            <w:pPr>
              <w:spacing w:after="0"/>
            </w:pPr>
            <w:r>
              <w:rPr>
                <w:sz w:val="11"/>
              </w:rPr>
              <w:t>Offline / sync</w:t>
            </w:r>
          </w:p>
        </w:tc>
        <w:tc>
          <w:tcPr>
            <w:tcW w:type="dxa" w:w="3884"/>
            <w:vAlign w:val="top"/>
          </w:tcPr>
          <w:p>
            <w:pPr>
              <w:spacing w:after="0"/>
            </w:pPr>
            <w:r>
              <w:rPr>
                <w:sz w:val="11"/>
              </w:rPr>
              <w:t>TA-D38-D50</w:t>
            </w:r>
          </w:p>
        </w:tc>
        <w:tc>
          <w:tcPr>
            <w:tcW w:type="dxa" w:w="3884"/>
            <w:vAlign w:val="top"/>
          </w:tcPr>
          <w:p>
            <w:pPr>
              <w:spacing w:after="0"/>
            </w:pPr>
            <w:r>
              <w:rPr>
                <w:sz w:val="11"/>
              </w:rPr>
              <w:t>Durable local save, outbox atomicity, retry/idempotency, dependencies, conflicts, package integrity, restart.</w:t>
            </w:r>
          </w:p>
        </w:tc>
      </w:tr>
      <w:tr>
        <w:trPr>
          <w:cantSplit/>
        </w:trPr>
        <w:tc>
          <w:tcPr>
            <w:tcW w:type="dxa" w:w="3884"/>
            <w:vAlign w:val="top"/>
          </w:tcPr>
          <w:p>
            <w:pPr>
              <w:spacing w:after="0"/>
            </w:pPr>
            <w:r>
              <w:rPr>
                <w:sz w:val="11"/>
              </w:rPr>
              <w:t>STK</w:t>
            </w:r>
          </w:p>
        </w:tc>
        <w:tc>
          <w:tcPr>
            <w:tcW w:type="dxa" w:w="3884"/>
            <w:vAlign w:val="top"/>
          </w:tcPr>
          <w:p>
            <w:pPr>
              <w:spacing w:after="0"/>
            </w:pPr>
            <w:r>
              <w:rPr>
                <w:sz w:val="11"/>
              </w:rPr>
              <w:t>Campaign / Stocktaking / Close</w:t>
            </w:r>
          </w:p>
        </w:tc>
        <w:tc>
          <w:tcPr>
            <w:tcW w:type="dxa" w:w="3884"/>
            <w:vAlign w:val="top"/>
          </w:tcPr>
          <w:p>
            <w:pPr>
              <w:spacing w:after="0"/>
            </w:pPr>
            <w:r>
              <w:rPr>
                <w:sz w:val="11"/>
              </w:rPr>
              <w:t>TA-D51-D70</w:t>
            </w:r>
          </w:p>
        </w:tc>
        <w:tc>
          <w:tcPr>
            <w:tcW w:type="dxa" w:w="3884"/>
            <w:vAlign w:val="top"/>
          </w:tcPr>
          <w:p>
            <w:pPr>
              <w:spacing w:after="0"/>
            </w:pPr>
            <w:r>
              <w:rPr>
                <w:sz w:val="11"/>
              </w:rPr>
              <w:t>Launch atomicity, scope/team, validation/empty/reset/issues, all Close Guards, Final Snapshot immutability.</w:t>
            </w:r>
          </w:p>
        </w:tc>
      </w:tr>
      <w:tr>
        <w:trPr>
          <w:cantSplit/>
        </w:trPr>
        <w:tc>
          <w:tcPr>
            <w:tcW w:type="dxa" w:w="3884"/>
            <w:vAlign w:val="top"/>
          </w:tcPr>
          <w:p>
            <w:pPr>
              <w:spacing w:after="0"/>
            </w:pPr>
            <w:r>
              <w:rPr>
                <w:sz w:val="11"/>
              </w:rPr>
              <w:t>API</w:t>
            </w:r>
          </w:p>
        </w:tc>
        <w:tc>
          <w:tcPr>
            <w:tcW w:type="dxa" w:w="3884"/>
            <w:vAlign w:val="top"/>
          </w:tcPr>
          <w:p>
            <w:pPr>
              <w:spacing w:after="0"/>
            </w:pPr>
            <w:r>
              <w:rPr>
                <w:sz w:val="11"/>
              </w:rPr>
              <w:t>API / authorization</w:t>
            </w:r>
          </w:p>
        </w:tc>
        <w:tc>
          <w:tcPr>
            <w:tcW w:type="dxa" w:w="3884"/>
            <w:vAlign w:val="top"/>
          </w:tcPr>
          <w:p>
            <w:pPr>
              <w:spacing w:after="0"/>
            </w:pPr>
            <w:r>
              <w:rPr>
                <w:sz w:val="11"/>
              </w:rPr>
              <w:t>TA-D71-D84</w:t>
            </w:r>
          </w:p>
        </w:tc>
        <w:tc>
          <w:tcPr>
            <w:tcW w:type="dxa" w:w="3884"/>
            <w:vAlign w:val="top"/>
          </w:tcPr>
          <w:p>
            <w:pPr>
              <w:spacing w:after="0"/>
            </w:pPr>
            <w:r>
              <w:rPr>
                <w:sz w:val="11"/>
              </w:rPr>
              <w:t>Endpoint contracts, authn/authz, tenant isolation, team rules, entityVersion, idempotency, pagination/errors.</w:t>
            </w:r>
          </w:p>
        </w:tc>
      </w:tr>
      <w:tr>
        <w:trPr>
          <w:cantSplit/>
        </w:trPr>
        <w:tc>
          <w:tcPr>
            <w:tcW w:type="dxa" w:w="3884"/>
            <w:vAlign w:val="top"/>
          </w:tcPr>
          <w:p>
            <w:pPr>
              <w:spacing w:after="0"/>
            </w:pPr>
            <w:r>
              <w:rPr>
                <w:sz w:val="11"/>
              </w:rPr>
              <w:t>EVD</w:t>
            </w:r>
          </w:p>
        </w:tc>
        <w:tc>
          <w:tcPr>
            <w:tcW w:type="dxa" w:w="3884"/>
            <w:vAlign w:val="top"/>
          </w:tcPr>
          <w:p>
            <w:pPr>
              <w:spacing w:after="0"/>
            </w:pPr>
            <w:r>
              <w:rPr>
                <w:sz w:val="11"/>
              </w:rPr>
              <w:t>Evidence</w:t>
            </w:r>
          </w:p>
        </w:tc>
        <w:tc>
          <w:tcPr>
            <w:tcW w:type="dxa" w:w="3884"/>
            <w:vAlign w:val="top"/>
          </w:tcPr>
          <w:p>
            <w:pPr>
              <w:spacing w:after="0"/>
            </w:pPr>
            <w:r>
              <w:rPr>
                <w:sz w:val="11"/>
              </w:rPr>
              <w:t>TA-D85-D99</w:t>
            </w:r>
          </w:p>
        </w:tc>
        <w:tc>
          <w:tcPr>
            <w:tcW w:type="dxa" w:w="3884"/>
            <w:vAlign w:val="top"/>
          </w:tcPr>
          <w:p>
            <w:pPr>
              <w:spacing w:after="0"/>
            </w:pPr>
            <w:r>
              <w:rPr>
                <w:sz w:val="11"/>
              </w:rPr>
              <w:t>JPEG normalization, limits/hash/privacy, quota, durable save, sync, immutability and encrypted/private storage.</w:t>
            </w:r>
          </w:p>
        </w:tc>
      </w:tr>
      <w:tr>
        <w:trPr>
          <w:cantSplit/>
        </w:trPr>
        <w:tc>
          <w:tcPr>
            <w:tcW w:type="dxa" w:w="3884"/>
            <w:vAlign w:val="top"/>
          </w:tcPr>
          <w:p>
            <w:pPr>
              <w:spacing w:after="0"/>
            </w:pPr>
            <w:r>
              <w:rPr>
                <w:sz w:val="11"/>
              </w:rPr>
              <w:t>RPT</w:t>
            </w:r>
          </w:p>
        </w:tc>
        <w:tc>
          <w:tcPr>
            <w:tcW w:type="dxa" w:w="3884"/>
            <w:vAlign w:val="top"/>
          </w:tcPr>
          <w:p>
            <w:pPr>
              <w:spacing w:after="0"/>
            </w:pPr>
            <w:r>
              <w:rPr>
                <w:sz w:val="11"/>
              </w:rPr>
              <w:t>Reporting / History / Dossier / Audit</w:t>
            </w:r>
          </w:p>
        </w:tc>
        <w:tc>
          <w:tcPr>
            <w:tcW w:type="dxa" w:w="3884"/>
            <w:vAlign w:val="top"/>
          </w:tcPr>
          <w:p>
            <w:pPr>
              <w:spacing w:after="0"/>
            </w:pPr>
            <w:r>
              <w:rPr>
                <w:sz w:val="11"/>
              </w:rPr>
              <w:t>TA-D100-D115</w:t>
            </w:r>
          </w:p>
        </w:tc>
        <w:tc>
          <w:tcPr>
            <w:tcW w:type="dxa" w:w="3884"/>
            <w:vAlign w:val="top"/>
          </w:tcPr>
          <w:p>
            <w:pPr>
              <w:spacing w:after="0"/>
            </w:pPr>
            <w:r>
              <w:rPr>
                <w:sz w:val="11"/>
              </w:rPr>
              <w:t>Nine reports, frozen-source semantics, reconciliation, history states, dossier, audit and offline completeness.</w:t>
            </w:r>
          </w:p>
        </w:tc>
      </w:tr>
      <w:tr>
        <w:trPr>
          <w:cantSplit/>
        </w:trPr>
        <w:tc>
          <w:tcPr>
            <w:tcW w:type="dxa" w:w="3884"/>
            <w:vAlign w:val="top"/>
          </w:tcPr>
          <w:p>
            <w:pPr>
              <w:spacing w:after="0"/>
            </w:pPr>
            <w:r>
              <w:rPr>
                <w:sz w:val="11"/>
              </w:rPr>
              <w:t>UI</w:t>
            </w:r>
          </w:p>
        </w:tc>
        <w:tc>
          <w:tcPr>
            <w:tcW w:type="dxa" w:w="3884"/>
            <w:vAlign w:val="top"/>
          </w:tcPr>
          <w:p>
            <w:pPr>
              <w:spacing w:after="0"/>
            </w:pPr>
            <w:r>
              <w:rPr>
                <w:sz w:val="11"/>
              </w:rPr>
              <w:t>UI / navigation / accessibility</w:t>
            </w:r>
          </w:p>
        </w:tc>
        <w:tc>
          <w:tcPr>
            <w:tcW w:type="dxa" w:w="3884"/>
            <w:vAlign w:val="top"/>
          </w:tcPr>
          <w:p>
            <w:pPr>
              <w:spacing w:after="0"/>
            </w:pPr>
            <w:r>
              <w:rPr>
                <w:sz w:val="11"/>
              </w:rPr>
              <w:t>TA-D116-D130</w:t>
            </w:r>
          </w:p>
        </w:tc>
        <w:tc>
          <w:tcPr>
            <w:tcW w:type="dxa" w:w="3884"/>
            <w:vAlign w:val="top"/>
          </w:tcPr>
          <w:p>
            <w:pPr>
              <w:spacing w:after="0"/>
            </w:pPr>
            <w:r>
              <w:rPr>
                <w:sz w:val="11"/>
              </w:rPr>
              <w:t>43-component traceability, navigation/context, four form-factor/orientation classes, large text and accessibility.</w:t>
            </w:r>
          </w:p>
        </w:tc>
      </w:tr>
      <w:tr>
        <w:trPr>
          <w:cantSplit/>
        </w:trPr>
        <w:tc>
          <w:tcPr>
            <w:tcW w:type="dxa" w:w="3884"/>
            <w:vAlign w:val="top"/>
          </w:tcPr>
          <w:p>
            <w:pPr>
              <w:spacing w:after="0"/>
            </w:pPr>
            <w:r>
              <w:rPr>
                <w:sz w:val="11"/>
              </w:rPr>
              <w:t>SEC</w:t>
            </w:r>
          </w:p>
        </w:tc>
        <w:tc>
          <w:tcPr>
            <w:tcW w:type="dxa" w:w="3884"/>
            <w:vAlign w:val="top"/>
          </w:tcPr>
          <w:p>
            <w:pPr>
              <w:spacing w:after="0"/>
            </w:pPr>
            <w:r>
              <w:rPr>
                <w:sz w:val="11"/>
              </w:rPr>
              <w:t>Security</w:t>
            </w:r>
          </w:p>
        </w:tc>
        <w:tc>
          <w:tcPr>
            <w:tcW w:type="dxa" w:w="3884"/>
            <w:vAlign w:val="top"/>
          </w:tcPr>
          <w:p>
            <w:pPr>
              <w:spacing w:after="0"/>
            </w:pPr>
            <w:r>
              <w:rPr>
                <w:sz w:val="11"/>
              </w:rPr>
              <w:t>TA-D131-D140 + SEC-T01-T40 + SEC-AC01-AC25</w:t>
            </w:r>
          </w:p>
        </w:tc>
        <w:tc>
          <w:tcPr>
            <w:tcW w:type="dxa" w:w="3884"/>
            <w:vAlign w:val="top"/>
          </w:tcPr>
          <w:p>
            <w:pPr>
              <w:spacing w:after="0"/>
            </w:pPr>
            <w:r>
              <w:rPr>
                <w:sz w:val="11"/>
              </w:rPr>
              <w:t>Mandatory security regression and release gates, including tenant isolation, credentials, TLS, encryption and abuse controls.</w:t>
            </w:r>
          </w:p>
        </w:tc>
      </w:tr>
      <w:tr>
        <w:trPr>
          <w:cantSplit/>
        </w:trPr>
        <w:tc>
          <w:tcPr>
            <w:tcW w:type="dxa" w:w="3884"/>
            <w:vAlign w:val="top"/>
          </w:tcPr>
          <w:p>
            <w:pPr>
              <w:spacing w:after="0"/>
            </w:pPr>
            <w:r>
              <w:rPr>
                <w:sz w:val="11"/>
              </w:rPr>
              <w:t>PERF</w:t>
            </w:r>
          </w:p>
        </w:tc>
        <w:tc>
          <w:tcPr>
            <w:tcW w:type="dxa" w:w="3884"/>
            <w:vAlign w:val="top"/>
          </w:tcPr>
          <w:p>
            <w:pPr>
              <w:spacing w:after="0"/>
            </w:pPr>
            <w:r>
              <w:rPr>
                <w:sz w:val="11"/>
              </w:rPr>
              <w:t>Performance / reliability</w:t>
            </w:r>
          </w:p>
        </w:tc>
        <w:tc>
          <w:tcPr>
            <w:tcW w:type="dxa" w:w="3884"/>
            <w:vAlign w:val="top"/>
          </w:tcPr>
          <w:p>
            <w:pPr>
              <w:spacing w:after="0"/>
            </w:pPr>
            <w:r>
              <w:rPr>
                <w:sz w:val="11"/>
              </w:rPr>
              <w:t>TA-D141-D150</w:t>
            </w:r>
          </w:p>
        </w:tc>
        <w:tc>
          <w:tcPr>
            <w:tcW w:type="dxa" w:w="3884"/>
            <w:vAlign w:val="top"/>
          </w:tcPr>
          <w:p>
            <w:pPr>
              <w:spacing w:after="0"/>
            </w:pPr>
            <w:r>
              <w:rPr>
                <w:sz w:val="11"/>
              </w:rPr>
              <w:t>Representative-scale field lists, package, sync backlog, reports, Evidence, process death, network transitions and soak.</w:t>
            </w:r>
          </w:p>
        </w:tc>
      </w:tr>
      <w:tr>
        <w:trPr>
          <w:cantSplit/>
        </w:trPr>
        <w:tc>
          <w:tcPr>
            <w:tcW w:type="dxa" w:w="3884"/>
            <w:vAlign w:val="top"/>
          </w:tcPr>
          <w:p>
            <w:pPr>
              <w:spacing w:after="0"/>
            </w:pPr>
            <w:r>
              <w:rPr>
                <w:sz w:val="11"/>
              </w:rPr>
              <w:t>UAT</w:t>
            </w:r>
          </w:p>
        </w:tc>
        <w:tc>
          <w:tcPr>
            <w:tcW w:type="dxa" w:w="3884"/>
            <w:vAlign w:val="top"/>
          </w:tcPr>
          <w:p>
            <w:pPr>
              <w:spacing w:after="0"/>
            </w:pPr>
            <w:r>
              <w:rPr>
                <w:sz w:val="11"/>
              </w:rPr>
              <w:t>User Acceptance</w:t>
            </w:r>
          </w:p>
        </w:tc>
        <w:tc>
          <w:tcPr>
            <w:tcW w:type="dxa" w:w="3884"/>
            <w:vAlign w:val="top"/>
          </w:tcPr>
          <w:p>
            <w:pPr>
              <w:spacing w:after="0"/>
            </w:pPr>
            <w:r>
              <w:rPr>
                <w:sz w:val="11"/>
              </w:rPr>
              <w:t>TA-D183-D192</w:t>
            </w:r>
          </w:p>
        </w:tc>
        <w:tc>
          <w:tcPr>
            <w:tcW w:type="dxa" w:w="3884"/>
            <w:vAlign w:val="top"/>
          </w:tcPr>
          <w:p>
            <w:pPr>
              <w:spacing w:after="0"/>
            </w:pPr>
            <w:r>
              <w:rPr>
                <w:sz w:val="11"/>
              </w:rPr>
              <w:t>Admin and Standard canonical release-candidate journeys including offline/reconnect and official reporting/history.</w:t>
            </w:r>
          </w:p>
        </w:tc>
      </w:tr>
    </w:tbl>
    <w:p>
      <w:pPr>
        <w:spacing w:after="20"/>
      </w:pPr>
    </w:p>
    <w:p>
      <w:pPr>
        <w:pStyle w:val="Heading1"/>
      </w:pPr>
      <w:r>
        <w:t>23. Release gate checklist</w:t>
      </w:r>
    </w:p>
    <w:tbl>
      <w:tblPr>
        <w:tblStyle w:val="TableGrid"/>
        <w:tblW w:type="auto" w:w="0"/>
        <w:jc w:val="center"/>
        <w:tblLook w:firstColumn="1" w:firstRow="1" w:lastColumn="0" w:lastRow="0" w:noHBand="0" w:noVBand="1" w:val="04A0"/>
      </w:tblPr>
      <w:tblGrid>
        <w:gridCol w:w="7769"/>
        <w:gridCol w:w="7769"/>
      </w:tblGrid>
      <w:tr>
        <w:trPr>
          <w:tblHeader w:val="true"/>
          <w:cantSplit/>
        </w:trPr>
        <w:tc>
          <w:tcPr>
            <w:tcW w:type="dxa" w:w="7769"/>
            <w:shd w:fill="D9EAF7"/>
          </w:tcPr>
          <w:p>
            <w:r>
              <w:rPr>
                <w:b/>
                <w:sz w:val="12"/>
              </w:rPr>
              <w:t>Gate</w:t>
            </w:r>
          </w:p>
        </w:tc>
        <w:tc>
          <w:tcPr>
            <w:tcW w:type="dxa" w:w="7769"/>
            <w:shd w:fill="D9EAF7"/>
          </w:tcPr>
          <w:p>
            <w:r>
              <w:rPr>
                <w:b/>
                <w:sz w:val="12"/>
              </w:rPr>
              <w:t>Requirement</w:t>
            </w:r>
          </w:p>
        </w:tc>
      </w:tr>
      <w:tr>
        <w:trPr>
          <w:cantSplit/>
        </w:trPr>
        <w:tc>
          <w:tcPr>
            <w:tcW w:type="dxa" w:w="7769"/>
            <w:vAlign w:val="top"/>
          </w:tcPr>
          <w:p>
            <w:pPr>
              <w:spacing w:after="0"/>
            </w:pPr>
            <w:r>
              <w:rPr>
                <w:sz w:val="12"/>
              </w:rPr>
              <w:t>REL-G01</w:t>
            </w:r>
          </w:p>
        </w:tc>
        <w:tc>
          <w:tcPr>
            <w:tcW w:type="dxa" w:w="7769"/>
            <w:vAlign w:val="top"/>
          </w:tcPr>
          <w:p>
            <w:pPr>
              <w:spacing w:after="0"/>
            </w:pPr>
            <w:r>
              <w:rPr>
                <w:sz w:val="12"/>
              </w:rPr>
              <w:t>Production-candidate build/compile/static checks pass.</w:t>
            </w:r>
          </w:p>
        </w:tc>
      </w:tr>
      <w:tr>
        <w:trPr>
          <w:cantSplit/>
        </w:trPr>
        <w:tc>
          <w:tcPr>
            <w:tcW w:type="dxa" w:w="7769"/>
            <w:vAlign w:val="top"/>
          </w:tcPr>
          <w:p>
            <w:pPr>
              <w:spacing w:after="0"/>
            </w:pPr>
            <w:r>
              <w:rPr>
                <w:sz w:val="12"/>
              </w:rPr>
              <w:t>REL-G02</w:t>
            </w:r>
          </w:p>
        </w:tc>
        <w:tc>
          <w:tcPr>
            <w:tcW w:type="dxa" w:w="7769"/>
            <w:vAlign w:val="top"/>
          </w:tcPr>
          <w:p>
            <w:pPr>
              <w:spacing w:after="0"/>
            </w:pPr>
            <w:r>
              <w:rPr>
                <w:sz w:val="12"/>
              </w:rPr>
              <w:t>Required unit/domain suite passes.</w:t>
            </w:r>
          </w:p>
        </w:tc>
      </w:tr>
      <w:tr>
        <w:trPr>
          <w:cantSplit/>
        </w:trPr>
        <w:tc>
          <w:tcPr>
            <w:tcW w:type="dxa" w:w="7769"/>
            <w:vAlign w:val="top"/>
          </w:tcPr>
          <w:p>
            <w:pPr>
              <w:spacing w:after="0"/>
            </w:pPr>
            <w:r>
              <w:rPr>
                <w:sz w:val="12"/>
              </w:rPr>
              <w:t>REL-G03</w:t>
            </w:r>
          </w:p>
        </w:tc>
        <w:tc>
          <w:tcPr>
            <w:tcW w:type="dxa" w:w="7769"/>
            <w:vAlign w:val="top"/>
          </w:tcPr>
          <w:p>
            <w:pPr>
              <w:spacing w:after="0"/>
            </w:pPr>
            <w:r>
              <w:rPr>
                <w:sz w:val="12"/>
              </w:rPr>
              <w:t>F01-F10 Calculation golden regression passes.</w:t>
            </w:r>
          </w:p>
        </w:tc>
      </w:tr>
      <w:tr>
        <w:trPr>
          <w:cantSplit/>
        </w:trPr>
        <w:tc>
          <w:tcPr>
            <w:tcW w:type="dxa" w:w="7769"/>
            <w:vAlign w:val="top"/>
          </w:tcPr>
          <w:p>
            <w:pPr>
              <w:spacing w:after="0"/>
            </w:pPr>
            <w:r>
              <w:rPr>
                <w:sz w:val="12"/>
              </w:rPr>
              <w:t>REL-G04</w:t>
            </w:r>
          </w:p>
        </w:tc>
        <w:tc>
          <w:tcPr>
            <w:tcW w:type="dxa" w:w="7769"/>
            <w:vAlign w:val="top"/>
          </w:tcPr>
          <w:p>
            <w:pPr>
              <w:spacing w:after="0"/>
            </w:pPr>
            <w:r>
              <w:rPr>
                <w:sz w:val="12"/>
              </w:rPr>
              <w:t>Database schema/constraint/migration suite passes.</w:t>
            </w:r>
          </w:p>
        </w:tc>
      </w:tr>
      <w:tr>
        <w:trPr>
          <w:cantSplit/>
        </w:trPr>
        <w:tc>
          <w:tcPr>
            <w:tcW w:type="dxa" w:w="7769"/>
            <w:vAlign w:val="top"/>
          </w:tcPr>
          <w:p>
            <w:pPr>
              <w:spacing w:after="0"/>
            </w:pPr>
            <w:r>
              <w:rPr>
                <w:sz w:val="12"/>
              </w:rPr>
              <w:t>REL-G05</w:t>
            </w:r>
          </w:p>
        </w:tc>
        <w:tc>
          <w:tcPr>
            <w:tcW w:type="dxa" w:w="7769"/>
            <w:vAlign w:val="top"/>
          </w:tcPr>
          <w:p>
            <w:pPr>
              <w:spacing w:after="0"/>
            </w:pPr>
            <w:r>
              <w:rPr>
                <w:sz w:val="12"/>
              </w:rPr>
              <w:t>API contract plus authorization/tenant-isolation suite passes.</w:t>
            </w:r>
          </w:p>
        </w:tc>
      </w:tr>
      <w:tr>
        <w:trPr>
          <w:cantSplit/>
        </w:trPr>
        <w:tc>
          <w:tcPr>
            <w:tcW w:type="dxa" w:w="7769"/>
            <w:vAlign w:val="top"/>
          </w:tcPr>
          <w:p>
            <w:pPr>
              <w:spacing w:after="0"/>
            </w:pPr>
            <w:r>
              <w:rPr>
                <w:sz w:val="12"/>
              </w:rPr>
              <w:t>REL-G06</w:t>
            </w:r>
          </w:p>
        </w:tc>
        <w:tc>
          <w:tcPr>
            <w:tcW w:type="dxa" w:w="7769"/>
            <w:vAlign w:val="top"/>
          </w:tcPr>
          <w:p>
            <w:pPr>
              <w:spacing w:after="0"/>
            </w:pPr>
            <w:r>
              <w:rPr>
                <w:sz w:val="12"/>
              </w:rPr>
              <w:t>Offline/sync mandatory regression suite passes.</w:t>
            </w:r>
          </w:p>
        </w:tc>
      </w:tr>
      <w:tr>
        <w:trPr>
          <w:cantSplit/>
        </w:trPr>
        <w:tc>
          <w:tcPr>
            <w:tcW w:type="dxa" w:w="7769"/>
            <w:vAlign w:val="top"/>
          </w:tcPr>
          <w:p>
            <w:pPr>
              <w:spacing w:after="0"/>
            </w:pPr>
            <w:r>
              <w:rPr>
                <w:sz w:val="12"/>
              </w:rPr>
              <w:t>REL-G07</w:t>
            </w:r>
          </w:p>
        </w:tc>
        <w:tc>
          <w:tcPr>
            <w:tcW w:type="dxa" w:w="7769"/>
            <w:vAlign w:val="top"/>
          </w:tcPr>
          <w:p>
            <w:pPr>
              <w:spacing w:after="0"/>
            </w:pPr>
            <w:r>
              <w:rPr>
                <w:sz w:val="12"/>
              </w:rPr>
              <w:t>Stocktaking/Campaign/Close critical workflow suite passes.</w:t>
            </w:r>
          </w:p>
        </w:tc>
      </w:tr>
      <w:tr>
        <w:trPr>
          <w:cantSplit/>
        </w:trPr>
        <w:tc>
          <w:tcPr>
            <w:tcW w:type="dxa" w:w="7769"/>
            <w:vAlign w:val="top"/>
          </w:tcPr>
          <w:p>
            <w:pPr>
              <w:spacing w:after="0"/>
            </w:pPr>
            <w:r>
              <w:rPr>
                <w:sz w:val="12"/>
              </w:rPr>
              <w:t>REL-G08</w:t>
            </w:r>
          </w:p>
        </w:tc>
        <w:tc>
          <w:tcPr>
            <w:tcW w:type="dxa" w:w="7769"/>
            <w:vAlign w:val="top"/>
          </w:tcPr>
          <w:p>
            <w:pPr>
              <w:spacing w:after="0"/>
            </w:pPr>
            <w:r>
              <w:rPr>
                <w:sz w:val="12"/>
              </w:rPr>
              <w:t>Evidence integrity/storage suite passes.</w:t>
            </w:r>
          </w:p>
        </w:tc>
      </w:tr>
      <w:tr>
        <w:trPr>
          <w:cantSplit/>
        </w:trPr>
        <w:tc>
          <w:tcPr>
            <w:tcW w:type="dxa" w:w="7769"/>
            <w:vAlign w:val="top"/>
          </w:tcPr>
          <w:p>
            <w:pPr>
              <w:spacing w:after="0"/>
            </w:pPr>
            <w:r>
              <w:rPr>
                <w:sz w:val="12"/>
              </w:rPr>
              <w:t>REL-G09</w:t>
            </w:r>
          </w:p>
        </w:tc>
        <w:tc>
          <w:tcPr>
            <w:tcW w:type="dxa" w:w="7769"/>
            <w:vAlign w:val="top"/>
          </w:tcPr>
          <w:p>
            <w:pPr>
              <w:spacing w:after="0"/>
            </w:pPr>
            <w:r>
              <w:rPr>
                <w:sz w:val="12"/>
              </w:rPr>
              <w:t>Reporting/History/Dossier/Audit mandatory suite passes.</w:t>
            </w:r>
          </w:p>
        </w:tc>
      </w:tr>
      <w:tr>
        <w:trPr>
          <w:cantSplit/>
        </w:trPr>
        <w:tc>
          <w:tcPr>
            <w:tcW w:type="dxa" w:w="7769"/>
            <w:vAlign w:val="top"/>
          </w:tcPr>
          <w:p>
            <w:pPr>
              <w:spacing w:after="0"/>
            </w:pPr>
            <w:r>
              <w:rPr>
                <w:sz w:val="12"/>
              </w:rPr>
              <w:t>REL-G10</w:t>
            </w:r>
          </w:p>
        </w:tc>
        <w:tc>
          <w:tcPr>
            <w:tcW w:type="dxa" w:w="7769"/>
            <w:vAlign w:val="top"/>
          </w:tcPr>
          <w:p>
            <w:pPr>
              <w:spacing w:after="0"/>
            </w:pPr>
            <w:r>
              <w:rPr>
                <w:sz w:val="12"/>
              </w:rPr>
              <w:t>SEC-T01-SEC-T40 pass and SEC-AC01-SEC-AC25 are satisfied.</w:t>
            </w:r>
          </w:p>
        </w:tc>
      </w:tr>
      <w:tr>
        <w:trPr>
          <w:cantSplit/>
        </w:trPr>
        <w:tc>
          <w:tcPr>
            <w:tcW w:type="dxa" w:w="7769"/>
            <w:vAlign w:val="top"/>
          </w:tcPr>
          <w:p>
            <w:pPr>
              <w:spacing w:after="0"/>
            </w:pPr>
            <w:r>
              <w:rPr>
                <w:sz w:val="12"/>
              </w:rPr>
              <w:t>REL-G11</w:t>
            </w:r>
          </w:p>
        </w:tc>
        <w:tc>
          <w:tcPr>
            <w:tcW w:type="dxa" w:w="7769"/>
            <w:vAlign w:val="top"/>
          </w:tcPr>
          <w:p>
            <w:pPr>
              <w:spacing w:after="0"/>
            </w:pPr>
            <w:r>
              <w:rPr>
                <w:sz w:val="12"/>
              </w:rPr>
              <w:t>Critical UI/navigation/adaptive/accessibility suite passes.</w:t>
            </w:r>
          </w:p>
        </w:tc>
      </w:tr>
      <w:tr>
        <w:trPr>
          <w:cantSplit/>
        </w:trPr>
        <w:tc>
          <w:tcPr>
            <w:tcW w:type="dxa" w:w="7769"/>
            <w:vAlign w:val="top"/>
          </w:tcPr>
          <w:p>
            <w:pPr>
              <w:spacing w:after="0"/>
            </w:pPr>
            <w:r>
              <w:rPr>
                <w:sz w:val="12"/>
              </w:rPr>
              <w:t>REL-G12</w:t>
            </w:r>
          </w:p>
        </w:tc>
        <w:tc>
          <w:tcPr>
            <w:tcW w:type="dxa" w:w="7769"/>
            <w:vAlign w:val="top"/>
          </w:tcPr>
          <w:p>
            <w:pPr>
              <w:spacing w:after="0"/>
            </w:pPr>
            <w:r>
              <w:rPr>
                <w:sz w:val="12"/>
              </w:rPr>
              <w:t>Production migration rehearsal against representative populated data passes.</w:t>
            </w:r>
          </w:p>
        </w:tc>
      </w:tr>
      <w:tr>
        <w:trPr>
          <w:cantSplit/>
        </w:trPr>
        <w:tc>
          <w:tcPr>
            <w:tcW w:type="dxa" w:w="7769"/>
            <w:vAlign w:val="top"/>
          </w:tcPr>
          <w:p>
            <w:pPr>
              <w:spacing w:after="0"/>
            </w:pPr>
            <w:r>
              <w:rPr>
                <w:sz w:val="12"/>
              </w:rPr>
              <w:t>REL-G13</w:t>
            </w:r>
          </w:p>
        </w:tc>
        <w:tc>
          <w:tcPr>
            <w:tcW w:type="dxa" w:w="7769"/>
            <w:vAlign w:val="top"/>
          </w:tcPr>
          <w:p>
            <w:pPr>
              <w:spacing w:after="0"/>
            </w:pPr>
            <w:r>
              <w:rPr>
                <w:sz w:val="12"/>
              </w:rPr>
              <w:t>Staging smoke/E2E canonical journey passes.</w:t>
            </w:r>
          </w:p>
        </w:tc>
      </w:tr>
      <w:tr>
        <w:trPr>
          <w:cantSplit/>
        </w:trPr>
        <w:tc>
          <w:tcPr>
            <w:tcW w:type="dxa" w:w="7769"/>
            <w:vAlign w:val="top"/>
          </w:tcPr>
          <w:p>
            <w:pPr>
              <w:spacing w:after="0"/>
            </w:pPr>
            <w:r>
              <w:rPr>
                <w:sz w:val="12"/>
              </w:rPr>
              <w:t>REL-G14</w:t>
            </w:r>
          </w:p>
        </w:tc>
        <w:tc>
          <w:tcPr>
            <w:tcW w:type="dxa" w:w="7769"/>
            <w:vAlign w:val="top"/>
          </w:tcPr>
          <w:p>
            <w:pPr>
              <w:spacing w:after="0"/>
            </w:pPr>
            <w:r>
              <w:rPr>
                <w:sz w:val="12"/>
              </w:rPr>
              <w:t>No open S0/S1 defects.</w:t>
            </w:r>
          </w:p>
        </w:tc>
      </w:tr>
      <w:tr>
        <w:trPr>
          <w:cantSplit/>
        </w:trPr>
        <w:tc>
          <w:tcPr>
            <w:tcW w:type="dxa" w:w="7769"/>
            <w:vAlign w:val="top"/>
          </w:tcPr>
          <w:p>
            <w:pPr>
              <w:spacing w:after="0"/>
            </w:pPr>
            <w:r>
              <w:rPr>
                <w:sz w:val="12"/>
              </w:rPr>
              <w:t>REL-G15</w:t>
            </w:r>
          </w:p>
        </w:tc>
        <w:tc>
          <w:tcPr>
            <w:tcW w:type="dxa" w:w="7769"/>
            <w:vAlign w:val="top"/>
          </w:tcPr>
          <w:p>
            <w:pPr>
              <w:spacing w:after="0"/>
            </w:pPr>
            <w:r>
              <w:rPr>
                <w:sz w:val="12"/>
              </w:rPr>
              <w:t>Every accepted S2 has an explicit documented waiver.</w:t>
            </w:r>
          </w:p>
        </w:tc>
      </w:tr>
      <w:tr>
        <w:trPr>
          <w:cantSplit/>
        </w:trPr>
        <w:tc>
          <w:tcPr>
            <w:tcW w:type="dxa" w:w="7769"/>
            <w:vAlign w:val="top"/>
          </w:tcPr>
          <w:p>
            <w:pPr>
              <w:spacing w:after="0"/>
            </w:pPr>
            <w:r>
              <w:rPr>
                <w:sz w:val="12"/>
              </w:rPr>
              <w:t>REL-G16</w:t>
            </w:r>
          </w:p>
        </w:tc>
        <w:tc>
          <w:tcPr>
            <w:tcW w:type="dxa" w:w="7769"/>
            <w:vAlign w:val="top"/>
          </w:tcPr>
          <w:p>
            <w:pPr>
              <w:spacing w:after="0"/>
            </w:pPr>
            <w:r>
              <w:rPr>
                <w:sz w:val="12"/>
              </w:rPr>
              <w:t>RVM has no unmapped/unverified critical frozen requirement.</w:t>
            </w:r>
          </w:p>
        </w:tc>
      </w:tr>
      <w:tr>
        <w:trPr>
          <w:cantSplit/>
        </w:trPr>
        <w:tc>
          <w:tcPr>
            <w:tcW w:type="dxa" w:w="7769"/>
            <w:vAlign w:val="top"/>
          </w:tcPr>
          <w:p>
            <w:pPr>
              <w:spacing w:after="0"/>
            </w:pPr>
            <w:r>
              <w:rPr>
                <w:sz w:val="12"/>
              </w:rPr>
              <w:t>REL-G17</w:t>
            </w:r>
          </w:p>
        </w:tc>
        <w:tc>
          <w:tcPr>
            <w:tcW w:type="dxa" w:w="7769"/>
            <w:vAlign w:val="top"/>
          </w:tcPr>
          <w:p>
            <w:pPr>
              <w:spacing w:after="0"/>
            </w:pPr>
            <w:r>
              <w:rPr>
                <w:sz w:val="12"/>
              </w:rPr>
              <w:t>UAT sign-off passes for the release candidate.</w:t>
            </w:r>
          </w:p>
        </w:tc>
      </w:tr>
      <w:tr>
        <w:trPr>
          <w:cantSplit/>
        </w:trPr>
        <w:tc>
          <w:tcPr>
            <w:tcW w:type="dxa" w:w="7769"/>
            <w:vAlign w:val="top"/>
          </w:tcPr>
          <w:p>
            <w:pPr>
              <w:spacing w:after="0"/>
            </w:pPr>
            <w:r>
              <w:rPr>
                <w:sz w:val="12"/>
              </w:rPr>
              <w:t>REL-G18</w:t>
            </w:r>
          </w:p>
        </w:tc>
        <w:tc>
          <w:tcPr>
            <w:tcW w:type="dxa" w:w="7769"/>
            <w:vAlign w:val="top"/>
          </w:tcPr>
          <w:p>
            <w:pPr>
              <w:spacing w:after="0"/>
            </w:pPr>
            <w:r>
              <w:rPr>
                <w:sz w:val="12"/>
              </w:rPr>
              <w:t>Production artifact security/configuration checks pass.</w:t>
            </w:r>
          </w:p>
        </w:tc>
      </w:tr>
      <w:tr>
        <w:trPr>
          <w:cantSplit/>
        </w:trPr>
        <w:tc>
          <w:tcPr>
            <w:tcW w:type="dxa" w:w="7769"/>
            <w:vAlign w:val="top"/>
          </w:tcPr>
          <w:p>
            <w:pPr>
              <w:spacing w:after="0"/>
            </w:pPr>
            <w:r>
              <w:rPr>
                <w:sz w:val="12"/>
              </w:rPr>
              <w:t>REL-G19</w:t>
            </w:r>
          </w:p>
        </w:tc>
        <w:tc>
          <w:tcPr>
            <w:tcW w:type="dxa" w:w="7769"/>
            <w:vAlign w:val="top"/>
          </w:tcPr>
          <w:p>
            <w:pPr>
              <w:spacing w:after="0"/>
            </w:pPr>
            <w:r>
              <w:rPr>
                <w:sz w:val="12"/>
              </w:rPr>
              <w:t>No unresolved known data-integrity/reconciliation/migration defect exists.</w:t>
            </w:r>
          </w:p>
        </w:tc>
      </w:tr>
      <w:tr>
        <w:trPr>
          <w:cantSplit/>
        </w:trPr>
        <w:tc>
          <w:tcPr>
            <w:tcW w:type="dxa" w:w="7769"/>
            <w:vAlign w:val="top"/>
          </w:tcPr>
          <w:p>
            <w:pPr>
              <w:spacing w:after="0"/>
            </w:pPr>
            <w:r>
              <w:rPr>
                <w:sz w:val="12"/>
              </w:rPr>
              <w:t>REL-G20</w:t>
            </w:r>
          </w:p>
        </w:tc>
        <w:tc>
          <w:tcPr>
            <w:tcW w:type="dxa" w:w="7769"/>
            <w:vAlign w:val="top"/>
          </w:tcPr>
          <w:p>
            <w:pPr>
              <w:spacing w:after="0"/>
            </w:pPr>
            <w:r>
              <w:rPr>
                <w:sz w:val="12"/>
              </w:rPr>
              <w:t>Release evidence/report is archived for the exact candidate build.</w:t>
            </w:r>
          </w:p>
        </w:tc>
      </w:tr>
    </w:tbl>
    <w:p>
      <w:pPr>
        <w:spacing w:after="20"/>
      </w:pPr>
    </w:p>
    <w:p>
      <w:pPr>
        <w:pStyle w:val="Heading1"/>
      </w:pPr>
      <w:r>
        <w:t>24. Requirements Verification Matrix schema</w:t>
      </w:r>
    </w:p>
    <w:tbl>
      <w:tblPr>
        <w:tblStyle w:val="TableGrid"/>
        <w:tblW w:type="auto" w:w="0"/>
        <w:jc w:val="center"/>
        <w:tblLook w:firstColumn="1" w:firstRow="1" w:lastColumn="0" w:lastRow="0" w:noHBand="0" w:noVBand="1" w:val="04A0"/>
      </w:tblPr>
      <w:tblGrid>
        <w:gridCol w:w="7769"/>
        <w:gridCol w:w="7769"/>
      </w:tblGrid>
      <w:tr>
        <w:trPr>
          <w:tblHeader w:val="true"/>
          <w:cantSplit/>
        </w:trPr>
        <w:tc>
          <w:tcPr>
            <w:tcW w:type="dxa" w:w="7769"/>
            <w:shd w:fill="D9EAF7"/>
          </w:tcPr>
          <w:p>
            <w:r>
              <w:rPr>
                <w:b/>
                <w:sz w:val="12"/>
              </w:rPr>
              <w:t>Field</w:t>
            </w:r>
          </w:p>
        </w:tc>
        <w:tc>
          <w:tcPr>
            <w:tcW w:type="dxa" w:w="7769"/>
            <w:shd w:fill="D9EAF7"/>
          </w:tcPr>
          <w:p>
            <w:r>
              <w:rPr>
                <w:b/>
                <w:sz w:val="12"/>
              </w:rPr>
              <w:t>Required meaning</w:t>
            </w:r>
          </w:p>
        </w:tc>
      </w:tr>
      <w:tr>
        <w:trPr>
          <w:cantSplit/>
        </w:trPr>
        <w:tc>
          <w:tcPr>
            <w:tcW w:type="dxa" w:w="7769"/>
            <w:vAlign w:val="top"/>
          </w:tcPr>
          <w:p>
            <w:pPr>
              <w:spacing w:after="0"/>
            </w:pPr>
            <w:r>
              <w:rPr>
                <w:sz w:val="12"/>
              </w:rPr>
              <w:t>Requirement/Decision ID</w:t>
            </w:r>
          </w:p>
        </w:tc>
        <w:tc>
          <w:tcPr>
            <w:tcW w:type="dxa" w:w="7769"/>
            <w:vAlign w:val="top"/>
          </w:tcPr>
          <w:p>
            <w:pPr>
              <w:spacing w:after="0"/>
            </w:pPr>
            <w:r>
              <w:rPr>
                <w:sz w:val="12"/>
              </w:rPr>
              <w:t>Frozen source identifier, e.g. BR/FC/IC/DM/DB/OS/CE/CO/EV/RP/SEC.</w:t>
            </w:r>
          </w:p>
        </w:tc>
      </w:tr>
      <w:tr>
        <w:trPr>
          <w:cantSplit/>
        </w:trPr>
        <w:tc>
          <w:tcPr>
            <w:tcW w:type="dxa" w:w="7769"/>
            <w:vAlign w:val="top"/>
          </w:tcPr>
          <w:p>
            <w:pPr>
              <w:spacing w:after="0"/>
            </w:pPr>
            <w:r>
              <w:rPr>
                <w:sz w:val="12"/>
              </w:rPr>
              <w:t>Source document/version</w:t>
            </w:r>
          </w:p>
        </w:tc>
        <w:tc>
          <w:tcPr>
            <w:tcW w:type="dxa" w:w="7769"/>
            <w:vAlign w:val="top"/>
          </w:tcPr>
          <w:p>
            <w:pPr>
              <w:spacing w:after="0"/>
            </w:pPr>
            <w:r>
              <w:rPr>
                <w:sz w:val="12"/>
              </w:rPr>
              <w:t>Exact frozen document and version.</w:t>
            </w:r>
          </w:p>
        </w:tc>
      </w:tr>
      <w:tr>
        <w:trPr>
          <w:cantSplit/>
        </w:trPr>
        <w:tc>
          <w:tcPr>
            <w:tcW w:type="dxa" w:w="7769"/>
            <w:vAlign w:val="top"/>
          </w:tcPr>
          <w:p>
            <w:pPr>
              <w:spacing w:after="0"/>
            </w:pPr>
            <w:r>
              <w:rPr>
                <w:sz w:val="12"/>
              </w:rPr>
              <w:t>Component/module</w:t>
            </w:r>
          </w:p>
        </w:tc>
        <w:tc>
          <w:tcPr>
            <w:tcW w:type="dxa" w:w="7769"/>
            <w:vAlign w:val="top"/>
          </w:tcPr>
          <w:p>
            <w:pPr>
              <w:spacing w:after="0"/>
            </w:pPr>
            <w:r>
              <w:rPr>
                <w:sz w:val="12"/>
              </w:rPr>
              <w:t>Implementation area responsible for behavior.</w:t>
            </w:r>
          </w:p>
        </w:tc>
      </w:tr>
      <w:tr>
        <w:trPr>
          <w:cantSplit/>
        </w:trPr>
        <w:tc>
          <w:tcPr>
            <w:tcW w:type="dxa" w:w="7769"/>
            <w:vAlign w:val="top"/>
          </w:tcPr>
          <w:p>
            <w:pPr>
              <w:spacing w:after="0"/>
            </w:pPr>
            <w:r>
              <w:rPr>
                <w:sz w:val="12"/>
              </w:rPr>
              <w:t>Test ID(s)</w:t>
            </w:r>
          </w:p>
        </w:tc>
        <w:tc>
          <w:tcPr>
            <w:tcW w:type="dxa" w:w="7769"/>
            <w:vAlign w:val="top"/>
          </w:tcPr>
          <w:p>
            <w:pPr>
              <w:spacing w:after="0"/>
            </w:pPr>
            <w:r>
              <w:rPr>
                <w:sz w:val="12"/>
              </w:rPr>
              <w:t>Executable/manual verification references.</w:t>
            </w:r>
          </w:p>
        </w:tc>
      </w:tr>
      <w:tr>
        <w:trPr>
          <w:cantSplit/>
        </w:trPr>
        <w:tc>
          <w:tcPr>
            <w:tcW w:type="dxa" w:w="7769"/>
            <w:vAlign w:val="top"/>
          </w:tcPr>
          <w:p>
            <w:pPr>
              <w:spacing w:after="0"/>
            </w:pPr>
            <w:r>
              <w:rPr>
                <w:sz w:val="12"/>
              </w:rPr>
              <w:t>Test level</w:t>
            </w:r>
          </w:p>
        </w:tc>
        <w:tc>
          <w:tcPr>
            <w:tcW w:type="dxa" w:w="7769"/>
            <w:vAlign w:val="top"/>
          </w:tcPr>
          <w:p>
            <w:pPr>
              <w:spacing w:after="0"/>
            </w:pPr>
            <w:r>
              <w:rPr>
                <w:sz w:val="12"/>
              </w:rPr>
              <w:t>Unit, DB, repository, API, integration, UI, E2E, security, UAT.</w:t>
            </w:r>
          </w:p>
        </w:tc>
      </w:tr>
      <w:tr>
        <w:trPr>
          <w:cantSplit/>
        </w:trPr>
        <w:tc>
          <w:tcPr>
            <w:tcW w:type="dxa" w:w="7769"/>
            <w:vAlign w:val="top"/>
          </w:tcPr>
          <w:p>
            <w:pPr>
              <w:spacing w:after="0"/>
            </w:pPr>
            <w:r>
              <w:rPr>
                <w:sz w:val="12"/>
              </w:rPr>
              <w:t>Automation</w:t>
            </w:r>
          </w:p>
        </w:tc>
        <w:tc>
          <w:tcPr>
            <w:tcW w:type="dxa" w:w="7769"/>
            <w:vAlign w:val="top"/>
          </w:tcPr>
          <w:p>
            <w:pPr>
              <w:spacing w:after="0"/>
            </w:pPr>
            <w:r>
              <w:rPr>
                <w:sz w:val="12"/>
              </w:rPr>
              <w:t>Automated or manual with rationale.</w:t>
            </w:r>
          </w:p>
        </w:tc>
      </w:tr>
      <w:tr>
        <w:trPr>
          <w:cantSplit/>
        </w:trPr>
        <w:tc>
          <w:tcPr>
            <w:tcW w:type="dxa" w:w="7769"/>
            <w:vAlign w:val="top"/>
          </w:tcPr>
          <w:p>
            <w:pPr>
              <w:spacing w:after="0"/>
            </w:pPr>
            <w:r>
              <w:rPr>
                <w:sz w:val="12"/>
              </w:rPr>
              <w:t>Environment</w:t>
            </w:r>
          </w:p>
        </w:tc>
        <w:tc>
          <w:tcPr>
            <w:tcW w:type="dxa" w:w="7769"/>
            <w:vAlign w:val="top"/>
          </w:tcPr>
          <w:p>
            <w:pPr>
              <w:spacing w:after="0"/>
            </w:pPr>
            <w:r>
              <w:rPr>
                <w:sz w:val="12"/>
              </w:rPr>
              <w:t>Local/CI/integration/Staging/approved Production smoke.</w:t>
            </w:r>
          </w:p>
        </w:tc>
      </w:tr>
      <w:tr>
        <w:trPr>
          <w:cantSplit/>
        </w:trPr>
        <w:tc>
          <w:tcPr>
            <w:tcW w:type="dxa" w:w="7769"/>
            <w:vAlign w:val="top"/>
          </w:tcPr>
          <w:p>
            <w:pPr>
              <w:spacing w:after="0"/>
            </w:pPr>
            <w:r>
              <w:rPr>
                <w:sz w:val="12"/>
              </w:rPr>
              <w:t>Result</w:t>
            </w:r>
          </w:p>
        </w:tc>
        <w:tc>
          <w:tcPr>
            <w:tcW w:type="dxa" w:w="7769"/>
            <w:vAlign w:val="top"/>
          </w:tcPr>
          <w:p>
            <w:pPr>
              <w:spacing w:after="0"/>
            </w:pPr>
            <w:r>
              <w:rPr>
                <w:sz w:val="12"/>
              </w:rPr>
              <w:t>Pass/Fail/Blocked/Not Run.</w:t>
            </w:r>
          </w:p>
        </w:tc>
      </w:tr>
      <w:tr>
        <w:trPr>
          <w:cantSplit/>
        </w:trPr>
        <w:tc>
          <w:tcPr>
            <w:tcW w:type="dxa" w:w="7769"/>
            <w:vAlign w:val="top"/>
          </w:tcPr>
          <w:p>
            <w:pPr>
              <w:spacing w:after="0"/>
            </w:pPr>
            <w:r>
              <w:rPr>
                <w:sz w:val="12"/>
              </w:rPr>
              <w:t>Evidence</w:t>
            </w:r>
          </w:p>
        </w:tc>
        <w:tc>
          <w:tcPr>
            <w:tcW w:type="dxa" w:w="7769"/>
            <w:vAlign w:val="top"/>
          </w:tcPr>
          <w:p>
            <w:pPr>
              <w:spacing w:after="0"/>
            </w:pPr>
            <w:r>
              <w:rPr>
                <w:sz w:val="12"/>
              </w:rPr>
              <w:t>CI run, artifact, log, screenshot, report or signed UAT record.</w:t>
            </w:r>
          </w:p>
        </w:tc>
      </w:tr>
      <w:tr>
        <w:trPr>
          <w:cantSplit/>
        </w:trPr>
        <w:tc>
          <w:tcPr>
            <w:tcW w:type="dxa" w:w="7769"/>
            <w:vAlign w:val="top"/>
          </w:tcPr>
          <w:p>
            <w:pPr>
              <w:spacing w:after="0"/>
            </w:pPr>
            <w:r>
              <w:rPr>
                <w:sz w:val="12"/>
              </w:rPr>
              <w:t>Build/version</w:t>
            </w:r>
          </w:p>
        </w:tc>
        <w:tc>
          <w:tcPr>
            <w:tcW w:type="dxa" w:w="7769"/>
            <w:vAlign w:val="top"/>
          </w:tcPr>
          <w:p>
            <w:pPr>
              <w:spacing w:after="0"/>
            </w:pPr>
            <w:r>
              <w:rPr>
                <w:sz w:val="12"/>
              </w:rPr>
              <w:t>Exact candidate build and relevant schema/API version.</w:t>
            </w:r>
          </w:p>
        </w:tc>
      </w:tr>
    </w:tbl>
    <w:p>
      <w:pPr>
        <w:spacing w:after="20"/>
      </w:pPr>
    </w:p>
    <w:p>
      <w:pPr>
        <w:pStyle w:val="Heading1"/>
      </w:pPr>
      <w:r>
        <w:t>25. TA-D01-TA-D218 approved decision register</w:t>
      </w:r>
    </w:p>
    <w:tbl>
      <w:tblPr>
        <w:tblStyle w:val="TableGrid"/>
        <w:tblW w:type="auto" w:w="0"/>
        <w:jc w:val="center"/>
        <w:tblLook w:firstColumn="1" w:firstRow="1" w:lastColumn="0" w:lastRow="0" w:noHBand="0" w:noVBand="1" w:val="04A0"/>
      </w:tblPr>
      <w:tblGrid>
        <w:gridCol w:w="5179"/>
        <w:gridCol w:w="5179"/>
        <w:gridCol w:w="5179"/>
      </w:tblGrid>
      <w:tr>
        <w:trPr>
          <w:tblHeader w:val="true"/>
          <w:cantSplit/>
        </w:trPr>
        <w:tc>
          <w:tcPr>
            <w:tcW w:type="dxa" w:w="5179"/>
            <w:shd w:fill="D9EAF7"/>
          </w:tcPr>
          <w:p>
            <w:r>
              <w:rPr>
                <w:b/>
                <w:sz w:val="12"/>
              </w:rPr>
              <w:t>ID</w:t>
            </w:r>
          </w:p>
        </w:tc>
        <w:tc>
          <w:tcPr>
            <w:tcW w:type="dxa" w:w="5179"/>
            <w:shd w:fill="D9EAF7"/>
          </w:tcPr>
          <w:p>
            <w:r>
              <w:rPr>
                <w:b/>
                <w:sz w:val="12"/>
              </w:rPr>
              <w:t>Area</w:t>
            </w:r>
          </w:p>
        </w:tc>
        <w:tc>
          <w:tcPr>
            <w:tcW w:type="dxa" w:w="5179"/>
            <w:shd w:fill="D9EAF7"/>
          </w:tcPr>
          <w:p>
            <w:r>
              <w:rPr>
                <w:b/>
                <w:sz w:val="12"/>
              </w:rPr>
              <w:t>Frozen V6 outcome</w:t>
            </w:r>
          </w:p>
        </w:tc>
      </w:tr>
      <w:tr>
        <w:trPr>
          <w:cantSplit/>
        </w:trPr>
        <w:tc>
          <w:tcPr>
            <w:tcW w:type="dxa" w:w="5179"/>
            <w:vAlign w:val="top"/>
          </w:tcPr>
          <w:p>
            <w:pPr>
              <w:spacing w:after="0"/>
            </w:pPr>
            <w:r>
              <w:rPr>
                <w:sz w:val="11"/>
              </w:rPr>
              <w:t>TA-D001</w:t>
            </w:r>
          </w:p>
        </w:tc>
        <w:tc>
          <w:tcPr>
            <w:tcW w:type="dxa" w:w="5179"/>
            <w:vAlign w:val="top"/>
          </w:tcPr>
          <w:p>
            <w:pPr>
              <w:spacing w:after="0"/>
            </w:pPr>
            <w:r>
              <w:rPr>
                <w:sz w:val="11"/>
              </w:rPr>
              <w:t>Strategy and governance</w:t>
            </w:r>
          </w:p>
        </w:tc>
        <w:tc>
          <w:tcPr>
            <w:tcW w:type="dxa" w:w="5179"/>
            <w:vAlign w:val="top"/>
          </w:tcPr>
          <w:p>
            <w:pPr>
              <w:spacing w:after="0"/>
            </w:pPr>
            <w:r>
              <w:rPr>
                <w:sz w:val="11"/>
              </w:rPr>
              <w:t>Doc18 is the V6 contract for test strategy, verification, acceptance and release quality gates.</w:t>
            </w:r>
          </w:p>
        </w:tc>
      </w:tr>
      <w:tr>
        <w:trPr>
          <w:cantSplit/>
        </w:trPr>
        <w:tc>
          <w:tcPr>
            <w:tcW w:type="dxa" w:w="5179"/>
            <w:vAlign w:val="top"/>
          </w:tcPr>
          <w:p>
            <w:pPr>
              <w:spacing w:after="0"/>
            </w:pPr>
            <w:r>
              <w:rPr>
                <w:sz w:val="11"/>
              </w:rPr>
              <w:t>TA-D002</w:t>
            </w:r>
          </w:p>
        </w:tc>
        <w:tc>
          <w:tcPr>
            <w:tcW w:type="dxa" w:w="5179"/>
            <w:vAlign w:val="top"/>
          </w:tcPr>
          <w:p>
            <w:pPr>
              <w:spacing w:after="0"/>
            </w:pPr>
            <w:r>
              <w:rPr>
                <w:sz w:val="11"/>
              </w:rPr>
              <w:t>Strategy and governance</w:t>
            </w:r>
          </w:p>
        </w:tc>
        <w:tc>
          <w:tcPr>
            <w:tcW w:type="dxa" w:w="5179"/>
            <w:vAlign w:val="top"/>
          </w:tcPr>
          <w:p>
            <w:pPr>
              <w:spacing w:after="0"/>
            </w:pPr>
            <w:r>
              <w:rPr>
                <w:sz w:val="11"/>
              </w:rPr>
              <w:t>Tests verify frozen Documents 01-17 and do not redefine business behavior.</w:t>
            </w:r>
          </w:p>
        </w:tc>
      </w:tr>
      <w:tr>
        <w:trPr>
          <w:cantSplit/>
        </w:trPr>
        <w:tc>
          <w:tcPr>
            <w:tcW w:type="dxa" w:w="5179"/>
            <w:vAlign w:val="top"/>
          </w:tcPr>
          <w:p>
            <w:pPr>
              <w:spacing w:after="0"/>
            </w:pPr>
            <w:r>
              <w:rPr>
                <w:sz w:val="11"/>
              </w:rPr>
              <w:t>TA-D003</w:t>
            </w:r>
          </w:p>
        </w:tc>
        <w:tc>
          <w:tcPr>
            <w:tcW w:type="dxa" w:w="5179"/>
            <w:vAlign w:val="top"/>
          </w:tcPr>
          <w:p>
            <w:pPr>
              <w:spacing w:after="0"/>
            </w:pPr>
            <w:r>
              <w:rPr>
                <w:sz w:val="11"/>
              </w:rPr>
              <w:t>Strategy and governance</w:t>
            </w:r>
          </w:p>
        </w:tc>
        <w:tc>
          <w:tcPr>
            <w:tcW w:type="dxa" w:w="5179"/>
            <w:vAlign w:val="top"/>
          </w:tcPr>
          <w:p>
            <w:pPr>
              <w:spacing w:after="0"/>
            </w:pPr>
            <w:r>
              <w:rPr>
                <w:sz w:val="11"/>
              </w:rPr>
              <w:t>A test-versus-contract conflict is resolved by fixing test/implementation or escalating the inconsistency, never by silently changing the contract.</w:t>
            </w:r>
          </w:p>
        </w:tc>
      </w:tr>
      <w:tr>
        <w:trPr>
          <w:cantSplit/>
        </w:trPr>
        <w:tc>
          <w:tcPr>
            <w:tcW w:type="dxa" w:w="5179"/>
            <w:vAlign w:val="top"/>
          </w:tcPr>
          <w:p>
            <w:pPr>
              <w:spacing w:after="0"/>
            </w:pPr>
            <w:r>
              <w:rPr>
                <w:sz w:val="11"/>
              </w:rPr>
              <w:t>TA-D004</w:t>
            </w:r>
          </w:p>
        </w:tc>
        <w:tc>
          <w:tcPr>
            <w:tcW w:type="dxa" w:w="5179"/>
            <w:vAlign w:val="top"/>
          </w:tcPr>
          <w:p>
            <w:pPr>
              <w:spacing w:after="0"/>
            </w:pPr>
            <w:r>
              <w:rPr>
                <w:sz w:val="11"/>
              </w:rPr>
              <w:t>Strategy and governance</w:t>
            </w:r>
          </w:p>
        </w:tc>
        <w:tc>
          <w:tcPr>
            <w:tcW w:type="dxa" w:w="5179"/>
            <w:vAlign w:val="top"/>
          </w:tcPr>
          <w:p>
            <w:pPr>
              <w:spacing w:after="0"/>
            </w:pPr>
            <w:r>
              <w:rPr>
                <w:sz w:val="11"/>
              </w:rPr>
              <w:t>Testing is risk-based and layered, with highest automated density on calculation, stocktaking, sync, close, authorization, persistence and immutable history.</w:t>
            </w:r>
          </w:p>
        </w:tc>
      </w:tr>
      <w:tr>
        <w:trPr>
          <w:cantSplit/>
        </w:trPr>
        <w:tc>
          <w:tcPr>
            <w:tcW w:type="dxa" w:w="5179"/>
            <w:vAlign w:val="top"/>
          </w:tcPr>
          <w:p>
            <w:pPr>
              <w:spacing w:after="0"/>
            </w:pPr>
            <w:r>
              <w:rPr>
                <w:sz w:val="11"/>
              </w:rPr>
              <w:t>TA-D005</w:t>
            </w:r>
          </w:p>
        </w:tc>
        <w:tc>
          <w:tcPr>
            <w:tcW w:type="dxa" w:w="5179"/>
            <w:vAlign w:val="top"/>
          </w:tcPr>
          <w:p>
            <w:pPr>
              <w:spacing w:after="0"/>
            </w:pPr>
            <w:r>
              <w:rPr>
                <w:sz w:val="11"/>
              </w:rPr>
              <w:t>Strategy and governance</w:t>
            </w:r>
          </w:p>
        </w:tc>
        <w:tc>
          <w:tcPr>
            <w:tcW w:type="dxa" w:w="5179"/>
            <w:vAlign w:val="top"/>
          </w:tcPr>
          <w:p>
            <w:pPr>
              <w:spacing w:after="0"/>
            </w:pPr>
            <w:r>
              <w:rPr>
                <w:sz w:val="11"/>
              </w:rPr>
              <w:t>V6 uses a test pyramid: many unit/domain tests, then repository/database/API contract tests, integration tests, and fewer E2E/UI tests.</w:t>
            </w:r>
          </w:p>
        </w:tc>
      </w:tr>
      <w:tr>
        <w:trPr>
          <w:cantSplit/>
        </w:trPr>
        <w:tc>
          <w:tcPr>
            <w:tcW w:type="dxa" w:w="5179"/>
            <w:vAlign w:val="top"/>
          </w:tcPr>
          <w:p>
            <w:pPr>
              <w:spacing w:after="0"/>
            </w:pPr>
            <w:r>
              <w:rPr>
                <w:sz w:val="11"/>
              </w:rPr>
              <w:t>TA-D006</w:t>
            </w:r>
          </w:p>
        </w:tc>
        <w:tc>
          <w:tcPr>
            <w:tcW w:type="dxa" w:w="5179"/>
            <w:vAlign w:val="top"/>
          </w:tcPr>
          <w:p>
            <w:pPr>
              <w:spacing w:after="0"/>
            </w:pPr>
            <w:r>
              <w:rPr>
                <w:sz w:val="11"/>
              </w:rPr>
              <w:t>Strategy and governance</w:t>
            </w:r>
          </w:p>
        </w:tc>
        <w:tc>
          <w:tcPr>
            <w:tcW w:type="dxa" w:w="5179"/>
            <w:vAlign w:val="top"/>
          </w:tcPr>
          <w:p>
            <w:pPr>
              <w:spacing w:after="0"/>
            </w:pPr>
            <w:r>
              <w:rPr>
                <w:sz w:val="11"/>
              </w:rPr>
              <w:t>Manual testing complements automation for exploratory UX, device behavior and UAT; it does not replace automated regression for critical rules.</w:t>
            </w:r>
          </w:p>
        </w:tc>
      </w:tr>
      <w:tr>
        <w:trPr>
          <w:cantSplit/>
        </w:trPr>
        <w:tc>
          <w:tcPr>
            <w:tcW w:type="dxa" w:w="5179"/>
            <w:vAlign w:val="top"/>
          </w:tcPr>
          <w:p>
            <w:pPr>
              <w:spacing w:after="0"/>
            </w:pPr>
            <w:r>
              <w:rPr>
                <w:sz w:val="11"/>
              </w:rPr>
              <w:t>TA-D007</w:t>
            </w:r>
          </w:p>
        </w:tc>
        <w:tc>
          <w:tcPr>
            <w:tcW w:type="dxa" w:w="5179"/>
            <w:vAlign w:val="top"/>
          </w:tcPr>
          <w:p>
            <w:pPr>
              <w:spacing w:after="0"/>
            </w:pPr>
            <w:r>
              <w:rPr>
                <w:sz w:val="11"/>
              </w:rPr>
              <w:t>Strategy and governance</w:t>
            </w:r>
          </w:p>
        </w:tc>
        <w:tc>
          <w:tcPr>
            <w:tcW w:type="dxa" w:w="5179"/>
            <w:vAlign w:val="top"/>
          </w:tcPr>
          <w:p>
            <w:pPr>
              <w:spacing w:after="0"/>
            </w:pPr>
            <w:r>
              <w:rPr>
                <w:sz w:val="11"/>
              </w:rPr>
              <w:t>Tests define reproducible preconditions, fixtures/data, action, expected result and isolated cleanup/state.</w:t>
            </w:r>
          </w:p>
        </w:tc>
      </w:tr>
      <w:tr>
        <w:trPr>
          <w:cantSplit/>
        </w:trPr>
        <w:tc>
          <w:tcPr>
            <w:tcW w:type="dxa" w:w="5179"/>
            <w:vAlign w:val="top"/>
          </w:tcPr>
          <w:p>
            <w:pPr>
              <w:spacing w:after="0"/>
            </w:pPr>
            <w:r>
              <w:rPr>
                <w:sz w:val="11"/>
              </w:rPr>
              <w:t>TA-D008</w:t>
            </w:r>
          </w:p>
        </w:tc>
        <w:tc>
          <w:tcPr>
            <w:tcW w:type="dxa" w:w="5179"/>
            <w:vAlign w:val="top"/>
          </w:tcPr>
          <w:p>
            <w:pPr>
              <w:spacing w:after="0"/>
            </w:pPr>
            <w:r>
              <w:rPr>
                <w:sz w:val="11"/>
              </w:rPr>
              <w:t>Strategy and governance</w:t>
            </w:r>
          </w:p>
        </w:tc>
        <w:tc>
          <w:tcPr>
            <w:tcW w:type="dxa" w:w="5179"/>
            <w:vAlign w:val="top"/>
          </w:tcPr>
          <w:p>
            <w:pPr>
              <w:spacing w:after="0"/>
            </w:pPr>
            <w:r>
              <w:rPr>
                <w:sz w:val="11"/>
              </w:rPr>
              <w:t>Deterministic fixtures are mandatory where results are contractual; random/fuzz testing may supplement but not replace them.</w:t>
            </w:r>
          </w:p>
        </w:tc>
      </w:tr>
      <w:tr>
        <w:trPr>
          <w:cantSplit/>
        </w:trPr>
        <w:tc>
          <w:tcPr>
            <w:tcW w:type="dxa" w:w="5179"/>
            <w:vAlign w:val="top"/>
          </w:tcPr>
          <w:p>
            <w:pPr>
              <w:spacing w:after="0"/>
            </w:pPr>
            <w:r>
              <w:rPr>
                <w:sz w:val="11"/>
              </w:rPr>
              <w:t>TA-D009</w:t>
            </w:r>
          </w:p>
        </w:tc>
        <w:tc>
          <w:tcPr>
            <w:tcW w:type="dxa" w:w="5179"/>
            <w:vAlign w:val="top"/>
          </w:tcPr>
          <w:p>
            <w:pPr>
              <w:spacing w:after="0"/>
            </w:pPr>
            <w:r>
              <w:rPr>
                <w:sz w:val="11"/>
              </w:rPr>
              <w:t>Test levels</w:t>
            </w:r>
          </w:p>
        </w:tc>
        <w:tc>
          <w:tcPr>
            <w:tcW w:type="dxa" w:w="5179"/>
            <w:vAlign w:val="top"/>
          </w:tcPr>
          <w:p>
            <w:pPr>
              <w:spacing w:after="0"/>
            </w:pPr>
            <w:r>
              <w:rPr>
                <w:sz w:val="11"/>
              </w:rPr>
              <w:t>Unit tests cover pure domain rules, validation, normalization, calculations, state transitions and semantically contractual adapters.</w:t>
            </w:r>
          </w:p>
        </w:tc>
      </w:tr>
      <w:tr>
        <w:trPr>
          <w:cantSplit/>
        </w:trPr>
        <w:tc>
          <w:tcPr>
            <w:tcW w:type="dxa" w:w="5179"/>
            <w:vAlign w:val="top"/>
          </w:tcPr>
          <w:p>
            <w:pPr>
              <w:spacing w:after="0"/>
            </w:pPr>
            <w:r>
              <w:rPr>
                <w:sz w:val="11"/>
              </w:rPr>
              <w:t>TA-D010</w:t>
            </w:r>
          </w:p>
        </w:tc>
        <w:tc>
          <w:tcPr>
            <w:tcW w:type="dxa" w:w="5179"/>
            <w:vAlign w:val="top"/>
          </w:tcPr>
          <w:p>
            <w:pPr>
              <w:spacing w:after="0"/>
            </w:pPr>
            <w:r>
              <w:rPr>
                <w:sz w:val="11"/>
              </w:rPr>
              <w:t>Test levels</w:t>
            </w:r>
          </w:p>
        </w:tc>
        <w:tc>
          <w:tcPr>
            <w:tcW w:type="dxa" w:w="5179"/>
            <w:vAlign w:val="top"/>
          </w:tcPr>
          <w:p>
            <w:pPr>
              <w:spacing w:after="0"/>
            </w:pPr>
            <w:r>
              <w:rPr>
                <w:sz w:val="11"/>
              </w:rPr>
              <w:t>Database tests cover Room DAOs/transactions/migrations and PostgreSQL schema constraints/transactions.</w:t>
            </w:r>
          </w:p>
        </w:tc>
      </w:tr>
      <w:tr>
        <w:trPr>
          <w:cantSplit/>
        </w:trPr>
        <w:tc>
          <w:tcPr>
            <w:tcW w:type="dxa" w:w="5179"/>
            <w:vAlign w:val="top"/>
          </w:tcPr>
          <w:p>
            <w:pPr>
              <w:spacing w:after="0"/>
            </w:pPr>
            <w:r>
              <w:rPr>
                <w:sz w:val="11"/>
              </w:rPr>
              <w:t>TA-D011</w:t>
            </w:r>
          </w:p>
        </w:tc>
        <w:tc>
          <w:tcPr>
            <w:tcW w:type="dxa" w:w="5179"/>
            <w:vAlign w:val="top"/>
          </w:tcPr>
          <w:p>
            <w:pPr>
              <w:spacing w:after="0"/>
            </w:pPr>
            <w:r>
              <w:rPr>
                <w:sz w:val="11"/>
              </w:rPr>
              <w:t>Test levels</w:t>
            </w:r>
          </w:p>
        </w:tc>
        <w:tc>
          <w:tcPr>
            <w:tcW w:type="dxa" w:w="5179"/>
            <w:vAlign w:val="top"/>
          </w:tcPr>
          <w:p>
            <w:pPr>
              <w:spacing w:after="0"/>
            </w:pPr>
            <w:r>
              <w:rPr>
                <w:sz w:val="11"/>
              </w:rPr>
              <w:t>Repository tests cover local-first reads, atomic local write plus outbox, mapping and error propagation.</w:t>
            </w:r>
          </w:p>
        </w:tc>
      </w:tr>
      <w:tr>
        <w:trPr>
          <w:cantSplit/>
        </w:trPr>
        <w:tc>
          <w:tcPr>
            <w:tcW w:type="dxa" w:w="5179"/>
            <w:vAlign w:val="top"/>
          </w:tcPr>
          <w:p>
            <w:pPr>
              <w:spacing w:after="0"/>
            </w:pPr>
            <w:r>
              <w:rPr>
                <w:sz w:val="11"/>
              </w:rPr>
              <w:t>TA-D012</w:t>
            </w:r>
          </w:p>
        </w:tc>
        <w:tc>
          <w:tcPr>
            <w:tcW w:type="dxa" w:w="5179"/>
            <w:vAlign w:val="top"/>
          </w:tcPr>
          <w:p>
            <w:pPr>
              <w:spacing w:after="0"/>
            </w:pPr>
            <w:r>
              <w:rPr>
                <w:sz w:val="11"/>
              </w:rPr>
              <w:t>Test levels</w:t>
            </w:r>
          </w:p>
        </w:tc>
        <w:tc>
          <w:tcPr>
            <w:tcW w:type="dxa" w:w="5179"/>
            <w:vAlign w:val="top"/>
          </w:tcPr>
          <w:p>
            <w:pPr>
              <w:spacing w:after="0"/>
            </w:pPr>
            <w:r>
              <w:rPr>
                <w:sz w:val="11"/>
              </w:rPr>
              <w:t>API contract tests cover request/response schema, error envelope, authentication, authorization, idempotency, entityVersion and pagination.</w:t>
            </w:r>
          </w:p>
        </w:tc>
      </w:tr>
      <w:tr>
        <w:trPr>
          <w:cantSplit/>
        </w:trPr>
        <w:tc>
          <w:tcPr>
            <w:tcW w:type="dxa" w:w="5179"/>
            <w:vAlign w:val="top"/>
          </w:tcPr>
          <w:p>
            <w:pPr>
              <w:spacing w:after="0"/>
            </w:pPr>
            <w:r>
              <w:rPr>
                <w:sz w:val="11"/>
              </w:rPr>
              <w:t>TA-D013</w:t>
            </w:r>
          </w:p>
        </w:tc>
        <w:tc>
          <w:tcPr>
            <w:tcW w:type="dxa" w:w="5179"/>
            <w:vAlign w:val="top"/>
          </w:tcPr>
          <w:p>
            <w:pPr>
              <w:spacing w:after="0"/>
            </w:pPr>
            <w:r>
              <w:rPr>
                <w:sz w:val="11"/>
              </w:rPr>
              <w:t>Test levels</w:t>
            </w:r>
          </w:p>
        </w:tc>
        <w:tc>
          <w:tcPr>
            <w:tcW w:type="dxa" w:w="5179"/>
            <w:vAlign w:val="top"/>
          </w:tcPr>
          <w:p>
            <w:pPr>
              <w:spacing w:after="0"/>
            </w:pPr>
            <w:r>
              <w:rPr>
                <w:sz w:val="11"/>
              </w:rPr>
              <w:t>Integration tests cover Android persistence/repository/sync and backend database/API workflows.</w:t>
            </w:r>
          </w:p>
        </w:tc>
      </w:tr>
      <w:tr>
        <w:trPr>
          <w:cantSplit/>
        </w:trPr>
        <w:tc>
          <w:tcPr>
            <w:tcW w:type="dxa" w:w="5179"/>
            <w:vAlign w:val="top"/>
          </w:tcPr>
          <w:p>
            <w:pPr>
              <w:spacing w:after="0"/>
            </w:pPr>
            <w:r>
              <w:rPr>
                <w:sz w:val="11"/>
              </w:rPr>
              <w:t>TA-D014</w:t>
            </w:r>
          </w:p>
        </w:tc>
        <w:tc>
          <w:tcPr>
            <w:tcW w:type="dxa" w:w="5179"/>
            <w:vAlign w:val="top"/>
          </w:tcPr>
          <w:p>
            <w:pPr>
              <w:spacing w:after="0"/>
            </w:pPr>
            <w:r>
              <w:rPr>
                <w:sz w:val="11"/>
              </w:rPr>
              <w:t>Test levels</w:t>
            </w:r>
          </w:p>
        </w:tc>
        <w:tc>
          <w:tcPr>
            <w:tcW w:type="dxa" w:w="5179"/>
            <w:vAlign w:val="top"/>
          </w:tcPr>
          <w:p>
            <w:pPr>
              <w:spacing w:after="0"/>
            </w:pPr>
            <w:r>
              <w:rPr>
                <w:sz w:val="11"/>
              </w:rPr>
              <w:t>UI tests cover navigation, permissions, state rendering, validation surfaces, accessibility and adaptive behavior.</w:t>
            </w:r>
          </w:p>
        </w:tc>
      </w:tr>
      <w:tr>
        <w:trPr>
          <w:cantSplit/>
        </w:trPr>
        <w:tc>
          <w:tcPr>
            <w:tcW w:type="dxa" w:w="5179"/>
            <w:vAlign w:val="top"/>
          </w:tcPr>
          <w:p>
            <w:pPr>
              <w:spacing w:after="0"/>
            </w:pPr>
            <w:r>
              <w:rPr>
                <w:sz w:val="11"/>
              </w:rPr>
              <w:t>TA-D015</w:t>
            </w:r>
          </w:p>
        </w:tc>
        <w:tc>
          <w:tcPr>
            <w:tcW w:type="dxa" w:w="5179"/>
            <w:vAlign w:val="top"/>
          </w:tcPr>
          <w:p>
            <w:pPr>
              <w:spacing w:after="0"/>
            </w:pPr>
            <w:r>
              <w:rPr>
                <w:sz w:val="11"/>
              </w:rPr>
              <w:t>Test levels</w:t>
            </w:r>
          </w:p>
        </w:tc>
        <w:tc>
          <w:tcPr>
            <w:tcW w:type="dxa" w:w="5179"/>
            <w:vAlign w:val="top"/>
          </w:tcPr>
          <w:p>
            <w:pPr>
              <w:spacing w:after="0"/>
            </w:pPr>
            <w:r>
              <w:rPr>
                <w:sz w:val="11"/>
              </w:rPr>
              <w:t>End-to-end tests cover canonical journeys from Sign In through Completed Campaign and reporting.</w:t>
            </w:r>
          </w:p>
        </w:tc>
      </w:tr>
      <w:tr>
        <w:trPr>
          <w:cantSplit/>
        </w:trPr>
        <w:tc>
          <w:tcPr>
            <w:tcW w:type="dxa" w:w="5179"/>
            <w:vAlign w:val="top"/>
          </w:tcPr>
          <w:p>
            <w:pPr>
              <w:spacing w:after="0"/>
            </w:pPr>
            <w:r>
              <w:rPr>
                <w:sz w:val="11"/>
              </w:rPr>
              <w:t>TA-D016</w:t>
            </w:r>
          </w:p>
        </w:tc>
        <w:tc>
          <w:tcPr>
            <w:tcW w:type="dxa" w:w="5179"/>
            <w:vAlign w:val="top"/>
          </w:tcPr>
          <w:p>
            <w:pPr>
              <w:spacing w:after="0"/>
            </w:pPr>
            <w:r>
              <w:rPr>
                <w:sz w:val="11"/>
              </w:rPr>
              <w:t>Test levels</w:t>
            </w:r>
          </w:p>
        </w:tc>
        <w:tc>
          <w:tcPr>
            <w:tcW w:type="dxa" w:w="5179"/>
            <w:vAlign w:val="top"/>
          </w:tcPr>
          <w:p>
            <w:pPr>
              <w:spacing w:after="0"/>
            </w:pPr>
            <w:r>
              <w:rPr>
                <w:sz w:val="11"/>
              </w:rPr>
              <w:t>SEC-T01-SEC-T40 from Doc17 are a mandatory verification set.</w:t>
            </w:r>
          </w:p>
        </w:tc>
      </w:tr>
      <w:tr>
        <w:trPr>
          <w:cantSplit/>
        </w:trPr>
        <w:tc>
          <w:tcPr>
            <w:tcW w:type="dxa" w:w="5179"/>
            <w:vAlign w:val="top"/>
          </w:tcPr>
          <w:p>
            <w:pPr>
              <w:spacing w:after="0"/>
            </w:pPr>
            <w:r>
              <w:rPr>
                <w:sz w:val="11"/>
              </w:rPr>
              <w:t>TA-D017</w:t>
            </w:r>
          </w:p>
        </w:tc>
        <w:tc>
          <w:tcPr>
            <w:tcW w:type="dxa" w:w="5179"/>
            <w:vAlign w:val="top"/>
          </w:tcPr>
          <w:p>
            <w:pPr>
              <w:spacing w:after="0"/>
            </w:pPr>
            <w:r>
              <w:rPr>
                <w:sz w:val="11"/>
              </w:rPr>
              <w:t>Test levels</w:t>
            </w:r>
          </w:p>
        </w:tc>
        <w:tc>
          <w:tcPr>
            <w:tcW w:type="dxa" w:w="5179"/>
            <w:vAlign w:val="top"/>
          </w:tcPr>
          <w:p>
            <w:pPr>
              <w:spacing w:after="0"/>
            </w:pPr>
            <w:r>
              <w:rPr>
                <w:sz w:val="11"/>
              </w:rPr>
              <w:t>UAT validates usability and business acceptance on a release candidate without redefining frozen requirements.</w:t>
            </w:r>
          </w:p>
        </w:tc>
      </w:tr>
      <w:tr>
        <w:trPr>
          <w:cantSplit/>
        </w:trPr>
        <w:tc>
          <w:tcPr>
            <w:tcW w:type="dxa" w:w="5179"/>
            <w:vAlign w:val="top"/>
          </w:tcPr>
          <w:p>
            <w:pPr>
              <w:spacing w:after="0"/>
            </w:pPr>
            <w:r>
              <w:rPr>
                <w:sz w:val="11"/>
              </w:rPr>
              <w:t>TA-D018</w:t>
            </w:r>
          </w:p>
        </w:tc>
        <w:tc>
          <w:tcPr>
            <w:tcW w:type="dxa" w:w="5179"/>
            <w:vAlign w:val="top"/>
          </w:tcPr>
          <w:p>
            <w:pPr>
              <w:spacing w:after="0"/>
            </w:pPr>
            <w:r>
              <w:rPr>
                <w:sz w:val="11"/>
              </w:rPr>
              <w:t>Calculation Engine</w:t>
            </w:r>
          </w:p>
        </w:tc>
        <w:tc>
          <w:tcPr>
            <w:tcW w:type="dxa" w:w="5179"/>
            <w:vAlign w:val="top"/>
          </w:tcPr>
          <w:p>
            <w:pPr>
              <w:spacing w:after="0"/>
            </w:pPr>
            <w:r>
              <w:rPr>
                <w:sz w:val="11"/>
              </w:rPr>
              <w:t>All F01-F10 geometry families have canonical golden vectors.</w:t>
            </w:r>
          </w:p>
        </w:tc>
      </w:tr>
      <w:tr>
        <w:trPr>
          <w:cantSplit/>
        </w:trPr>
        <w:tc>
          <w:tcPr>
            <w:tcW w:type="dxa" w:w="5179"/>
            <w:vAlign w:val="top"/>
          </w:tcPr>
          <w:p>
            <w:pPr>
              <w:spacing w:after="0"/>
            </w:pPr>
            <w:r>
              <w:rPr>
                <w:sz w:val="11"/>
              </w:rPr>
              <w:t>TA-D019</w:t>
            </w:r>
          </w:p>
        </w:tc>
        <w:tc>
          <w:tcPr>
            <w:tcW w:type="dxa" w:w="5179"/>
            <w:vAlign w:val="top"/>
          </w:tcPr>
          <w:p>
            <w:pPr>
              <w:spacing w:after="0"/>
            </w:pPr>
            <w:r>
              <w:rPr>
                <w:sz w:val="11"/>
              </w:rPr>
              <w:t>Calculation Engine</w:t>
            </w:r>
          </w:p>
        </w:tc>
        <w:tc>
          <w:tcPr>
            <w:tcW w:type="dxa" w:w="5179"/>
            <w:vAlign w:val="top"/>
          </w:tcPr>
          <w:p>
            <w:pPr>
              <w:spacing w:after="0"/>
            </w:pPr>
            <w:r>
              <w:rPr>
                <w:sz w:val="11"/>
              </w:rPr>
              <w:t>Each family tests nominal values, valid boundaries, invalid boundaries, applicable zero/empty paths and representative decimal precision.</w:t>
            </w:r>
          </w:p>
        </w:tc>
      </w:tr>
      <w:tr>
        <w:trPr>
          <w:cantSplit/>
        </w:trPr>
        <w:tc>
          <w:tcPr>
            <w:tcW w:type="dxa" w:w="5179"/>
            <w:vAlign w:val="top"/>
          </w:tcPr>
          <w:p>
            <w:pPr>
              <w:spacing w:after="0"/>
            </w:pPr>
            <w:r>
              <w:rPr>
                <w:sz w:val="11"/>
              </w:rPr>
              <w:t>TA-D020</w:t>
            </w:r>
          </w:p>
        </w:tc>
        <w:tc>
          <w:tcPr>
            <w:tcW w:type="dxa" w:w="5179"/>
            <w:vAlign w:val="top"/>
          </w:tcPr>
          <w:p>
            <w:pPr>
              <w:spacing w:after="0"/>
            </w:pPr>
            <w:r>
              <w:rPr>
                <w:sz w:val="11"/>
              </w:rPr>
              <w:t>Calculation Engine</w:t>
            </w:r>
          </w:p>
        </w:tc>
        <w:tc>
          <w:tcPr>
            <w:tcW w:type="dxa" w:w="5179"/>
            <w:vAlign w:val="top"/>
          </w:tcPr>
          <w:p>
            <w:pPr>
              <w:spacing w:after="0"/>
            </w:pPr>
            <w:r>
              <w:rPr>
                <w:sz w:val="11"/>
              </w:rPr>
              <w:t>Golden expected results are frozen independently of production code; tests never derive expected values by calling the same production formula.</w:t>
            </w:r>
          </w:p>
        </w:tc>
      </w:tr>
      <w:tr>
        <w:trPr>
          <w:cantSplit/>
        </w:trPr>
        <w:tc>
          <w:tcPr>
            <w:tcW w:type="dxa" w:w="5179"/>
            <w:vAlign w:val="top"/>
          </w:tcPr>
          <w:p>
            <w:pPr>
              <w:spacing w:after="0"/>
            </w:pPr>
            <w:r>
              <w:rPr>
                <w:sz w:val="11"/>
              </w:rPr>
              <w:t>TA-D021</w:t>
            </w:r>
          </w:p>
        </w:tc>
        <w:tc>
          <w:tcPr>
            <w:tcW w:type="dxa" w:w="5179"/>
            <w:vAlign w:val="top"/>
          </w:tcPr>
          <w:p>
            <w:pPr>
              <w:spacing w:after="0"/>
            </w:pPr>
            <w:r>
              <w:rPr>
                <w:sz w:val="11"/>
              </w:rPr>
              <w:t>Calculation Engine</w:t>
            </w:r>
          </w:p>
        </w:tc>
        <w:tc>
          <w:tcPr>
            <w:tcW w:type="dxa" w:w="5179"/>
            <w:vAlign w:val="top"/>
          </w:tcPr>
          <w:p>
            <w:pPr>
              <w:spacing w:after="0"/>
            </w:pPr>
            <w:r>
              <w:rPr>
                <w:sz w:val="11"/>
              </w:rPr>
              <w:t>MEAN_ULLAGE_V1, LEVEL_BASED_V1, effective fill height, h&lt;0 and h&gt;maximumFillHeight are tested; invalid height is never clamped.</w:t>
            </w:r>
          </w:p>
        </w:tc>
      </w:tr>
      <w:tr>
        <w:trPr>
          <w:cantSplit/>
        </w:trPr>
        <w:tc>
          <w:tcPr>
            <w:tcW w:type="dxa" w:w="5179"/>
            <w:vAlign w:val="top"/>
          </w:tcPr>
          <w:p>
            <w:pPr>
              <w:spacing w:after="0"/>
            </w:pPr>
            <w:r>
              <w:rPr>
                <w:sz w:val="11"/>
              </w:rPr>
              <w:t>TA-D022</w:t>
            </w:r>
          </w:p>
        </w:tc>
        <w:tc>
          <w:tcPr>
            <w:tcW w:type="dxa" w:w="5179"/>
            <w:vAlign w:val="top"/>
          </w:tcPr>
          <w:p>
            <w:pPr>
              <w:spacing w:after="0"/>
            </w:pPr>
            <w:r>
              <w:rPr>
                <w:sz w:val="11"/>
              </w:rPr>
              <w:t>Calculation Engine</w:t>
            </w:r>
          </w:p>
        </w:tc>
        <w:tc>
          <w:tcPr>
            <w:tcW w:type="dxa" w:w="5179"/>
            <w:vAlign w:val="top"/>
          </w:tcPr>
          <w:p>
            <w:pPr>
              <w:spacing w:after="0"/>
            </w:pPr>
            <w:r>
              <w:rPr>
                <w:sz w:val="11"/>
              </w:rPr>
              <w:t>Measurement cardinality 1-5 is tested and &gt;5 is rejected.</w:t>
            </w:r>
          </w:p>
        </w:tc>
      </w:tr>
      <w:tr>
        <w:trPr>
          <w:cantSplit/>
        </w:trPr>
        <w:tc>
          <w:tcPr>
            <w:tcW w:type="dxa" w:w="5179"/>
            <w:vAlign w:val="top"/>
          </w:tcPr>
          <w:p>
            <w:pPr>
              <w:spacing w:after="0"/>
            </w:pPr>
            <w:r>
              <w:rPr>
                <w:sz w:val="11"/>
              </w:rPr>
              <w:t>TA-D023</w:t>
            </w:r>
          </w:p>
        </w:tc>
        <w:tc>
          <w:tcPr>
            <w:tcW w:type="dxa" w:w="5179"/>
            <w:vAlign w:val="top"/>
          </w:tcPr>
          <w:p>
            <w:pPr>
              <w:spacing w:after="0"/>
            </w:pPr>
            <w:r>
              <w:rPr>
                <w:sz w:val="11"/>
              </w:rPr>
              <w:t>Calculation Engine</w:t>
            </w:r>
          </w:p>
        </w:tc>
        <w:tc>
          <w:tcPr>
            <w:tcW w:type="dxa" w:w="5179"/>
            <w:vAlign w:val="top"/>
          </w:tcPr>
          <w:p>
            <w:pPr>
              <w:spacing w:after="0"/>
            </w:pPr>
            <w:r>
              <w:rPr>
                <w:sz w:val="11"/>
              </w:rPr>
              <w:t>Canonical unit normalization is tested.</w:t>
            </w:r>
          </w:p>
        </w:tc>
      </w:tr>
      <w:tr>
        <w:trPr>
          <w:cantSplit/>
        </w:trPr>
        <w:tc>
          <w:tcPr>
            <w:tcW w:type="dxa" w:w="5179"/>
            <w:vAlign w:val="top"/>
          </w:tcPr>
          <w:p>
            <w:pPr>
              <w:spacing w:after="0"/>
            </w:pPr>
            <w:r>
              <w:rPr>
                <w:sz w:val="11"/>
              </w:rPr>
              <w:t>TA-D024</w:t>
            </w:r>
          </w:p>
        </w:tc>
        <w:tc>
          <w:tcPr>
            <w:tcW w:type="dxa" w:w="5179"/>
            <w:vAlign w:val="top"/>
          </w:tcPr>
          <w:p>
            <w:pPr>
              <w:spacing w:after="0"/>
            </w:pPr>
            <w:r>
              <w:rPr>
                <w:sz w:val="11"/>
              </w:rPr>
              <w:t>Calculation Engine</w:t>
            </w:r>
          </w:p>
        </w:tc>
        <w:tc>
          <w:tcPr>
            <w:tcW w:type="dxa" w:w="5179"/>
            <w:vAlign w:val="top"/>
          </w:tcPr>
          <w:p>
            <w:pPr>
              <w:spacing w:after="0"/>
            </w:pPr>
            <w:r>
              <w:rPr>
                <w:sz w:val="11"/>
              </w:rPr>
              <w:t>No intermediate rounding is verified; persistence is scale 6 HALF_UP.</w:t>
            </w:r>
          </w:p>
        </w:tc>
      </w:tr>
      <w:tr>
        <w:trPr>
          <w:cantSplit/>
        </w:trPr>
        <w:tc>
          <w:tcPr>
            <w:tcW w:type="dxa" w:w="5179"/>
            <w:vAlign w:val="top"/>
          </w:tcPr>
          <w:p>
            <w:pPr>
              <w:spacing w:after="0"/>
            </w:pPr>
            <w:r>
              <w:rPr>
                <w:sz w:val="11"/>
              </w:rPr>
              <w:t>TA-D025</w:t>
            </w:r>
          </w:p>
        </w:tc>
        <w:tc>
          <w:tcPr>
            <w:tcW w:type="dxa" w:w="5179"/>
            <w:vAlign w:val="top"/>
          </w:tcPr>
          <w:p>
            <w:pPr>
              <w:spacing w:after="0"/>
            </w:pPr>
            <w:r>
              <w:rPr>
                <w:sz w:val="11"/>
              </w:rPr>
              <w:t>Calculation Engine</w:t>
            </w:r>
          </w:p>
        </w:tc>
        <w:tc>
          <w:tcPr>
            <w:tcW w:type="dxa" w:w="5179"/>
            <w:vAlign w:val="top"/>
          </w:tcPr>
          <w:p>
            <w:pPr>
              <w:spacing w:after="0"/>
            </w:pPr>
            <w:r>
              <w:rPr>
                <w:sz w:val="11"/>
              </w:rPr>
              <w:t>Quantity tests verify M = V * ActualBulkDensity, density &gt;0 and Mark Empty exact zero.</w:t>
            </w:r>
          </w:p>
        </w:tc>
      </w:tr>
      <w:tr>
        <w:trPr>
          <w:cantSplit/>
        </w:trPr>
        <w:tc>
          <w:tcPr>
            <w:tcW w:type="dxa" w:w="5179"/>
            <w:vAlign w:val="top"/>
          </w:tcPr>
          <w:p>
            <w:pPr>
              <w:spacing w:after="0"/>
            </w:pPr>
            <w:r>
              <w:rPr>
                <w:sz w:val="11"/>
              </w:rPr>
              <w:t>TA-D026</w:t>
            </w:r>
          </w:p>
        </w:tc>
        <w:tc>
          <w:tcPr>
            <w:tcW w:type="dxa" w:w="5179"/>
            <w:vAlign w:val="top"/>
          </w:tcPr>
          <w:p>
            <w:pPr>
              <w:spacing w:after="0"/>
            </w:pPr>
            <w:r>
              <w:rPr>
                <w:sz w:val="11"/>
              </w:rPr>
              <w:t>Calculation Engine</w:t>
            </w:r>
          </w:p>
        </w:tc>
        <w:tc>
          <w:tcPr>
            <w:tcW w:type="dxa" w:w="5179"/>
            <w:vAlign w:val="top"/>
          </w:tcPr>
          <w:p>
            <w:pPr>
              <w:spacing w:after="0"/>
            </w:pPr>
            <w:r>
              <w:rPr>
                <w:sz w:val="11"/>
              </w:rPr>
              <w:t>Reference Test Weight never becomes fallback density.</w:t>
            </w:r>
          </w:p>
        </w:tc>
      </w:tr>
      <w:tr>
        <w:trPr>
          <w:cantSplit/>
        </w:trPr>
        <w:tc>
          <w:tcPr>
            <w:tcW w:type="dxa" w:w="5179"/>
            <w:vAlign w:val="top"/>
          </w:tcPr>
          <w:p>
            <w:pPr>
              <w:spacing w:after="0"/>
            </w:pPr>
            <w:r>
              <w:rPr>
                <w:sz w:val="11"/>
              </w:rPr>
              <w:t>TA-D027</w:t>
            </w:r>
          </w:p>
        </w:tc>
        <w:tc>
          <w:tcPr>
            <w:tcW w:type="dxa" w:w="5179"/>
            <w:vAlign w:val="top"/>
          </w:tcPr>
          <w:p>
            <w:pPr>
              <w:spacing w:after="0"/>
            </w:pPr>
            <w:r>
              <w:rPr>
                <w:sz w:val="11"/>
              </w:rPr>
              <w:t>Calculation Engine</w:t>
            </w:r>
          </w:p>
        </w:tc>
        <w:tc>
          <w:tcPr>
            <w:tcW w:type="dxa" w:w="5179"/>
            <w:vAlign w:val="top"/>
          </w:tcPr>
          <w:p>
            <w:pPr>
              <w:spacing w:after="0"/>
            </w:pPr>
            <w:r>
              <w:rPr>
                <w:sz w:val="11"/>
              </w:rPr>
              <w:t>Moisture/impurities never automatically change Physical Quantity.</w:t>
            </w:r>
          </w:p>
        </w:tc>
      </w:tr>
      <w:tr>
        <w:trPr>
          <w:cantSplit/>
        </w:trPr>
        <w:tc>
          <w:tcPr>
            <w:tcW w:type="dxa" w:w="5179"/>
            <w:vAlign w:val="top"/>
          </w:tcPr>
          <w:p>
            <w:pPr>
              <w:spacing w:after="0"/>
            </w:pPr>
            <w:r>
              <w:rPr>
                <w:sz w:val="11"/>
              </w:rPr>
              <w:t>TA-D028</w:t>
            </w:r>
          </w:p>
        </w:tc>
        <w:tc>
          <w:tcPr>
            <w:tcW w:type="dxa" w:w="5179"/>
            <w:vAlign w:val="top"/>
          </w:tcPr>
          <w:p>
            <w:pPr>
              <w:spacing w:after="0"/>
            </w:pPr>
            <w:r>
              <w:rPr>
                <w:sz w:val="11"/>
              </w:rPr>
              <w:t>Calculation Engine</w:t>
            </w:r>
          </w:p>
        </w:tc>
        <w:tc>
          <w:tcPr>
            <w:tcW w:type="dxa" w:w="5179"/>
            <w:vAlign w:val="top"/>
          </w:tcPr>
          <w:p>
            <w:pPr>
              <w:spacing w:after="0"/>
            </w:pPr>
            <w:r>
              <w:rPr>
                <w:sz w:val="11"/>
              </w:rPr>
              <w:t>Validated/final historical calculations are not recalculated after current Geometry/Commodity changes.</w:t>
            </w:r>
          </w:p>
        </w:tc>
      </w:tr>
      <w:tr>
        <w:trPr>
          <w:cantSplit/>
        </w:trPr>
        <w:tc>
          <w:tcPr>
            <w:tcW w:type="dxa" w:w="5179"/>
            <w:vAlign w:val="top"/>
          </w:tcPr>
          <w:p>
            <w:pPr>
              <w:spacing w:after="0"/>
            </w:pPr>
            <w:r>
              <w:rPr>
                <w:sz w:val="11"/>
              </w:rPr>
              <w:t>TA-D029</w:t>
            </w:r>
          </w:p>
        </w:tc>
        <w:tc>
          <w:tcPr>
            <w:tcW w:type="dxa" w:w="5179"/>
            <w:vAlign w:val="top"/>
          </w:tcPr>
          <w:p>
            <w:pPr>
              <w:spacing w:after="0"/>
            </w:pPr>
            <w:r>
              <w:rPr>
                <w:sz w:val="11"/>
              </w:rPr>
              <w:t>Calculation Engine</w:t>
            </w:r>
          </w:p>
        </w:tc>
        <w:tc>
          <w:tcPr>
            <w:tcW w:type="dxa" w:w="5179"/>
            <w:vAlign w:val="top"/>
          </w:tcPr>
          <w:p>
            <w:pPr>
              <w:spacing w:after="0"/>
            </w:pPr>
            <w:r>
              <w:rPr>
                <w:sz w:val="11"/>
              </w:rPr>
              <w:t>Any Calculation Engine/formula change requires full golden regression before release.</w:t>
            </w:r>
          </w:p>
        </w:tc>
      </w:tr>
      <w:tr>
        <w:trPr>
          <w:cantSplit/>
        </w:trPr>
        <w:tc>
          <w:tcPr>
            <w:tcW w:type="dxa" w:w="5179"/>
            <w:vAlign w:val="top"/>
          </w:tcPr>
          <w:p>
            <w:pPr>
              <w:spacing w:after="0"/>
            </w:pPr>
            <w:r>
              <w:rPr>
                <w:sz w:val="11"/>
              </w:rPr>
              <w:t>TA-D030</w:t>
            </w:r>
          </w:p>
        </w:tc>
        <w:tc>
          <w:tcPr>
            <w:tcW w:type="dxa" w:w="5179"/>
            <w:vAlign w:val="top"/>
          </w:tcPr>
          <w:p>
            <w:pPr>
              <w:spacing w:after="0"/>
            </w:pPr>
            <w:r>
              <w:rPr>
                <w:sz w:val="11"/>
              </w:rPr>
              <w:t>Database and migrations</w:t>
            </w:r>
          </w:p>
        </w:tc>
        <w:tc>
          <w:tcPr>
            <w:tcW w:type="dxa" w:w="5179"/>
            <w:vAlign w:val="top"/>
          </w:tcPr>
          <w:p>
            <w:pPr>
              <w:spacing w:after="0"/>
            </w:pPr>
            <w:r>
              <w:rPr>
                <w:sz w:val="11"/>
              </w:rPr>
              <w:t>Every Production Room schema migration has automated migration testing from every relevant supported version to target.</w:t>
            </w:r>
          </w:p>
        </w:tc>
      </w:tr>
      <w:tr>
        <w:trPr>
          <w:cantSplit/>
        </w:trPr>
        <w:tc>
          <w:tcPr>
            <w:tcW w:type="dxa" w:w="5179"/>
            <w:vAlign w:val="top"/>
          </w:tcPr>
          <w:p>
            <w:pPr>
              <w:spacing w:after="0"/>
            </w:pPr>
            <w:r>
              <w:rPr>
                <w:sz w:val="11"/>
              </w:rPr>
              <w:t>TA-D031</w:t>
            </w:r>
          </w:p>
        </w:tc>
        <w:tc>
          <w:tcPr>
            <w:tcW w:type="dxa" w:w="5179"/>
            <w:vAlign w:val="top"/>
          </w:tcPr>
          <w:p>
            <w:pPr>
              <w:spacing w:after="0"/>
            </w:pPr>
            <w:r>
              <w:rPr>
                <w:sz w:val="11"/>
              </w:rPr>
              <w:t>Database and migrations</w:t>
            </w:r>
          </w:p>
        </w:tc>
        <w:tc>
          <w:tcPr>
            <w:tcW w:type="dxa" w:w="5179"/>
            <w:vAlign w:val="top"/>
          </w:tcPr>
          <w:p>
            <w:pPr>
              <w:spacing w:after="0"/>
            </w:pPr>
            <w:r>
              <w:rPr>
                <w:sz w:val="11"/>
              </w:rPr>
              <w:t>PostgreSQL migrations are tested against representative populated data, not only empty databases.</w:t>
            </w:r>
          </w:p>
        </w:tc>
      </w:tr>
      <w:tr>
        <w:trPr>
          <w:cantSplit/>
        </w:trPr>
        <w:tc>
          <w:tcPr>
            <w:tcW w:type="dxa" w:w="5179"/>
            <w:vAlign w:val="top"/>
          </w:tcPr>
          <w:p>
            <w:pPr>
              <w:spacing w:after="0"/>
            </w:pPr>
            <w:r>
              <w:rPr>
                <w:sz w:val="11"/>
              </w:rPr>
              <w:t>TA-D032</w:t>
            </w:r>
          </w:p>
        </w:tc>
        <w:tc>
          <w:tcPr>
            <w:tcW w:type="dxa" w:w="5179"/>
            <w:vAlign w:val="top"/>
          </w:tcPr>
          <w:p>
            <w:pPr>
              <w:spacing w:after="0"/>
            </w:pPr>
            <w:r>
              <w:rPr>
                <w:sz w:val="11"/>
              </w:rPr>
              <w:t>Database and migrations</w:t>
            </w:r>
          </w:p>
        </w:tc>
        <w:tc>
          <w:tcPr>
            <w:tcW w:type="dxa" w:w="5179"/>
            <w:vAlign w:val="top"/>
          </w:tcPr>
          <w:p>
            <w:pPr>
              <w:spacing w:after="0"/>
            </w:pPr>
            <w:r>
              <w:rPr>
                <w:sz w:val="11"/>
              </w:rPr>
              <w:t>Migration testing explicitly verifies no destructive data loss.</w:t>
            </w:r>
          </w:p>
        </w:tc>
      </w:tr>
      <w:tr>
        <w:trPr>
          <w:cantSplit/>
        </w:trPr>
        <w:tc>
          <w:tcPr>
            <w:tcW w:type="dxa" w:w="5179"/>
            <w:vAlign w:val="top"/>
          </w:tcPr>
          <w:p>
            <w:pPr>
              <w:spacing w:after="0"/>
            </w:pPr>
            <w:r>
              <w:rPr>
                <w:sz w:val="11"/>
              </w:rPr>
              <w:t>TA-D033</w:t>
            </w:r>
          </w:p>
        </w:tc>
        <w:tc>
          <w:tcPr>
            <w:tcW w:type="dxa" w:w="5179"/>
            <w:vAlign w:val="top"/>
          </w:tcPr>
          <w:p>
            <w:pPr>
              <w:spacing w:after="0"/>
            </w:pPr>
            <w:r>
              <w:rPr>
                <w:sz w:val="11"/>
              </w:rPr>
              <w:t>Database and migrations</w:t>
            </w:r>
          </w:p>
        </w:tc>
        <w:tc>
          <w:tcPr>
            <w:tcW w:type="dxa" w:w="5179"/>
            <w:vAlign w:val="top"/>
          </w:tcPr>
          <w:p>
            <w:pPr>
              <w:spacing w:after="0"/>
            </w:pPr>
            <w:r>
              <w:rPr>
                <w:sz w:val="11"/>
              </w:rPr>
              <w:t>Doc10 constraints, uniqueness, FKs and checks have negative tests as well as happy paths.</w:t>
            </w:r>
          </w:p>
        </w:tc>
      </w:tr>
      <w:tr>
        <w:trPr>
          <w:cantSplit/>
        </w:trPr>
        <w:tc>
          <w:tcPr>
            <w:tcW w:type="dxa" w:w="5179"/>
            <w:vAlign w:val="top"/>
          </w:tcPr>
          <w:p>
            <w:pPr>
              <w:spacing w:after="0"/>
            </w:pPr>
            <w:r>
              <w:rPr>
                <w:sz w:val="11"/>
              </w:rPr>
              <w:t>TA-D034</w:t>
            </w:r>
          </w:p>
        </w:tc>
        <w:tc>
          <w:tcPr>
            <w:tcW w:type="dxa" w:w="5179"/>
            <w:vAlign w:val="top"/>
          </w:tcPr>
          <w:p>
            <w:pPr>
              <w:spacing w:after="0"/>
            </w:pPr>
            <w:r>
              <w:rPr>
                <w:sz w:val="11"/>
              </w:rPr>
              <w:t>Database and migrations</w:t>
            </w:r>
          </w:p>
        </w:tc>
        <w:tc>
          <w:tcPr>
            <w:tcW w:type="dxa" w:w="5179"/>
            <w:vAlign w:val="top"/>
          </w:tcPr>
          <w:p>
            <w:pPr>
              <w:spacing w:after="0"/>
            </w:pPr>
            <w:r>
              <w:rPr>
                <w:sz w:val="11"/>
              </w:rPr>
              <w:t>Transaction tests cover Save &amp; Launch, Reset Validation, Close, local business write plus outbox and other frozen atomic operations.</w:t>
            </w:r>
          </w:p>
        </w:tc>
      </w:tr>
      <w:tr>
        <w:trPr>
          <w:cantSplit/>
        </w:trPr>
        <w:tc>
          <w:tcPr>
            <w:tcW w:type="dxa" w:w="5179"/>
            <w:vAlign w:val="top"/>
          </w:tcPr>
          <w:p>
            <w:pPr>
              <w:spacing w:after="0"/>
            </w:pPr>
            <w:r>
              <w:rPr>
                <w:sz w:val="11"/>
              </w:rPr>
              <w:t>TA-D035</w:t>
            </w:r>
          </w:p>
        </w:tc>
        <w:tc>
          <w:tcPr>
            <w:tcW w:type="dxa" w:w="5179"/>
            <w:vAlign w:val="top"/>
          </w:tcPr>
          <w:p>
            <w:pPr>
              <w:spacing w:after="0"/>
            </w:pPr>
            <w:r>
              <w:rPr>
                <w:sz w:val="11"/>
              </w:rPr>
              <w:t>Database and migrations</w:t>
            </w:r>
          </w:p>
        </w:tc>
        <w:tc>
          <w:tcPr>
            <w:tcW w:type="dxa" w:w="5179"/>
            <w:vAlign w:val="top"/>
          </w:tcPr>
          <w:p>
            <w:pPr>
              <w:spacing w:after="0"/>
            </w:pPr>
            <w:r>
              <w:rPr>
                <w:sz w:val="11"/>
              </w:rPr>
              <w:t>Campaign Code allocation has concurrency testing for atomic uniqueness.</w:t>
            </w:r>
          </w:p>
        </w:tc>
      </w:tr>
      <w:tr>
        <w:trPr>
          <w:cantSplit/>
        </w:trPr>
        <w:tc>
          <w:tcPr>
            <w:tcW w:type="dxa" w:w="5179"/>
            <w:vAlign w:val="top"/>
          </w:tcPr>
          <w:p>
            <w:pPr>
              <w:spacing w:after="0"/>
            </w:pPr>
            <w:r>
              <w:rPr>
                <w:sz w:val="11"/>
              </w:rPr>
              <w:t>TA-D036</w:t>
            </w:r>
          </w:p>
        </w:tc>
        <w:tc>
          <w:tcPr>
            <w:tcW w:type="dxa" w:w="5179"/>
            <w:vAlign w:val="top"/>
          </w:tcPr>
          <w:p>
            <w:pPr>
              <w:spacing w:after="0"/>
            </w:pPr>
            <w:r>
              <w:rPr>
                <w:sz w:val="11"/>
              </w:rPr>
              <w:t>Database and migrations</w:t>
            </w:r>
          </w:p>
        </w:tc>
        <w:tc>
          <w:tcPr>
            <w:tcW w:type="dxa" w:w="5179"/>
            <w:vAlign w:val="top"/>
          </w:tcPr>
          <w:p>
            <w:pPr>
              <w:spacing w:after="0"/>
            </w:pPr>
            <w:r>
              <w:rPr>
                <w:sz w:val="11"/>
              </w:rPr>
              <w:t>Tenant-scope constraints have cross-Organization negative tests.</w:t>
            </w:r>
          </w:p>
        </w:tc>
      </w:tr>
      <w:tr>
        <w:trPr>
          <w:cantSplit/>
        </w:trPr>
        <w:tc>
          <w:tcPr>
            <w:tcW w:type="dxa" w:w="5179"/>
            <w:vAlign w:val="top"/>
          </w:tcPr>
          <w:p>
            <w:pPr>
              <w:spacing w:after="0"/>
            </w:pPr>
            <w:r>
              <w:rPr>
                <w:sz w:val="11"/>
              </w:rPr>
              <w:t>TA-D037</w:t>
            </w:r>
          </w:p>
        </w:tc>
        <w:tc>
          <w:tcPr>
            <w:tcW w:type="dxa" w:w="5179"/>
            <w:vAlign w:val="top"/>
          </w:tcPr>
          <w:p>
            <w:pPr>
              <w:spacing w:after="0"/>
            </w:pPr>
            <w:r>
              <w:rPr>
                <w:sz w:val="11"/>
              </w:rPr>
              <w:t>Database and migrations</w:t>
            </w:r>
          </w:p>
        </w:tc>
        <w:tc>
          <w:tcPr>
            <w:tcW w:type="dxa" w:w="5179"/>
            <w:vAlign w:val="top"/>
          </w:tcPr>
          <w:p>
            <w:pPr>
              <w:spacing w:after="0"/>
            </w:pPr>
            <w:r>
              <w:rPr>
                <w:sz w:val="11"/>
              </w:rPr>
              <w:t>Immutable versions/snapshots/events have mutation, repoint and delete rejection tests.</w:t>
            </w:r>
          </w:p>
        </w:tc>
      </w:tr>
      <w:tr>
        <w:trPr>
          <w:cantSplit/>
        </w:trPr>
        <w:tc>
          <w:tcPr>
            <w:tcW w:type="dxa" w:w="5179"/>
            <w:vAlign w:val="top"/>
          </w:tcPr>
          <w:p>
            <w:pPr>
              <w:spacing w:after="0"/>
            </w:pPr>
            <w:r>
              <w:rPr>
                <w:sz w:val="11"/>
              </w:rPr>
              <w:t>TA-D038</w:t>
            </w:r>
          </w:p>
        </w:tc>
        <w:tc>
          <w:tcPr>
            <w:tcW w:type="dxa" w:w="5179"/>
            <w:vAlign w:val="top"/>
          </w:tcPr>
          <w:p>
            <w:pPr>
              <w:spacing w:after="0"/>
            </w:pPr>
            <w:r>
              <w:rPr>
                <w:sz w:val="11"/>
              </w:rPr>
              <w:t>Offline and sync</w:t>
            </w:r>
          </w:p>
        </w:tc>
        <w:tc>
          <w:tcPr>
            <w:tcW w:type="dxa" w:w="5179"/>
            <w:vAlign w:val="top"/>
          </w:tcPr>
          <w:p>
            <w:pPr>
              <w:spacing w:after="0"/>
            </w:pPr>
            <w:r>
              <w:rPr>
                <w:sz w:val="11"/>
              </w:rPr>
              <w:t>Doc12 mandatory tests are release-required regression tests.</w:t>
            </w:r>
          </w:p>
        </w:tc>
      </w:tr>
      <w:tr>
        <w:trPr>
          <w:cantSplit/>
        </w:trPr>
        <w:tc>
          <w:tcPr>
            <w:tcW w:type="dxa" w:w="5179"/>
            <w:vAlign w:val="top"/>
          </w:tcPr>
          <w:p>
            <w:pPr>
              <w:spacing w:after="0"/>
            </w:pPr>
            <w:r>
              <w:rPr>
                <w:sz w:val="11"/>
              </w:rPr>
              <w:t>TA-D039</w:t>
            </w:r>
          </w:p>
        </w:tc>
        <w:tc>
          <w:tcPr>
            <w:tcW w:type="dxa" w:w="5179"/>
            <w:vAlign w:val="top"/>
          </w:tcPr>
          <w:p>
            <w:pPr>
              <w:spacing w:after="0"/>
            </w:pPr>
            <w:r>
              <w:rPr>
                <w:sz w:val="11"/>
              </w:rPr>
              <w:t>Offline and sync</w:t>
            </w:r>
          </w:p>
        </w:tc>
        <w:tc>
          <w:tcPr>
            <w:tcW w:type="dxa" w:w="5179"/>
            <w:vAlign w:val="top"/>
          </w:tcPr>
          <w:p>
            <w:pPr>
              <w:spacing w:after="0"/>
            </w:pPr>
            <w:r>
              <w:rPr>
                <w:sz w:val="11"/>
              </w:rPr>
              <w:t>Local save is tested with network unavailable and survives process restart.</w:t>
            </w:r>
          </w:p>
        </w:tc>
      </w:tr>
      <w:tr>
        <w:trPr>
          <w:cantSplit/>
        </w:trPr>
        <w:tc>
          <w:tcPr>
            <w:tcW w:type="dxa" w:w="5179"/>
            <w:vAlign w:val="top"/>
          </w:tcPr>
          <w:p>
            <w:pPr>
              <w:spacing w:after="0"/>
            </w:pPr>
            <w:r>
              <w:rPr>
                <w:sz w:val="11"/>
              </w:rPr>
              <w:t>TA-D040</w:t>
            </w:r>
          </w:p>
        </w:tc>
        <w:tc>
          <w:tcPr>
            <w:tcW w:type="dxa" w:w="5179"/>
            <w:vAlign w:val="top"/>
          </w:tcPr>
          <w:p>
            <w:pPr>
              <w:spacing w:after="0"/>
            </w:pPr>
            <w:r>
              <w:rPr>
                <w:sz w:val="11"/>
              </w:rPr>
              <w:t>Offline and sync</w:t>
            </w:r>
          </w:p>
        </w:tc>
        <w:tc>
          <w:tcPr>
            <w:tcW w:type="dxa" w:w="5179"/>
            <w:vAlign w:val="top"/>
          </w:tcPr>
          <w:p>
            <w:pPr>
              <w:spacing w:after="0"/>
            </w:pPr>
            <w:r>
              <w:rPr>
                <w:sz w:val="11"/>
              </w:rPr>
              <w:t>Business mutation plus SyncOperation is verified as one local transaction.</w:t>
            </w:r>
          </w:p>
        </w:tc>
      </w:tr>
      <w:tr>
        <w:trPr>
          <w:cantSplit/>
        </w:trPr>
        <w:tc>
          <w:tcPr>
            <w:tcW w:type="dxa" w:w="5179"/>
            <w:vAlign w:val="top"/>
          </w:tcPr>
          <w:p>
            <w:pPr>
              <w:spacing w:after="0"/>
            </w:pPr>
            <w:r>
              <w:rPr>
                <w:sz w:val="11"/>
              </w:rPr>
              <w:t>TA-D041</w:t>
            </w:r>
          </w:p>
        </w:tc>
        <w:tc>
          <w:tcPr>
            <w:tcW w:type="dxa" w:w="5179"/>
            <w:vAlign w:val="top"/>
          </w:tcPr>
          <w:p>
            <w:pPr>
              <w:spacing w:after="0"/>
            </w:pPr>
            <w:r>
              <w:rPr>
                <w:sz w:val="11"/>
              </w:rPr>
              <w:t>Offline and sync</w:t>
            </w:r>
          </w:p>
        </w:tc>
        <w:tc>
          <w:tcPr>
            <w:tcW w:type="dxa" w:w="5179"/>
            <w:vAlign w:val="top"/>
          </w:tcPr>
          <w:p>
            <w:pPr>
              <w:spacing w:after="0"/>
            </w:pPr>
            <w:r>
              <w:rPr>
                <w:sz w:val="11"/>
              </w:rPr>
              <w:t>Timeout/5xx/restart retry preserves operation/idempotency identity and never duplicates the business action.</w:t>
            </w:r>
          </w:p>
        </w:tc>
      </w:tr>
      <w:tr>
        <w:trPr>
          <w:cantSplit/>
        </w:trPr>
        <w:tc>
          <w:tcPr>
            <w:tcW w:type="dxa" w:w="5179"/>
            <w:vAlign w:val="top"/>
          </w:tcPr>
          <w:p>
            <w:pPr>
              <w:spacing w:after="0"/>
            </w:pPr>
            <w:r>
              <w:rPr>
                <w:sz w:val="11"/>
              </w:rPr>
              <w:t>TA-D042</w:t>
            </w:r>
          </w:p>
        </w:tc>
        <w:tc>
          <w:tcPr>
            <w:tcW w:type="dxa" w:w="5179"/>
            <w:vAlign w:val="top"/>
          </w:tcPr>
          <w:p>
            <w:pPr>
              <w:spacing w:after="0"/>
            </w:pPr>
            <w:r>
              <w:rPr>
                <w:sz w:val="11"/>
              </w:rPr>
              <w:t>Offline and sync</w:t>
            </w:r>
          </w:p>
        </w:tc>
        <w:tc>
          <w:tcPr>
            <w:tcW w:type="dxa" w:w="5179"/>
            <w:vAlign w:val="top"/>
          </w:tcPr>
          <w:p>
            <w:pPr>
              <w:spacing w:after="0"/>
            </w:pPr>
            <w:r>
              <w:rPr>
                <w:sz w:val="11"/>
              </w:rPr>
              <w:t>Same-entity FIFO and dependency ordering have deterministic tests.</w:t>
            </w:r>
          </w:p>
        </w:tc>
      </w:tr>
      <w:tr>
        <w:trPr>
          <w:cantSplit/>
        </w:trPr>
        <w:tc>
          <w:tcPr>
            <w:tcW w:type="dxa" w:w="5179"/>
            <w:vAlign w:val="top"/>
          </w:tcPr>
          <w:p>
            <w:pPr>
              <w:spacing w:after="0"/>
            </w:pPr>
            <w:r>
              <w:rPr>
                <w:sz w:val="11"/>
              </w:rPr>
              <w:t>TA-D043</w:t>
            </w:r>
          </w:p>
        </w:tc>
        <w:tc>
          <w:tcPr>
            <w:tcW w:type="dxa" w:w="5179"/>
            <w:vAlign w:val="top"/>
          </w:tcPr>
          <w:p>
            <w:pPr>
              <w:spacing w:after="0"/>
            </w:pPr>
            <w:r>
              <w:rPr>
                <w:sz w:val="11"/>
              </w:rPr>
              <w:t>Offline and sync</w:t>
            </w:r>
          </w:p>
        </w:tc>
        <w:tc>
          <w:tcPr>
            <w:tcW w:type="dxa" w:w="5179"/>
            <w:vAlign w:val="top"/>
          </w:tcPr>
          <w:p>
            <w:pPr>
              <w:spacing w:after="0"/>
            </w:pPr>
            <w:r>
              <w:rPr>
                <w:sz w:val="11"/>
              </w:rPr>
              <w:t>Overlapping multi-device edits create explicit conflict without auto-merge or force overwrite.</w:t>
            </w:r>
          </w:p>
        </w:tc>
      </w:tr>
      <w:tr>
        <w:trPr>
          <w:cantSplit/>
        </w:trPr>
        <w:tc>
          <w:tcPr>
            <w:tcW w:type="dxa" w:w="5179"/>
            <w:vAlign w:val="top"/>
          </w:tcPr>
          <w:p>
            <w:pPr>
              <w:spacing w:after="0"/>
            </w:pPr>
            <w:r>
              <w:rPr>
                <w:sz w:val="11"/>
              </w:rPr>
              <w:t>TA-D044</w:t>
            </w:r>
          </w:p>
        </w:tc>
        <w:tc>
          <w:tcPr>
            <w:tcW w:type="dxa" w:w="5179"/>
            <w:vAlign w:val="top"/>
          </w:tcPr>
          <w:p>
            <w:pPr>
              <w:spacing w:after="0"/>
            </w:pPr>
            <w:r>
              <w:rPr>
                <w:sz w:val="11"/>
              </w:rPr>
              <w:t>Offline and sync</w:t>
            </w:r>
          </w:p>
        </w:tc>
        <w:tc>
          <w:tcPr>
            <w:tcW w:type="dxa" w:w="5179"/>
            <w:vAlign w:val="top"/>
          </w:tcPr>
          <w:p>
            <w:pPr>
              <w:spacing w:after="0"/>
            </w:pPr>
            <w:r>
              <w:rPr>
                <w:sz w:val="11"/>
              </w:rPr>
              <w:t>401, 403, 429 Retry-After, transient 5xx and permanent domain errors have distinct tests.</w:t>
            </w:r>
          </w:p>
        </w:tc>
      </w:tr>
      <w:tr>
        <w:trPr>
          <w:cantSplit/>
        </w:trPr>
        <w:tc>
          <w:tcPr>
            <w:tcW w:type="dxa" w:w="5179"/>
            <w:vAlign w:val="top"/>
          </w:tcPr>
          <w:p>
            <w:pPr>
              <w:spacing w:after="0"/>
            </w:pPr>
            <w:r>
              <w:rPr>
                <w:sz w:val="11"/>
              </w:rPr>
              <w:t>TA-D045</w:t>
            </w:r>
          </w:p>
        </w:tc>
        <w:tc>
          <w:tcPr>
            <w:tcW w:type="dxa" w:w="5179"/>
            <w:vAlign w:val="top"/>
          </w:tcPr>
          <w:p>
            <w:pPr>
              <w:spacing w:after="0"/>
            </w:pPr>
            <w:r>
              <w:rPr>
                <w:sz w:val="11"/>
              </w:rPr>
              <w:t>Offline and sync</w:t>
            </w:r>
          </w:p>
        </w:tc>
        <w:tc>
          <w:tcPr>
            <w:tcW w:type="dxa" w:w="5179"/>
            <w:vAlign w:val="top"/>
          </w:tcPr>
          <w:p>
            <w:pPr>
              <w:spacing w:after="0"/>
            </w:pPr>
            <w:r>
              <w:rPr>
                <w:sz w:val="11"/>
              </w:rPr>
              <w:t>Package download tests staging, verify, atomic switch and preservation of the prior valid package on failure.</w:t>
            </w:r>
          </w:p>
        </w:tc>
      </w:tr>
      <w:tr>
        <w:trPr>
          <w:cantSplit/>
        </w:trPr>
        <w:tc>
          <w:tcPr>
            <w:tcW w:type="dxa" w:w="5179"/>
            <w:vAlign w:val="top"/>
          </w:tcPr>
          <w:p>
            <w:pPr>
              <w:spacing w:after="0"/>
            </w:pPr>
            <w:r>
              <w:rPr>
                <w:sz w:val="11"/>
              </w:rPr>
              <w:t>TA-D046</w:t>
            </w:r>
          </w:p>
        </w:tc>
        <w:tc>
          <w:tcPr>
            <w:tcW w:type="dxa" w:w="5179"/>
            <w:vAlign w:val="top"/>
          </w:tcPr>
          <w:p>
            <w:pPr>
              <w:spacing w:after="0"/>
            </w:pPr>
            <w:r>
              <w:rPr>
                <w:sz w:val="11"/>
              </w:rPr>
              <w:t>Offline and sync</w:t>
            </w:r>
          </w:p>
        </w:tc>
        <w:tc>
          <w:tcPr>
            <w:tcW w:type="dxa" w:w="5179"/>
            <w:vAlign w:val="top"/>
          </w:tcPr>
          <w:p>
            <w:pPr>
              <w:spacing w:after="0"/>
            </w:pPr>
            <w:r>
              <w:rPr>
                <w:sz w:val="11"/>
              </w:rPr>
              <w:t>Manifest/hash corruption blocks package use.</w:t>
            </w:r>
          </w:p>
        </w:tc>
      </w:tr>
      <w:tr>
        <w:trPr>
          <w:cantSplit/>
        </w:trPr>
        <w:tc>
          <w:tcPr>
            <w:tcW w:type="dxa" w:w="5179"/>
            <w:vAlign w:val="top"/>
          </w:tcPr>
          <w:p>
            <w:pPr>
              <w:spacing w:after="0"/>
            </w:pPr>
            <w:r>
              <w:rPr>
                <w:sz w:val="11"/>
              </w:rPr>
              <w:t>TA-D047</w:t>
            </w:r>
          </w:p>
        </w:tc>
        <w:tc>
          <w:tcPr>
            <w:tcW w:type="dxa" w:w="5179"/>
            <w:vAlign w:val="top"/>
          </w:tcPr>
          <w:p>
            <w:pPr>
              <w:spacing w:after="0"/>
            </w:pPr>
            <w:r>
              <w:rPr>
                <w:sz w:val="11"/>
              </w:rPr>
              <w:t>Offline and sync</w:t>
            </w:r>
          </w:p>
        </w:tc>
        <w:tc>
          <w:tcPr>
            <w:tcW w:type="dxa" w:w="5179"/>
            <w:vAlign w:val="top"/>
          </w:tcPr>
          <w:p>
            <w:pPr>
              <w:spacing w:after="0"/>
            </w:pPr>
            <w:r>
              <w:rPr>
                <w:sz w:val="11"/>
              </w:rPr>
              <w:t>Known revocation/Completed state blocks incompatible new mutations without deleting recoverable unsynced data.</w:t>
            </w:r>
          </w:p>
        </w:tc>
      </w:tr>
      <w:tr>
        <w:trPr>
          <w:cantSplit/>
        </w:trPr>
        <w:tc>
          <w:tcPr>
            <w:tcW w:type="dxa" w:w="5179"/>
            <w:vAlign w:val="top"/>
          </w:tcPr>
          <w:p>
            <w:pPr>
              <w:spacing w:after="0"/>
            </w:pPr>
            <w:r>
              <w:rPr>
                <w:sz w:val="11"/>
              </w:rPr>
              <w:t>TA-D048</w:t>
            </w:r>
          </w:p>
        </w:tc>
        <w:tc>
          <w:tcPr>
            <w:tcW w:type="dxa" w:w="5179"/>
            <w:vAlign w:val="top"/>
          </w:tcPr>
          <w:p>
            <w:pPr>
              <w:spacing w:after="0"/>
            </w:pPr>
            <w:r>
              <w:rPr>
                <w:sz w:val="11"/>
              </w:rPr>
              <w:t>Offline and sync</w:t>
            </w:r>
          </w:p>
        </w:tc>
        <w:tc>
          <w:tcPr>
            <w:tcW w:type="dxa" w:w="5179"/>
            <w:vAlign w:val="top"/>
          </w:tcPr>
          <w:p>
            <w:pPr>
              <w:spacing w:after="0"/>
            </w:pPr>
            <w:r>
              <w:rPr>
                <w:sz w:val="11"/>
              </w:rPr>
              <w:t>Evidence metadata-to-binary dependency-to-verification/final ACK is tested end-to-end.</w:t>
            </w:r>
          </w:p>
        </w:tc>
      </w:tr>
      <w:tr>
        <w:trPr>
          <w:cantSplit/>
        </w:trPr>
        <w:tc>
          <w:tcPr>
            <w:tcW w:type="dxa" w:w="5179"/>
            <w:vAlign w:val="top"/>
          </w:tcPr>
          <w:p>
            <w:pPr>
              <w:spacing w:after="0"/>
            </w:pPr>
            <w:r>
              <w:rPr>
                <w:sz w:val="11"/>
              </w:rPr>
              <w:t>TA-D049</w:t>
            </w:r>
          </w:p>
        </w:tc>
        <w:tc>
          <w:tcPr>
            <w:tcW w:type="dxa" w:w="5179"/>
            <w:vAlign w:val="top"/>
          </w:tcPr>
          <w:p>
            <w:pPr>
              <w:spacing w:after="0"/>
            </w:pPr>
            <w:r>
              <w:rPr>
                <w:sz w:val="11"/>
              </w:rPr>
              <w:t>Offline and sync</w:t>
            </w:r>
          </w:p>
        </w:tc>
        <w:tc>
          <w:tcPr>
            <w:tcW w:type="dxa" w:w="5179"/>
            <w:vAlign w:val="top"/>
          </w:tcPr>
          <w:p>
            <w:pPr>
              <w:spacing w:after="0"/>
            </w:pPr>
            <w:r>
              <w:rPr>
                <w:sz w:val="11"/>
              </w:rPr>
              <w:t>Airplane-mode regression is mandatory for the canonical assigned-Campaign stocktaking flow.</w:t>
            </w:r>
          </w:p>
        </w:tc>
      </w:tr>
      <w:tr>
        <w:trPr>
          <w:cantSplit/>
        </w:trPr>
        <w:tc>
          <w:tcPr>
            <w:tcW w:type="dxa" w:w="5179"/>
            <w:vAlign w:val="top"/>
          </w:tcPr>
          <w:p>
            <w:pPr>
              <w:spacing w:after="0"/>
            </w:pPr>
            <w:r>
              <w:rPr>
                <w:sz w:val="11"/>
              </w:rPr>
              <w:t>TA-D050</w:t>
            </w:r>
          </w:p>
        </w:tc>
        <w:tc>
          <w:tcPr>
            <w:tcW w:type="dxa" w:w="5179"/>
            <w:vAlign w:val="top"/>
          </w:tcPr>
          <w:p>
            <w:pPr>
              <w:spacing w:after="0"/>
            </w:pPr>
            <w:r>
              <w:rPr>
                <w:sz w:val="11"/>
              </w:rPr>
              <w:t>Offline and sync</w:t>
            </w:r>
          </w:p>
        </w:tc>
        <w:tc>
          <w:tcPr>
            <w:tcW w:type="dxa" w:w="5179"/>
            <w:vAlign w:val="top"/>
          </w:tcPr>
          <w:p>
            <w:pPr>
              <w:spacing w:after="0"/>
            </w:pPr>
            <w:r>
              <w:rPr>
                <w:sz w:val="11"/>
              </w:rPr>
              <w:t>Restart with IN_FLIGHT and no ACK retries the same operation identity.</w:t>
            </w:r>
          </w:p>
        </w:tc>
      </w:tr>
      <w:tr>
        <w:trPr>
          <w:cantSplit/>
        </w:trPr>
        <w:tc>
          <w:tcPr>
            <w:tcW w:type="dxa" w:w="5179"/>
            <w:vAlign w:val="top"/>
          </w:tcPr>
          <w:p>
            <w:pPr>
              <w:spacing w:after="0"/>
            </w:pPr>
            <w:r>
              <w:rPr>
                <w:sz w:val="11"/>
              </w:rPr>
              <w:t>TA-D051</w:t>
            </w:r>
          </w:p>
        </w:tc>
        <w:tc>
          <w:tcPr>
            <w:tcW w:type="dxa" w:w="5179"/>
            <w:vAlign w:val="top"/>
          </w:tcPr>
          <w:p>
            <w:pPr>
              <w:spacing w:after="0"/>
            </w:pPr>
            <w:r>
              <w:rPr>
                <w:sz w:val="11"/>
              </w:rPr>
              <w:t>Campaign, Stocktaking and Close</w:t>
            </w:r>
          </w:p>
        </w:tc>
        <w:tc>
          <w:tcPr>
            <w:tcW w:type="dxa" w:w="5179"/>
            <w:vAlign w:val="top"/>
          </w:tcPr>
          <w:p>
            <w:pPr>
              <w:spacing w:after="0"/>
            </w:pPr>
            <w:r>
              <w:rPr>
                <w:sz w:val="11"/>
              </w:rPr>
              <w:t>Canonical Campaign E2E is Create -&gt; Scope/Team -&gt; Save &amp; Launch -&gt; Active -&gt; field work -&gt; Review -&gt; Close -&gt; Completed -&gt; Final Snapshot/report.</w:t>
            </w:r>
          </w:p>
        </w:tc>
      </w:tr>
      <w:tr>
        <w:trPr>
          <w:cantSplit/>
        </w:trPr>
        <w:tc>
          <w:tcPr>
            <w:tcW w:type="dxa" w:w="5179"/>
            <w:vAlign w:val="top"/>
          </w:tcPr>
          <w:p>
            <w:pPr>
              <w:spacing w:after="0"/>
            </w:pPr>
            <w:r>
              <w:rPr>
                <w:sz w:val="11"/>
              </w:rPr>
              <w:t>TA-D052</w:t>
            </w:r>
          </w:p>
        </w:tc>
        <w:tc>
          <w:tcPr>
            <w:tcW w:type="dxa" w:w="5179"/>
            <w:vAlign w:val="top"/>
          </w:tcPr>
          <w:p>
            <w:pPr>
              <w:spacing w:after="0"/>
            </w:pPr>
            <w:r>
              <w:rPr>
                <w:sz w:val="11"/>
              </w:rPr>
              <w:t>Campaign, Stocktaking and Close</w:t>
            </w:r>
          </w:p>
        </w:tc>
        <w:tc>
          <w:tcPr>
            <w:tcW w:type="dxa" w:w="5179"/>
            <w:vAlign w:val="top"/>
          </w:tcPr>
          <w:p>
            <w:pPr>
              <w:spacing w:after="0"/>
            </w:pPr>
            <w:r>
              <w:rPr>
                <w:sz w:val="11"/>
              </w:rPr>
              <w:t>Save &amp; Launch tests guards, atomic CampaignSnapshot creation, frozen Scope/version context and ACTIVE state.</w:t>
            </w:r>
          </w:p>
        </w:tc>
      </w:tr>
      <w:tr>
        <w:trPr>
          <w:cantSplit/>
        </w:trPr>
        <w:tc>
          <w:tcPr>
            <w:tcW w:type="dxa" w:w="5179"/>
            <w:vAlign w:val="top"/>
          </w:tcPr>
          <w:p>
            <w:pPr>
              <w:spacing w:after="0"/>
            </w:pPr>
            <w:r>
              <w:rPr>
                <w:sz w:val="11"/>
              </w:rPr>
              <w:t>TA-D053</w:t>
            </w:r>
          </w:p>
        </w:tc>
        <w:tc>
          <w:tcPr>
            <w:tcW w:type="dxa" w:w="5179"/>
            <w:vAlign w:val="top"/>
          </w:tcPr>
          <w:p>
            <w:pPr>
              <w:spacing w:after="0"/>
            </w:pPr>
            <w:r>
              <w:rPr>
                <w:sz w:val="11"/>
              </w:rPr>
              <w:t>Campaign, Stocktaking and Close</w:t>
            </w:r>
          </w:p>
        </w:tc>
        <w:tc>
          <w:tcPr>
            <w:tcW w:type="dxa" w:w="5179"/>
            <w:vAlign w:val="top"/>
          </w:tcPr>
          <w:p>
            <w:pPr>
              <w:spacing w:after="0"/>
            </w:pPr>
            <w:r>
              <w:rPr>
                <w:sz w:val="11"/>
              </w:rPr>
              <w:t>Failed Save &amp; Launch cannot create a partially launched Campaign or incomplete snapshot.</w:t>
            </w:r>
          </w:p>
        </w:tc>
      </w:tr>
      <w:tr>
        <w:trPr>
          <w:cantSplit/>
        </w:trPr>
        <w:tc>
          <w:tcPr>
            <w:tcW w:type="dxa" w:w="5179"/>
            <w:vAlign w:val="top"/>
          </w:tcPr>
          <w:p>
            <w:pPr>
              <w:spacing w:after="0"/>
            </w:pPr>
            <w:r>
              <w:rPr>
                <w:sz w:val="11"/>
              </w:rPr>
              <w:t>TA-D054</w:t>
            </w:r>
          </w:p>
        </w:tc>
        <w:tc>
          <w:tcPr>
            <w:tcW w:type="dxa" w:w="5179"/>
            <w:vAlign w:val="top"/>
          </w:tcPr>
          <w:p>
            <w:pPr>
              <w:spacing w:after="0"/>
            </w:pPr>
            <w:r>
              <w:rPr>
                <w:sz w:val="11"/>
              </w:rPr>
              <w:t>Campaign, Stocktaking and Close</w:t>
            </w:r>
          </w:p>
        </w:tc>
        <w:tc>
          <w:tcPr>
            <w:tcW w:type="dxa" w:w="5179"/>
            <w:vAlign w:val="top"/>
          </w:tcPr>
          <w:p>
            <w:pPr>
              <w:spacing w:after="0"/>
            </w:pPr>
            <w:r>
              <w:rPr>
                <w:sz w:val="11"/>
              </w:rPr>
              <w:t>Campaign Scope is immutable after launch and negative mutation tests are required.</w:t>
            </w:r>
          </w:p>
        </w:tc>
      </w:tr>
      <w:tr>
        <w:trPr>
          <w:cantSplit/>
        </w:trPr>
        <w:tc>
          <w:tcPr>
            <w:tcW w:type="dxa" w:w="5179"/>
            <w:vAlign w:val="top"/>
          </w:tcPr>
          <w:p>
            <w:pPr>
              <w:spacing w:after="0"/>
            </w:pPr>
            <w:r>
              <w:rPr>
                <w:sz w:val="11"/>
              </w:rPr>
              <w:t>TA-D055</w:t>
            </w:r>
          </w:p>
        </w:tc>
        <w:tc>
          <w:tcPr>
            <w:tcW w:type="dxa" w:w="5179"/>
            <w:vAlign w:val="top"/>
          </w:tcPr>
          <w:p>
            <w:pPr>
              <w:spacing w:after="0"/>
            </w:pPr>
            <w:r>
              <w:rPr>
                <w:sz w:val="11"/>
              </w:rPr>
              <w:t>Campaign, Stocktaking and Close</w:t>
            </w:r>
          </w:p>
        </w:tc>
        <w:tc>
          <w:tcPr>
            <w:tcW w:type="dxa" w:w="5179"/>
            <w:vAlign w:val="top"/>
          </w:tcPr>
          <w:p>
            <w:pPr>
              <w:spacing w:after="0"/>
            </w:pPr>
            <w:r>
              <w:rPr>
                <w:sz w:val="11"/>
              </w:rPr>
              <w:t>Team Assignment remains Admin-only editable while Active; launch team snapshot is never rewritten.</w:t>
            </w:r>
          </w:p>
        </w:tc>
      </w:tr>
      <w:tr>
        <w:trPr>
          <w:cantSplit/>
        </w:trPr>
        <w:tc>
          <w:tcPr>
            <w:tcW w:type="dxa" w:w="5179"/>
            <w:vAlign w:val="top"/>
          </w:tcPr>
          <w:p>
            <w:pPr>
              <w:spacing w:after="0"/>
            </w:pPr>
            <w:r>
              <w:rPr>
                <w:sz w:val="11"/>
              </w:rPr>
              <w:t>TA-D056</w:t>
            </w:r>
          </w:p>
        </w:tc>
        <w:tc>
          <w:tcPr>
            <w:tcW w:type="dxa" w:w="5179"/>
            <w:vAlign w:val="top"/>
          </w:tcPr>
          <w:p>
            <w:pPr>
              <w:spacing w:after="0"/>
            </w:pPr>
            <w:r>
              <w:rPr>
                <w:sz w:val="11"/>
              </w:rPr>
              <w:t>Campaign, Stocktaking and Close</w:t>
            </w:r>
          </w:p>
        </w:tc>
        <w:tc>
          <w:tcPr>
            <w:tcW w:type="dxa" w:w="5179"/>
            <w:vAlign w:val="top"/>
          </w:tcPr>
          <w:p>
            <w:pPr>
              <w:spacing w:after="0"/>
            </w:pPr>
            <w:r>
              <w:rPr>
                <w:sz w:val="11"/>
              </w:rPr>
              <w:t>Removed team members lose new Stocktaking mutation rights; later unauthorized offline sync is rejected.</w:t>
            </w:r>
          </w:p>
        </w:tc>
      </w:tr>
      <w:tr>
        <w:trPr>
          <w:cantSplit/>
        </w:trPr>
        <w:tc>
          <w:tcPr>
            <w:tcW w:type="dxa" w:w="5179"/>
            <w:vAlign w:val="top"/>
          </w:tcPr>
          <w:p>
            <w:pPr>
              <w:spacing w:after="0"/>
            </w:pPr>
            <w:r>
              <w:rPr>
                <w:sz w:val="11"/>
              </w:rPr>
              <w:t>TA-D057</w:t>
            </w:r>
          </w:p>
        </w:tc>
        <w:tc>
          <w:tcPr>
            <w:tcW w:type="dxa" w:w="5179"/>
            <w:vAlign w:val="top"/>
          </w:tcPr>
          <w:p>
            <w:pPr>
              <w:spacing w:after="0"/>
            </w:pPr>
            <w:r>
              <w:rPr>
                <w:sz w:val="11"/>
              </w:rPr>
              <w:t>Campaign, Stocktaking and Close</w:t>
            </w:r>
          </w:p>
        </w:tc>
        <w:tc>
          <w:tcPr>
            <w:tcW w:type="dxa" w:w="5179"/>
            <w:vAlign w:val="top"/>
          </w:tcPr>
          <w:p>
            <w:pPr>
              <w:spacing w:after="0"/>
            </w:pPr>
            <w:r>
              <w:rPr>
                <w:sz w:val="11"/>
              </w:rPr>
              <w:t>Exactly one StocktakingRecord per Campaign x Storage Space is verified under retry/concurrency.</w:t>
            </w:r>
          </w:p>
        </w:tc>
      </w:tr>
      <w:tr>
        <w:trPr>
          <w:cantSplit/>
        </w:trPr>
        <w:tc>
          <w:tcPr>
            <w:tcW w:type="dxa" w:w="5179"/>
            <w:vAlign w:val="top"/>
          </w:tcPr>
          <w:p>
            <w:pPr>
              <w:spacing w:after="0"/>
            </w:pPr>
            <w:r>
              <w:rPr>
                <w:sz w:val="11"/>
              </w:rPr>
              <w:t>TA-D058</w:t>
            </w:r>
          </w:p>
        </w:tc>
        <w:tc>
          <w:tcPr>
            <w:tcW w:type="dxa" w:w="5179"/>
            <w:vAlign w:val="top"/>
          </w:tcPr>
          <w:p>
            <w:pPr>
              <w:spacing w:after="0"/>
            </w:pPr>
            <w:r>
              <w:rPr>
                <w:sz w:val="11"/>
              </w:rPr>
              <w:t>Campaign, Stocktaking and Close</w:t>
            </w:r>
          </w:p>
        </w:tc>
        <w:tc>
          <w:tcPr>
            <w:tcW w:type="dxa" w:w="5179"/>
            <w:vAlign w:val="top"/>
          </w:tcPr>
          <w:p>
            <w:pPr>
              <w:spacing w:after="0"/>
            </w:pPr>
            <w:r>
              <w:rPr>
                <w:sz w:val="11"/>
              </w:rPr>
              <w:t>Non-empty validation covers Measurements, CommodityVersion, Actual Bulk Density, Ownership and Client when Third-Party.</w:t>
            </w:r>
          </w:p>
        </w:tc>
      </w:tr>
      <w:tr>
        <w:trPr>
          <w:cantSplit/>
        </w:trPr>
        <w:tc>
          <w:tcPr>
            <w:tcW w:type="dxa" w:w="5179"/>
            <w:vAlign w:val="top"/>
          </w:tcPr>
          <w:p>
            <w:pPr>
              <w:spacing w:after="0"/>
            </w:pPr>
            <w:r>
              <w:rPr>
                <w:sz w:val="11"/>
              </w:rPr>
              <w:t>TA-D059</w:t>
            </w:r>
          </w:p>
        </w:tc>
        <w:tc>
          <w:tcPr>
            <w:tcW w:type="dxa" w:w="5179"/>
            <w:vAlign w:val="top"/>
          </w:tcPr>
          <w:p>
            <w:pPr>
              <w:spacing w:after="0"/>
            </w:pPr>
            <w:r>
              <w:rPr>
                <w:sz w:val="11"/>
              </w:rPr>
              <w:t>Campaign, Stocktaking and Close</w:t>
            </w:r>
          </w:p>
        </w:tc>
        <w:tc>
          <w:tcPr>
            <w:tcW w:type="dxa" w:w="5179"/>
            <w:vAlign w:val="top"/>
          </w:tcPr>
          <w:p>
            <w:pPr>
              <w:spacing w:after="0"/>
            </w:pPr>
            <w:r>
              <w:rPr>
                <w:sz w:val="11"/>
              </w:rPr>
              <w:t>Owned does not require Client; Third-Party without Client is rejected.</w:t>
            </w:r>
          </w:p>
        </w:tc>
      </w:tr>
      <w:tr>
        <w:trPr>
          <w:cantSplit/>
        </w:trPr>
        <w:tc>
          <w:tcPr>
            <w:tcW w:type="dxa" w:w="5179"/>
            <w:vAlign w:val="top"/>
          </w:tcPr>
          <w:p>
            <w:pPr>
              <w:spacing w:after="0"/>
            </w:pPr>
            <w:r>
              <w:rPr>
                <w:sz w:val="11"/>
              </w:rPr>
              <w:t>TA-D060</w:t>
            </w:r>
          </w:p>
        </w:tc>
        <w:tc>
          <w:tcPr>
            <w:tcW w:type="dxa" w:w="5179"/>
            <w:vAlign w:val="top"/>
          </w:tcPr>
          <w:p>
            <w:pPr>
              <w:spacing w:after="0"/>
            </w:pPr>
            <w:r>
              <w:rPr>
                <w:sz w:val="11"/>
              </w:rPr>
              <w:t>Campaign, Stocktaking and Close</w:t>
            </w:r>
          </w:p>
        </w:tc>
        <w:tc>
          <w:tcPr>
            <w:tcW w:type="dxa" w:w="5179"/>
            <w:vAlign w:val="top"/>
          </w:tcPr>
          <w:p>
            <w:pPr>
              <w:spacing w:after="0"/>
            </w:pPr>
            <w:r>
              <w:rPr>
                <w:sz w:val="11"/>
              </w:rPr>
              <w:t>Mark Empty produces Validated, isEmpty=true, Volume=0 and Quantity=0 without fabricated Commodity/Density/Ownership/Client.</w:t>
            </w:r>
          </w:p>
        </w:tc>
      </w:tr>
      <w:tr>
        <w:trPr>
          <w:cantSplit/>
        </w:trPr>
        <w:tc>
          <w:tcPr>
            <w:tcW w:type="dxa" w:w="5179"/>
            <w:vAlign w:val="top"/>
          </w:tcPr>
          <w:p>
            <w:pPr>
              <w:spacing w:after="0"/>
            </w:pPr>
            <w:r>
              <w:rPr>
                <w:sz w:val="11"/>
              </w:rPr>
              <w:t>TA-D061</w:t>
            </w:r>
          </w:p>
        </w:tc>
        <w:tc>
          <w:tcPr>
            <w:tcW w:type="dxa" w:w="5179"/>
            <w:vAlign w:val="top"/>
          </w:tcPr>
          <w:p>
            <w:pPr>
              <w:spacing w:after="0"/>
            </w:pPr>
            <w:r>
              <w:rPr>
                <w:sz w:val="11"/>
              </w:rPr>
              <w:t>Campaign, Stocktaking and Close</w:t>
            </w:r>
          </w:p>
        </w:tc>
        <w:tc>
          <w:tcPr>
            <w:tcW w:type="dxa" w:w="5179"/>
            <w:vAlign w:val="top"/>
          </w:tcPr>
          <w:p>
            <w:pPr>
              <w:spacing w:after="0"/>
            </w:pPr>
            <w:r>
              <w:rPr>
                <w:sz w:val="11"/>
              </w:rPr>
              <w:t>Validate does not automatically resolve Open Issues.</w:t>
            </w:r>
          </w:p>
        </w:tc>
      </w:tr>
      <w:tr>
        <w:trPr>
          <w:cantSplit/>
        </w:trPr>
        <w:tc>
          <w:tcPr>
            <w:tcW w:type="dxa" w:w="5179"/>
            <w:vAlign w:val="top"/>
          </w:tcPr>
          <w:p>
            <w:pPr>
              <w:spacing w:after="0"/>
            </w:pPr>
            <w:r>
              <w:rPr>
                <w:sz w:val="11"/>
              </w:rPr>
              <w:t>TA-D062</w:t>
            </w:r>
          </w:p>
        </w:tc>
        <w:tc>
          <w:tcPr>
            <w:tcW w:type="dxa" w:w="5179"/>
            <w:vAlign w:val="top"/>
          </w:tcPr>
          <w:p>
            <w:pPr>
              <w:spacing w:after="0"/>
            </w:pPr>
            <w:r>
              <w:rPr>
                <w:sz w:val="11"/>
              </w:rPr>
              <w:t>Campaign, Stocktaking and Close</w:t>
            </w:r>
          </w:p>
        </w:tc>
        <w:tc>
          <w:tcPr>
            <w:tcW w:type="dxa" w:w="5179"/>
            <w:vAlign w:val="top"/>
          </w:tcPr>
          <w:p>
            <w:pPr>
              <w:spacing w:after="0"/>
            </w:pPr>
            <w:r>
              <w:rPr>
                <w:sz w:val="11"/>
              </w:rPr>
              <w:t>Reset Validation is Admin-only and Active-only, creates revision N+1 WORKING and preserves the prior validated revision immutable.</w:t>
            </w:r>
          </w:p>
        </w:tc>
      </w:tr>
      <w:tr>
        <w:trPr>
          <w:cantSplit/>
        </w:trPr>
        <w:tc>
          <w:tcPr>
            <w:tcW w:type="dxa" w:w="5179"/>
            <w:vAlign w:val="top"/>
          </w:tcPr>
          <w:p>
            <w:pPr>
              <w:spacing w:after="0"/>
            </w:pPr>
            <w:r>
              <w:rPr>
                <w:sz w:val="11"/>
              </w:rPr>
              <w:t>TA-D063</w:t>
            </w:r>
          </w:p>
        </w:tc>
        <w:tc>
          <w:tcPr>
            <w:tcW w:type="dxa" w:w="5179"/>
            <w:vAlign w:val="top"/>
          </w:tcPr>
          <w:p>
            <w:pPr>
              <w:spacing w:after="0"/>
            </w:pPr>
            <w:r>
              <w:rPr>
                <w:sz w:val="11"/>
              </w:rPr>
              <w:t>Campaign, Stocktaking and Close</w:t>
            </w:r>
          </w:p>
        </w:tc>
        <w:tc>
          <w:tcPr>
            <w:tcW w:type="dxa" w:w="5179"/>
            <w:vAlign w:val="top"/>
          </w:tcPr>
          <w:p>
            <w:pPr>
              <w:spacing w:after="0"/>
            </w:pPr>
            <w:r>
              <w:rPr>
                <w:sz w:val="11"/>
              </w:rPr>
              <w:t>Reset Validation on Completed Campaign is rejected.</w:t>
            </w:r>
          </w:p>
        </w:tc>
      </w:tr>
      <w:tr>
        <w:trPr>
          <w:cantSplit/>
        </w:trPr>
        <w:tc>
          <w:tcPr>
            <w:tcW w:type="dxa" w:w="5179"/>
            <w:vAlign w:val="top"/>
          </w:tcPr>
          <w:p>
            <w:pPr>
              <w:spacing w:after="0"/>
            </w:pPr>
            <w:r>
              <w:rPr>
                <w:sz w:val="11"/>
              </w:rPr>
              <w:t>TA-D064</w:t>
            </w:r>
          </w:p>
        </w:tc>
        <w:tc>
          <w:tcPr>
            <w:tcW w:type="dxa" w:w="5179"/>
            <w:vAlign w:val="top"/>
          </w:tcPr>
          <w:p>
            <w:pPr>
              <w:spacing w:after="0"/>
            </w:pPr>
            <w:r>
              <w:rPr>
                <w:sz w:val="11"/>
              </w:rPr>
              <w:t>Campaign, Stocktaking and Close</w:t>
            </w:r>
          </w:p>
        </w:tc>
        <w:tc>
          <w:tcPr>
            <w:tcW w:type="dxa" w:w="5179"/>
            <w:vAlign w:val="top"/>
          </w:tcPr>
          <w:p>
            <w:pPr>
              <w:spacing w:after="0"/>
            </w:pPr>
            <w:r>
              <w:rPr>
                <w:sz w:val="11"/>
              </w:rPr>
              <w:t>Issue OPEN-&gt;RESOLVED and RESOLVED-&gt;OPEN before Close are tested with append-only status/resolution history.</w:t>
            </w:r>
          </w:p>
        </w:tc>
      </w:tr>
      <w:tr>
        <w:trPr>
          <w:cantSplit/>
        </w:trPr>
        <w:tc>
          <w:tcPr>
            <w:tcW w:type="dxa" w:w="5179"/>
            <w:vAlign w:val="top"/>
          </w:tcPr>
          <w:p>
            <w:pPr>
              <w:spacing w:after="0"/>
            </w:pPr>
            <w:r>
              <w:rPr>
                <w:sz w:val="11"/>
              </w:rPr>
              <w:t>TA-D065</w:t>
            </w:r>
          </w:p>
        </w:tc>
        <w:tc>
          <w:tcPr>
            <w:tcW w:type="dxa" w:w="5179"/>
            <w:vAlign w:val="top"/>
          </w:tcPr>
          <w:p>
            <w:pPr>
              <w:spacing w:after="0"/>
            </w:pPr>
            <w:r>
              <w:rPr>
                <w:sz w:val="11"/>
              </w:rPr>
              <w:t>Campaign, Stocktaking and Close</w:t>
            </w:r>
          </w:p>
        </w:tc>
        <w:tc>
          <w:tcPr>
            <w:tcW w:type="dxa" w:w="5179"/>
            <w:vAlign w:val="top"/>
          </w:tcPr>
          <w:p>
            <w:pPr>
              <w:spacing w:after="0"/>
            </w:pPr>
            <w:r>
              <w:rPr>
                <w:sz w:val="11"/>
              </w:rPr>
              <w:t>Close revalidates all guards server-side; client readiness is insufficient.</w:t>
            </w:r>
          </w:p>
        </w:tc>
      </w:tr>
      <w:tr>
        <w:trPr>
          <w:cantSplit/>
        </w:trPr>
        <w:tc>
          <w:tcPr>
            <w:tcW w:type="dxa" w:w="5179"/>
            <w:vAlign w:val="top"/>
          </w:tcPr>
          <w:p>
            <w:pPr>
              <w:spacing w:after="0"/>
            </w:pPr>
            <w:r>
              <w:rPr>
                <w:sz w:val="11"/>
              </w:rPr>
              <w:t>TA-D066</w:t>
            </w:r>
          </w:p>
        </w:tc>
        <w:tc>
          <w:tcPr>
            <w:tcW w:type="dxa" w:w="5179"/>
            <w:vAlign w:val="top"/>
          </w:tcPr>
          <w:p>
            <w:pPr>
              <w:spacing w:after="0"/>
            </w:pPr>
            <w:r>
              <w:rPr>
                <w:sz w:val="11"/>
              </w:rPr>
              <w:t>Campaign, Stocktaking and Close</w:t>
            </w:r>
          </w:p>
        </w:tc>
        <w:tc>
          <w:tcPr>
            <w:tcW w:type="dxa" w:w="5179"/>
            <w:vAlign w:val="top"/>
          </w:tcPr>
          <w:p>
            <w:pPr>
              <w:spacing w:after="0"/>
            </w:pPr>
            <w:r>
              <w:rPr>
                <w:sz w:val="11"/>
              </w:rPr>
              <w:t>Every Close Guard has at least one individual negative test.</w:t>
            </w:r>
          </w:p>
        </w:tc>
      </w:tr>
      <w:tr>
        <w:trPr>
          <w:cantSplit/>
        </w:trPr>
        <w:tc>
          <w:tcPr>
            <w:tcW w:type="dxa" w:w="5179"/>
            <w:vAlign w:val="top"/>
          </w:tcPr>
          <w:p>
            <w:pPr>
              <w:spacing w:after="0"/>
            </w:pPr>
            <w:r>
              <w:rPr>
                <w:sz w:val="11"/>
              </w:rPr>
              <w:t>TA-D067</w:t>
            </w:r>
          </w:p>
        </w:tc>
        <w:tc>
          <w:tcPr>
            <w:tcW w:type="dxa" w:w="5179"/>
            <w:vAlign w:val="top"/>
          </w:tcPr>
          <w:p>
            <w:pPr>
              <w:spacing w:after="0"/>
            </w:pPr>
            <w:r>
              <w:rPr>
                <w:sz w:val="11"/>
              </w:rPr>
              <w:t>Campaign, Stocktaking and Close</w:t>
            </w:r>
          </w:p>
        </w:tc>
        <w:tc>
          <w:tcPr>
            <w:tcW w:type="dxa" w:w="5179"/>
            <w:vAlign w:val="top"/>
          </w:tcPr>
          <w:p>
            <w:pPr>
              <w:spacing w:after="0"/>
            </w:pPr>
            <w:r>
              <w:rPr>
                <w:sz w:val="11"/>
              </w:rPr>
              <w:t>Successful Close creates exactly one FinalInventorySnapshot and exactly one entry per scoped Space atomically.</w:t>
            </w:r>
          </w:p>
        </w:tc>
      </w:tr>
      <w:tr>
        <w:trPr>
          <w:cantSplit/>
        </w:trPr>
        <w:tc>
          <w:tcPr>
            <w:tcW w:type="dxa" w:w="5179"/>
            <w:vAlign w:val="top"/>
          </w:tcPr>
          <w:p>
            <w:pPr>
              <w:spacing w:after="0"/>
            </w:pPr>
            <w:r>
              <w:rPr>
                <w:sz w:val="11"/>
              </w:rPr>
              <w:t>TA-D068</w:t>
            </w:r>
          </w:p>
        </w:tc>
        <w:tc>
          <w:tcPr>
            <w:tcW w:type="dxa" w:w="5179"/>
            <w:vAlign w:val="top"/>
          </w:tcPr>
          <w:p>
            <w:pPr>
              <w:spacing w:after="0"/>
            </w:pPr>
            <w:r>
              <w:rPr>
                <w:sz w:val="11"/>
              </w:rPr>
              <w:t>Campaign, Stocktaking and Close</w:t>
            </w:r>
          </w:p>
        </w:tc>
        <w:tc>
          <w:tcPr>
            <w:tcW w:type="dxa" w:w="5179"/>
            <w:vAlign w:val="top"/>
          </w:tcPr>
          <w:p>
            <w:pPr>
              <w:spacing w:after="0"/>
            </w:pPr>
            <w:r>
              <w:rPr>
                <w:sz w:val="11"/>
              </w:rPr>
              <w:t>Failed Close leaves Campaign Active and creates zero partial Final Snapshot.</w:t>
            </w:r>
          </w:p>
        </w:tc>
      </w:tr>
      <w:tr>
        <w:trPr>
          <w:cantSplit/>
        </w:trPr>
        <w:tc>
          <w:tcPr>
            <w:tcW w:type="dxa" w:w="5179"/>
            <w:vAlign w:val="top"/>
          </w:tcPr>
          <w:p>
            <w:pPr>
              <w:spacing w:after="0"/>
            </w:pPr>
            <w:r>
              <w:rPr>
                <w:sz w:val="11"/>
              </w:rPr>
              <w:t>TA-D069</w:t>
            </w:r>
          </w:p>
        </w:tc>
        <w:tc>
          <w:tcPr>
            <w:tcW w:type="dxa" w:w="5179"/>
            <w:vAlign w:val="top"/>
          </w:tcPr>
          <w:p>
            <w:pPr>
              <w:spacing w:after="0"/>
            </w:pPr>
            <w:r>
              <w:rPr>
                <w:sz w:val="11"/>
              </w:rPr>
              <w:t>Campaign, Stocktaking and Close</w:t>
            </w:r>
          </w:p>
        </w:tc>
        <w:tc>
          <w:tcPr>
            <w:tcW w:type="dxa" w:w="5179"/>
            <w:vAlign w:val="top"/>
          </w:tcPr>
          <w:p>
            <w:pPr>
              <w:spacing w:after="0"/>
            </w:pPr>
            <w:r>
              <w:rPr>
                <w:sz w:val="11"/>
              </w:rPr>
              <w:t>Completed Campaign mutation attempts are rejected through normal client/API paths.</w:t>
            </w:r>
          </w:p>
        </w:tc>
      </w:tr>
      <w:tr>
        <w:trPr>
          <w:cantSplit/>
        </w:trPr>
        <w:tc>
          <w:tcPr>
            <w:tcW w:type="dxa" w:w="5179"/>
            <w:vAlign w:val="top"/>
          </w:tcPr>
          <w:p>
            <w:pPr>
              <w:spacing w:after="0"/>
            </w:pPr>
            <w:r>
              <w:rPr>
                <w:sz w:val="11"/>
              </w:rPr>
              <w:t>TA-D070</w:t>
            </w:r>
          </w:p>
        </w:tc>
        <w:tc>
          <w:tcPr>
            <w:tcW w:type="dxa" w:w="5179"/>
            <w:vAlign w:val="top"/>
          </w:tcPr>
          <w:p>
            <w:pPr>
              <w:spacing w:after="0"/>
            </w:pPr>
            <w:r>
              <w:rPr>
                <w:sz w:val="11"/>
              </w:rPr>
              <w:t>Campaign, Stocktaking and Close</w:t>
            </w:r>
          </w:p>
        </w:tc>
        <w:tc>
          <w:tcPr>
            <w:tcW w:type="dxa" w:w="5179"/>
            <w:vAlign w:val="top"/>
          </w:tcPr>
          <w:p>
            <w:pPr>
              <w:spacing w:after="0"/>
            </w:pPr>
            <w:r>
              <w:rPr>
                <w:sz w:val="11"/>
              </w:rPr>
              <w:t>Master-data changes after Close never alter Final Snapshot/history.</w:t>
            </w:r>
          </w:p>
        </w:tc>
      </w:tr>
      <w:tr>
        <w:trPr>
          <w:cantSplit/>
        </w:trPr>
        <w:tc>
          <w:tcPr>
            <w:tcW w:type="dxa" w:w="5179"/>
            <w:vAlign w:val="top"/>
          </w:tcPr>
          <w:p>
            <w:pPr>
              <w:spacing w:after="0"/>
            </w:pPr>
            <w:r>
              <w:rPr>
                <w:sz w:val="11"/>
              </w:rPr>
              <w:t>TA-D071</w:t>
            </w:r>
          </w:p>
        </w:tc>
        <w:tc>
          <w:tcPr>
            <w:tcW w:type="dxa" w:w="5179"/>
            <w:vAlign w:val="top"/>
          </w:tcPr>
          <w:p>
            <w:pPr>
              <w:spacing w:after="0"/>
            </w:pPr>
            <w:r>
              <w:rPr>
                <w:sz w:val="11"/>
              </w:rPr>
              <w:t>API and authorization contract testing</w:t>
            </w:r>
          </w:p>
        </w:tc>
        <w:tc>
          <w:tcPr>
            <w:tcW w:type="dxa" w:w="5179"/>
            <w:vAlign w:val="top"/>
          </w:tcPr>
          <w:p>
            <w:pPr>
              <w:spacing w:after="0"/>
            </w:pPr>
            <w:r>
              <w:rPr>
                <w:sz w:val="11"/>
              </w:rPr>
              <w:t>All Doc11 endpoints have contract tests for method/path, required headers, request schema, success schema and documented errors.</w:t>
            </w:r>
          </w:p>
        </w:tc>
      </w:tr>
      <w:tr>
        <w:trPr>
          <w:cantSplit/>
        </w:trPr>
        <w:tc>
          <w:tcPr>
            <w:tcW w:type="dxa" w:w="5179"/>
            <w:vAlign w:val="top"/>
          </w:tcPr>
          <w:p>
            <w:pPr>
              <w:spacing w:after="0"/>
            </w:pPr>
            <w:r>
              <w:rPr>
                <w:sz w:val="11"/>
              </w:rPr>
              <w:t>TA-D072</w:t>
            </w:r>
          </w:p>
        </w:tc>
        <w:tc>
          <w:tcPr>
            <w:tcW w:type="dxa" w:w="5179"/>
            <w:vAlign w:val="top"/>
          </w:tcPr>
          <w:p>
            <w:pPr>
              <w:spacing w:after="0"/>
            </w:pPr>
            <w:r>
              <w:rPr>
                <w:sz w:val="11"/>
              </w:rPr>
              <w:t>API and authorization contract testing</w:t>
            </w:r>
          </w:p>
        </w:tc>
        <w:tc>
          <w:tcPr>
            <w:tcW w:type="dxa" w:w="5179"/>
            <w:vAlign w:val="top"/>
          </w:tcPr>
          <w:p>
            <w:pPr>
              <w:spacing w:after="0"/>
            </w:pPr>
            <w:r>
              <w:rPr>
                <w:sz w:val="11"/>
              </w:rPr>
              <w:t>Protected endpoints have negative unauthenticated-access tests.</w:t>
            </w:r>
          </w:p>
        </w:tc>
      </w:tr>
      <w:tr>
        <w:trPr>
          <w:cantSplit/>
        </w:trPr>
        <w:tc>
          <w:tcPr>
            <w:tcW w:type="dxa" w:w="5179"/>
            <w:vAlign w:val="top"/>
          </w:tcPr>
          <w:p>
            <w:pPr>
              <w:spacing w:after="0"/>
            </w:pPr>
            <w:r>
              <w:rPr>
                <w:sz w:val="11"/>
              </w:rPr>
              <w:t>TA-D073</w:t>
            </w:r>
          </w:p>
        </w:tc>
        <w:tc>
          <w:tcPr>
            <w:tcW w:type="dxa" w:w="5179"/>
            <w:vAlign w:val="top"/>
          </w:tcPr>
          <w:p>
            <w:pPr>
              <w:spacing w:after="0"/>
            </w:pPr>
            <w:r>
              <w:rPr>
                <w:sz w:val="11"/>
              </w:rPr>
              <w:t>API and authorization contract testing</w:t>
            </w:r>
          </w:p>
        </w:tc>
        <w:tc>
          <w:tcPr>
            <w:tcW w:type="dxa" w:w="5179"/>
            <w:vAlign w:val="top"/>
          </w:tcPr>
          <w:p>
            <w:pPr>
              <w:spacing w:after="0"/>
            </w:pPr>
            <w:r>
              <w:rPr>
                <w:sz w:val="11"/>
              </w:rPr>
              <w:t>Role-sensitive endpoints explicitly test Admin versus Standard.</w:t>
            </w:r>
          </w:p>
        </w:tc>
      </w:tr>
      <w:tr>
        <w:trPr>
          <w:cantSplit/>
        </w:trPr>
        <w:tc>
          <w:tcPr>
            <w:tcW w:type="dxa" w:w="5179"/>
            <w:vAlign w:val="top"/>
          </w:tcPr>
          <w:p>
            <w:pPr>
              <w:spacing w:after="0"/>
            </w:pPr>
            <w:r>
              <w:rPr>
                <w:sz w:val="11"/>
              </w:rPr>
              <w:t>TA-D074</w:t>
            </w:r>
          </w:p>
        </w:tc>
        <w:tc>
          <w:tcPr>
            <w:tcW w:type="dxa" w:w="5179"/>
            <w:vAlign w:val="top"/>
          </w:tcPr>
          <w:p>
            <w:pPr>
              <w:spacing w:after="0"/>
            </w:pPr>
            <w:r>
              <w:rPr>
                <w:sz w:val="11"/>
              </w:rPr>
              <w:t>API and authorization contract testing</w:t>
            </w:r>
          </w:p>
        </w:tc>
        <w:tc>
          <w:tcPr>
            <w:tcW w:type="dxa" w:w="5179"/>
            <w:vAlign w:val="top"/>
          </w:tcPr>
          <w:p>
            <w:pPr>
              <w:spacing w:after="0"/>
            </w:pPr>
            <w:r>
              <w:rPr>
                <w:sz w:val="11"/>
              </w:rPr>
              <w:t>Tenant resources test cross-Organization access using a valid UUID from another tenant.</w:t>
            </w:r>
          </w:p>
        </w:tc>
      </w:tr>
      <w:tr>
        <w:trPr>
          <w:cantSplit/>
        </w:trPr>
        <w:tc>
          <w:tcPr>
            <w:tcW w:type="dxa" w:w="5179"/>
            <w:vAlign w:val="top"/>
          </w:tcPr>
          <w:p>
            <w:pPr>
              <w:spacing w:after="0"/>
            </w:pPr>
            <w:r>
              <w:rPr>
                <w:sz w:val="11"/>
              </w:rPr>
              <w:t>TA-D075</w:t>
            </w:r>
          </w:p>
        </w:tc>
        <w:tc>
          <w:tcPr>
            <w:tcW w:type="dxa" w:w="5179"/>
            <w:vAlign w:val="top"/>
          </w:tcPr>
          <w:p>
            <w:pPr>
              <w:spacing w:after="0"/>
            </w:pPr>
            <w:r>
              <w:rPr>
                <w:sz w:val="11"/>
              </w:rPr>
              <w:t>API and authorization contract testing</w:t>
            </w:r>
          </w:p>
        </w:tc>
        <w:tc>
          <w:tcPr>
            <w:tcW w:type="dxa" w:w="5179"/>
            <w:vAlign w:val="top"/>
          </w:tcPr>
          <w:p>
            <w:pPr>
              <w:spacing w:after="0"/>
            </w:pPr>
            <w:r>
              <w:rPr>
                <w:sz w:val="11"/>
              </w:rPr>
              <w:t>Campaign Stocktaking mutations test Campaign Team authorization separately from Role.</w:t>
            </w:r>
          </w:p>
        </w:tc>
      </w:tr>
      <w:tr>
        <w:trPr>
          <w:cantSplit/>
        </w:trPr>
        <w:tc>
          <w:tcPr>
            <w:tcW w:type="dxa" w:w="5179"/>
            <w:vAlign w:val="top"/>
          </w:tcPr>
          <w:p>
            <w:pPr>
              <w:spacing w:after="0"/>
            </w:pPr>
            <w:r>
              <w:rPr>
                <w:sz w:val="11"/>
              </w:rPr>
              <w:t>TA-D076</w:t>
            </w:r>
          </w:p>
        </w:tc>
        <w:tc>
          <w:tcPr>
            <w:tcW w:type="dxa" w:w="5179"/>
            <w:vAlign w:val="top"/>
          </w:tcPr>
          <w:p>
            <w:pPr>
              <w:spacing w:after="0"/>
            </w:pPr>
            <w:r>
              <w:rPr>
                <w:sz w:val="11"/>
              </w:rPr>
              <w:t>API and authorization contract testing</w:t>
            </w:r>
          </w:p>
        </w:tc>
        <w:tc>
          <w:tcPr>
            <w:tcW w:type="dxa" w:w="5179"/>
            <w:vAlign w:val="top"/>
          </w:tcPr>
          <w:p>
            <w:pPr>
              <w:spacing w:after="0"/>
            </w:pPr>
            <w:r>
              <w:rPr>
                <w:sz w:val="11"/>
              </w:rPr>
              <w:t>Entity-version mutations test current-version success and stale-version conflict.</w:t>
            </w:r>
          </w:p>
        </w:tc>
      </w:tr>
      <w:tr>
        <w:trPr>
          <w:cantSplit/>
        </w:trPr>
        <w:tc>
          <w:tcPr>
            <w:tcW w:type="dxa" w:w="5179"/>
            <w:vAlign w:val="top"/>
          </w:tcPr>
          <w:p>
            <w:pPr>
              <w:spacing w:after="0"/>
            </w:pPr>
            <w:r>
              <w:rPr>
                <w:sz w:val="11"/>
              </w:rPr>
              <w:t>TA-D077</w:t>
            </w:r>
          </w:p>
        </w:tc>
        <w:tc>
          <w:tcPr>
            <w:tcW w:type="dxa" w:w="5179"/>
            <w:vAlign w:val="top"/>
          </w:tcPr>
          <w:p>
            <w:pPr>
              <w:spacing w:after="0"/>
            </w:pPr>
            <w:r>
              <w:rPr>
                <w:sz w:val="11"/>
              </w:rPr>
              <w:t>API and authorization contract testing</w:t>
            </w:r>
          </w:p>
        </w:tc>
        <w:tc>
          <w:tcPr>
            <w:tcW w:type="dxa" w:w="5179"/>
            <w:vAlign w:val="top"/>
          </w:tcPr>
          <w:p>
            <w:pPr>
              <w:spacing w:after="0"/>
            </w:pPr>
            <w:r>
              <w:rPr>
                <w:sz w:val="11"/>
              </w:rPr>
              <w:t>Idempotent mutations replay same key and same payload without duplicate business action.</w:t>
            </w:r>
          </w:p>
        </w:tc>
      </w:tr>
      <w:tr>
        <w:trPr>
          <w:cantSplit/>
        </w:trPr>
        <w:tc>
          <w:tcPr>
            <w:tcW w:type="dxa" w:w="5179"/>
            <w:vAlign w:val="top"/>
          </w:tcPr>
          <w:p>
            <w:pPr>
              <w:spacing w:after="0"/>
            </w:pPr>
            <w:r>
              <w:rPr>
                <w:sz w:val="11"/>
              </w:rPr>
              <w:t>TA-D078</w:t>
            </w:r>
          </w:p>
        </w:tc>
        <w:tc>
          <w:tcPr>
            <w:tcW w:type="dxa" w:w="5179"/>
            <w:vAlign w:val="top"/>
          </w:tcPr>
          <w:p>
            <w:pPr>
              <w:spacing w:after="0"/>
            </w:pPr>
            <w:r>
              <w:rPr>
                <w:sz w:val="11"/>
              </w:rPr>
              <w:t>API and authorization contract testing</w:t>
            </w:r>
          </w:p>
        </w:tc>
        <w:tc>
          <w:tcPr>
            <w:tcW w:type="dxa" w:w="5179"/>
            <w:vAlign w:val="top"/>
          </w:tcPr>
          <w:p>
            <w:pPr>
              <w:spacing w:after="0"/>
            </w:pPr>
            <w:r>
              <w:rPr>
                <w:sz w:val="11"/>
              </w:rPr>
              <w:t>Reusing an Idempotency-Key with different payload is rejected according to the API contract.</w:t>
            </w:r>
          </w:p>
        </w:tc>
      </w:tr>
      <w:tr>
        <w:trPr>
          <w:cantSplit/>
        </w:trPr>
        <w:tc>
          <w:tcPr>
            <w:tcW w:type="dxa" w:w="5179"/>
            <w:vAlign w:val="top"/>
          </w:tcPr>
          <w:p>
            <w:pPr>
              <w:spacing w:after="0"/>
            </w:pPr>
            <w:r>
              <w:rPr>
                <w:sz w:val="11"/>
              </w:rPr>
              <w:t>TA-D079</w:t>
            </w:r>
          </w:p>
        </w:tc>
        <w:tc>
          <w:tcPr>
            <w:tcW w:type="dxa" w:w="5179"/>
            <w:vAlign w:val="top"/>
          </w:tcPr>
          <w:p>
            <w:pPr>
              <w:spacing w:after="0"/>
            </w:pPr>
            <w:r>
              <w:rPr>
                <w:sz w:val="11"/>
              </w:rPr>
              <w:t>API and authorization contract testing</w:t>
            </w:r>
          </w:p>
        </w:tc>
        <w:tc>
          <w:tcPr>
            <w:tcW w:type="dxa" w:w="5179"/>
            <w:vAlign w:val="top"/>
          </w:tcPr>
          <w:p>
            <w:pPr>
              <w:spacing w:after="0"/>
            </w:pPr>
            <w:r>
              <w:rPr>
                <w:sz w:val="11"/>
              </w:rPr>
              <w:t>API error envelope is contract-tested for stable machine code, correlation context and field errors where defined.</w:t>
            </w:r>
          </w:p>
        </w:tc>
      </w:tr>
      <w:tr>
        <w:trPr>
          <w:cantSplit/>
        </w:trPr>
        <w:tc>
          <w:tcPr>
            <w:tcW w:type="dxa" w:w="5179"/>
            <w:vAlign w:val="top"/>
          </w:tcPr>
          <w:p>
            <w:pPr>
              <w:spacing w:after="0"/>
            </w:pPr>
            <w:r>
              <w:rPr>
                <w:sz w:val="11"/>
              </w:rPr>
              <w:t>TA-D080</w:t>
            </w:r>
          </w:p>
        </w:tc>
        <w:tc>
          <w:tcPr>
            <w:tcW w:type="dxa" w:w="5179"/>
            <w:vAlign w:val="top"/>
          </w:tcPr>
          <w:p>
            <w:pPr>
              <w:spacing w:after="0"/>
            </w:pPr>
            <w:r>
              <w:rPr>
                <w:sz w:val="11"/>
              </w:rPr>
              <w:t>API and authorization contract testing</w:t>
            </w:r>
          </w:p>
        </w:tc>
        <w:tc>
          <w:tcPr>
            <w:tcW w:type="dxa" w:w="5179"/>
            <w:vAlign w:val="top"/>
          </w:tcPr>
          <w:p>
            <w:pPr>
              <w:spacing w:after="0"/>
            </w:pPr>
            <w:r>
              <w:rPr>
                <w:sz w:val="11"/>
              </w:rPr>
              <w:t>Cursor pagination tests first/middle/final pages, opaque cursor and no duplicate/missing rows in a stable dataset.</w:t>
            </w:r>
          </w:p>
        </w:tc>
      </w:tr>
      <w:tr>
        <w:trPr>
          <w:cantSplit/>
        </w:trPr>
        <w:tc>
          <w:tcPr>
            <w:tcW w:type="dxa" w:w="5179"/>
            <w:vAlign w:val="top"/>
          </w:tcPr>
          <w:p>
            <w:pPr>
              <w:spacing w:after="0"/>
            </w:pPr>
            <w:r>
              <w:rPr>
                <w:sz w:val="11"/>
              </w:rPr>
              <w:t>TA-D081</w:t>
            </w:r>
          </w:p>
        </w:tc>
        <w:tc>
          <w:tcPr>
            <w:tcW w:type="dxa" w:w="5179"/>
            <w:vAlign w:val="top"/>
          </w:tcPr>
          <w:p>
            <w:pPr>
              <w:spacing w:after="0"/>
            </w:pPr>
            <w:r>
              <w:rPr>
                <w:sz w:val="11"/>
              </w:rPr>
              <w:t>API and authorization contract testing</w:t>
            </w:r>
          </w:p>
        </w:tc>
        <w:tc>
          <w:tcPr>
            <w:tcW w:type="dxa" w:w="5179"/>
            <w:vAlign w:val="top"/>
          </w:tcPr>
          <w:p>
            <w:pPr>
              <w:spacing w:after="0"/>
            </w:pPr>
            <w:r>
              <w:rPr>
                <w:sz w:val="11"/>
              </w:rPr>
              <w:t>Unsupported/invalid filters, sort fields and malformed identifiers have negative tests.</w:t>
            </w:r>
          </w:p>
        </w:tc>
      </w:tr>
      <w:tr>
        <w:trPr>
          <w:cantSplit/>
        </w:trPr>
        <w:tc>
          <w:tcPr>
            <w:tcW w:type="dxa" w:w="5179"/>
            <w:vAlign w:val="top"/>
          </w:tcPr>
          <w:p>
            <w:pPr>
              <w:spacing w:after="0"/>
            </w:pPr>
            <w:r>
              <w:rPr>
                <w:sz w:val="11"/>
              </w:rPr>
              <w:t>TA-D082</w:t>
            </w:r>
          </w:p>
        </w:tc>
        <w:tc>
          <w:tcPr>
            <w:tcW w:type="dxa" w:w="5179"/>
            <w:vAlign w:val="top"/>
          </w:tcPr>
          <w:p>
            <w:pPr>
              <w:spacing w:after="0"/>
            </w:pPr>
            <w:r>
              <w:rPr>
                <w:sz w:val="11"/>
              </w:rPr>
              <w:t>API and authorization contract testing</w:t>
            </w:r>
          </w:p>
        </w:tc>
        <w:tc>
          <w:tcPr>
            <w:tcW w:type="dxa" w:w="5179"/>
            <w:vAlign w:val="top"/>
          </w:tcPr>
          <w:p>
            <w:pPr>
              <w:spacing w:after="0"/>
            </w:pPr>
            <w:r>
              <w:rPr>
                <w:sz w:val="11"/>
              </w:rPr>
              <w:t>Immutable resources have direct API mutation rejection tests.</w:t>
            </w:r>
          </w:p>
        </w:tc>
      </w:tr>
      <w:tr>
        <w:trPr>
          <w:cantSplit/>
        </w:trPr>
        <w:tc>
          <w:tcPr>
            <w:tcW w:type="dxa" w:w="5179"/>
            <w:vAlign w:val="top"/>
          </w:tcPr>
          <w:p>
            <w:pPr>
              <w:spacing w:after="0"/>
            </w:pPr>
            <w:r>
              <w:rPr>
                <w:sz w:val="11"/>
              </w:rPr>
              <w:t>TA-D083</w:t>
            </w:r>
          </w:p>
        </w:tc>
        <w:tc>
          <w:tcPr>
            <w:tcW w:type="dxa" w:w="5179"/>
            <w:vAlign w:val="top"/>
          </w:tcPr>
          <w:p>
            <w:pPr>
              <w:spacing w:after="0"/>
            </w:pPr>
            <w:r>
              <w:rPr>
                <w:sz w:val="11"/>
              </w:rPr>
              <w:t>API and authorization contract testing</w:t>
            </w:r>
          </w:p>
        </w:tc>
        <w:tc>
          <w:tcPr>
            <w:tcW w:type="dxa" w:w="5179"/>
            <w:vAlign w:val="top"/>
          </w:tcPr>
          <w:p>
            <w:pPr>
              <w:spacing w:after="0"/>
            </w:pPr>
            <w:r>
              <w:rPr>
                <w:sz w:val="11"/>
              </w:rPr>
              <w:t>Client-supplied organizationId, role or userId can never grant authority.</w:t>
            </w:r>
          </w:p>
        </w:tc>
      </w:tr>
      <w:tr>
        <w:trPr>
          <w:cantSplit/>
        </w:trPr>
        <w:tc>
          <w:tcPr>
            <w:tcW w:type="dxa" w:w="5179"/>
            <w:vAlign w:val="top"/>
          </w:tcPr>
          <w:p>
            <w:pPr>
              <w:spacing w:after="0"/>
            </w:pPr>
            <w:r>
              <w:rPr>
                <w:sz w:val="11"/>
              </w:rPr>
              <w:t>TA-D084</w:t>
            </w:r>
          </w:p>
        </w:tc>
        <w:tc>
          <w:tcPr>
            <w:tcW w:type="dxa" w:w="5179"/>
            <w:vAlign w:val="top"/>
          </w:tcPr>
          <w:p>
            <w:pPr>
              <w:spacing w:after="0"/>
            </w:pPr>
            <w:r>
              <w:rPr>
                <w:sz w:val="11"/>
              </w:rPr>
              <w:t>API and authorization contract testing</w:t>
            </w:r>
          </w:p>
        </w:tc>
        <w:tc>
          <w:tcPr>
            <w:tcW w:type="dxa" w:w="5179"/>
            <w:vAlign w:val="top"/>
          </w:tcPr>
          <w:p>
            <w:pPr>
              <w:spacing w:after="0"/>
            </w:pPr>
            <w:r>
              <w:rPr>
                <w:sz w:val="11"/>
              </w:rPr>
              <w:t>Authentication contract tests include Sign In, refresh rotation, Sign Out, Disabled User and password-reset lifecycle.</w:t>
            </w:r>
          </w:p>
        </w:tc>
      </w:tr>
      <w:tr>
        <w:trPr>
          <w:cantSplit/>
        </w:trPr>
        <w:tc>
          <w:tcPr>
            <w:tcW w:type="dxa" w:w="5179"/>
            <w:vAlign w:val="top"/>
          </w:tcPr>
          <w:p>
            <w:pPr>
              <w:spacing w:after="0"/>
            </w:pPr>
            <w:r>
              <w:rPr>
                <w:sz w:val="11"/>
              </w:rPr>
              <w:t>TA-D085</w:t>
            </w:r>
          </w:p>
        </w:tc>
        <w:tc>
          <w:tcPr>
            <w:tcW w:type="dxa" w:w="5179"/>
            <w:vAlign w:val="top"/>
          </w:tcPr>
          <w:p>
            <w:pPr>
              <w:spacing w:after="0"/>
            </w:pPr>
            <w:r>
              <w:rPr>
                <w:sz w:val="11"/>
              </w:rPr>
              <w:t>Evidence</w:t>
            </w:r>
          </w:p>
        </w:tc>
        <w:tc>
          <w:tcPr>
            <w:tcW w:type="dxa" w:w="5179"/>
            <w:vAlign w:val="top"/>
          </w:tcPr>
          <w:p>
            <w:pPr>
              <w:spacing w:after="0"/>
            </w:pPr>
            <w:r>
              <w:rPr>
                <w:sz w:val="11"/>
              </w:rPr>
              <w:t>PHOTO and NOTE have distinct unit/domain/integration tests.</w:t>
            </w:r>
          </w:p>
        </w:tc>
      </w:tr>
      <w:tr>
        <w:trPr>
          <w:cantSplit/>
        </w:trPr>
        <w:tc>
          <w:tcPr>
            <w:tcW w:type="dxa" w:w="5179"/>
            <w:vAlign w:val="top"/>
          </w:tcPr>
          <w:p>
            <w:pPr>
              <w:spacing w:after="0"/>
            </w:pPr>
            <w:r>
              <w:rPr>
                <w:sz w:val="11"/>
              </w:rPr>
              <w:t>TA-D086</w:t>
            </w:r>
          </w:p>
        </w:tc>
        <w:tc>
          <w:tcPr>
            <w:tcW w:type="dxa" w:w="5179"/>
            <w:vAlign w:val="top"/>
          </w:tcPr>
          <w:p>
            <w:pPr>
              <w:spacing w:after="0"/>
            </w:pPr>
            <w:r>
              <w:rPr>
                <w:sz w:val="11"/>
              </w:rPr>
              <w:t>Evidence</w:t>
            </w:r>
          </w:p>
        </w:tc>
        <w:tc>
          <w:tcPr>
            <w:tcW w:type="dxa" w:w="5179"/>
            <w:vAlign w:val="top"/>
          </w:tcPr>
          <w:p>
            <w:pPr>
              <w:spacing w:after="0"/>
            </w:pPr>
            <w:r>
              <w:rPr>
                <w:sz w:val="11"/>
              </w:rPr>
              <w:t>PHOTO tests verify EXIF orientation correction, canonical JPEG, long edge &lt;=2048 px and no upscale.</w:t>
            </w:r>
          </w:p>
        </w:tc>
      </w:tr>
      <w:tr>
        <w:trPr>
          <w:cantSplit/>
        </w:trPr>
        <w:tc>
          <w:tcPr>
            <w:tcW w:type="dxa" w:w="5179"/>
            <w:vAlign w:val="top"/>
          </w:tcPr>
          <w:p>
            <w:pPr>
              <w:spacing w:after="0"/>
            </w:pPr>
            <w:r>
              <w:rPr>
                <w:sz w:val="11"/>
              </w:rPr>
              <w:t>TA-D087</w:t>
            </w:r>
          </w:p>
        </w:tc>
        <w:tc>
          <w:tcPr>
            <w:tcW w:type="dxa" w:w="5179"/>
            <w:vAlign w:val="top"/>
          </w:tcPr>
          <w:p>
            <w:pPr>
              <w:spacing w:after="0"/>
            </w:pPr>
            <w:r>
              <w:rPr>
                <w:sz w:val="11"/>
              </w:rPr>
              <w:t>Evidence</w:t>
            </w:r>
          </w:p>
        </w:tc>
        <w:tc>
          <w:tcPr>
            <w:tcW w:type="dxa" w:w="5179"/>
            <w:vAlign w:val="top"/>
          </w:tcPr>
          <w:p>
            <w:pPr>
              <w:spacing w:after="0"/>
            </w:pPr>
            <w:r>
              <w:rPr>
                <w:sz w:val="11"/>
              </w:rPr>
              <w:t>Target &lt;=1.5 MB and hard rejection &gt;3 MB are tested.</w:t>
            </w:r>
          </w:p>
        </w:tc>
      </w:tr>
      <w:tr>
        <w:trPr>
          <w:cantSplit/>
        </w:trPr>
        <w:tc>
          <w:tcPr>
            <w:tcW w:type="dxa" w:w="5179"/>
            <w:vAlign w:val="top"/>
          </w:tcPr>
          <w:p>
            <w:pPr>
              <w:spacing w:after="0"/>
            </w:pPr>
            <w:r>
              <w:rPr>
                <w:sz w:val="11"/>
              </w:rPr>
              <w:t>TA-D088</w:t>
            </w:r>
          </w:p>
        </w:tc>
        <w:tc>
          <w:tcPr>
            <w:tcW w:type="dxa" w:w="5179"/>
            <w:vAlign w:val="top"/>
          </w:tcPr>
          <w:p>
            <w:pPr>
              <w:spacing w:after="0"/>
            </w:pPr>
            <w:r>
              <w:rPr>
                <w:sz w:val="11"/>
              </w:rPr>
              <w:t>Evidence</w:t>
            </w:r>
          </w:p>
        </w:tc>
        <w:tc>
          <w:tcPr>
            <w:tcW w:type="dxa" w:w="5179"/>
            <w:vAlign w:val="top"/>
          </w:tcPr>
          <w:p>
            <w:pPr>
              <w:spacing w:after="0"/>
            </w:pPr>
            <w:r>
              <w:rPr>
                <w:sz w:val="11"/>
              </w:rPr>
              <w:t>SHA-256 is verified over exact canonical JPEG bytes.</w:t>
            </w:r>
          </w:p>
        </w:tc>
      </w:tr>
      <w:tr>
        <w:trPr>
          <w:cantSplit/>
        </w:trPr>
        <w:tc>
          <w:tcPr>
            <w:tcW w:type="dxa" w:w="5179"/>
            <w:vAlign w:val="top"/>
          </w:tcPr>
          <w:p>
            <w:pPr>
              <w:spacing w:after="0"/>
            </w:pPr>
            <w:r>
              <w:rPr>
                <w:sz w:val="11"/>
              </w:rPr>
              <w:t>TA-D089</w:t>
            </w:r>
          </w:p>
        </w:tc>
        <w:tc>
          <w:tcPr>
            <w:tcW w:type="dxa" w:w="5179"/>
            <w:vAlign w:val="top"/>
          </w:tcPr>
          <w:p>
            <w:pPr>
              <w:spacing w:after="0"/>
            </w:pPr>
            <w:r>
              <w:rPr>
                <w:sz w:val="11"/>
              </w:rPr>
              <w:t>Evidence</w:t>
            </w:r>
          </w:p>
        </w:tc>
        <w:tc>
          <w:tcPr>
            <w:tcW w:type="dxa" w:w="5179"/>
            <w:vAlign w:val="top"/>
          </w:tcPr>
          <w:p>
            <w:pPr>
              <w:spacing w:after="0"/>
            </w:pPr>
            <w:r>
              <w:rPr>
                <w:sz w:val="11"/>
              </w:rPr>
              <w:t>GPS/unnecessary EXIF and device identifiers are absent from canonical Evidence metadata.</w:t>
            </w:r>
          </w:p>
        </w:tc>
      </w:tr>
      <w:tr>
        <w:trPr>
          <w:cantSplit/>
        </w:trPr>
        <w:tc>
          <w:tcPr>
            <w:tcW w:type="dxa" w:w="5179"/>
            <w:vAlign w:val="top"/>
          </w:tcPr>
          <w:p>
            <w:pPr>
              <w:spacing w:after="0"/>
            </w:pPr>
            <w:r>
              <w:rPr>
                <w:sz w:val="11"/>
              </w:rPr>
              <w:t>TA-D090</w:t>
            </w:r>
          </w:p>
        </w:tc>
        <w:tc>
          <w:tcPr>
            <w:tcW w:type="dxa" w:w="5179"/>
            <w:vAlign w:val="top"/>
          </w:tcPr>
          <w:p>
            <w:pPr>
              <w:spacing w:after="0"/>
            </w:pPr>
            <w:r>
              <w:rPr>
                <w:sz w:val="11"/>
              </w:rPr>
              <w:t>Evidence</w:t>
            </w:r>
          </w:p>
        </w:tc>
        <w:tc>
          <w:tcPr>
            <w:tcW w:type="dxa" w:w="5179"/>
            <w:vAlign w:val="top"/>
          </w:tcPr>
          <w:p>
            <w:pPr>
              <w:spacing w:after="0"/>
            </w:pPr>
            <w:r>
              <w:rPr>
                <w:sz w:val="11"/>
              </w:rPr>
              <w:t>PHOTO quota is max 5 per StocktakingRevision and max 5 per Issue; the sixth is rejected.</w:t>
            </w:r>
          </w:p>
        </w:tc>
      </w:tr>
      <w:tr>
        <w:trPr>
          <w:cantSplit/>
        </w:trPr>
        <w:tc>
          <w:tcPr>
            <w:tcW w:type="dxa" w:w="5179"/>
            <w:vAlign w:val="top"/>
          </w:tcPr>
          <w:p>
            <w:pPr>
              <w:spacing w:after="0"/>
            </w:pPr>
            <w:r>
              <w:rPr>
                <w:sz w:val="11"/>
              </w:rPr>
              <w:t>TA-D091</w:t>
            </w:r>
          </w:p>
        </w:tc>
        <w:tc>
          <w:tcPr>
            <w:tcW w:type="dxa" w:w="5179"/>
            <w:vAlign w:val="top"/>
          </w:tcPr>
          <w:p>
            <w:pPr>
              <w:spacing w:after="0"/>
            </w:pPr>
            <w:r>
              <w:rPr>
                <w:sz w:val="11"/>
              </w:rPr>
              <w:t>Evidence</w:t>
            </w:r>
          </w:p>
        </w:tc>
        <w:tc>
          <w:tcPr>
            <w:tcW w:type="dxa" w:w="5179"/>
            <w:vAlign w:val="top"/>
          </w:tcPr>
          <w:p>
            <w:pPr>
              <w:spacing w:after="0"/>
            </w:pPr>
            <w:r>
              <w:rPr>
                <w:sz w:val="11"/>
              </w:rPr>
              <w:t>NOTE does not consume PHOTO quota and validates trimmed non-empty text and maximum length.</w:t>
            </w:r>
          </w:p>
        </w:tc>
      </w:tr>
      <w:tr>
        <w:trPr>
          <w:cantSplit/>
        </w:trPr>
        <w:tc>
          <w:tcPr>
            <w:tcW w:type="dxa" w:w="5179"/>
            <w:vAlign w:val="top"/>
          </w:tcPr>
          <w:p>
            <w:pPr>
              <w:spacing w:after="0"/>
            </w:pPr>
            <w:r>
              <w:rPr>
                <w:sz w:val="11"/>
              </w:rPr>
              <w:t>TA-D092</w:t>
            </w:r>
          </w:p>
        </w:tc>
        <w:tc>
          <w:tcPr>
            <w:tcW w:type="dxa" w:w="5179"/>
            <w:vAlign w:val="top"/>
          </w:tcPr>
          <w:p>
            <w:pPr>
              <w:spacing w:after="0"/>
            </w:pPr>
            <w:r>
              <w:rPr>
                <w:sz w:val="11"/>
              </w:rPr>
              <w:t>Evidence</w:t>
            </w:r>
          </w:p>
        </w:tc>
        <w:tc>
          <w:tcPr>
            <w:tcW w:type="dxa" w:w="5179"/>
            <w:vAlign w:val="top"/>
          </w:tcPr>
          <w:p>
            <w:pPr>
              <w:spacing w:after="0"/>
            </w:pPr>
            <w:r>
              <w:rPr>
                <w:sz w:val="11"/>
              </w:rPr>
              <w:t>Local Evidence success appears only after durable private file, metadata and outbox commit.</w:t>
            </w:r>
          </w:p>
        </w:tc>
      </w:tr>
      <w:tr>
        <w:trPr>
          <w:cantSplit/>
        </w:trPr>
        <w:tc>
          <w:tcPr>
            <w:tcW w:type="dxa" w:w="5179"/>
            <w:vAlign w:val="top"/>
          </w:tcPr>
          <w:p>
            <w:pPr>
              <w:spacing w:after="0"/>
            </w:pPr>
            <w:r>
              <w:rPr>
                <w:sz w:val="11"/>
              </w:rPr>
              <w:t>TA-D093</w:t>
            </w:r>
          </w:p>
        </w:tc>
        <w:tc>
          <w:tcPr>
            <w:tcW w:type="dxa" w:w="5179"/>
            <w:vAlign w:val="top"/>
          </w:tcPr>
          <w:p>
            <w:pPr>
              <w:spacing w:after="0"/>
            </w:pPr>
            <w:r>
              <w:rPr>
                <w:sz w:val="11"/>
              </w:rPr>
              <w:t>Evidence</w:t>
            </w:r>
          </w:p>
        </w:tc>
        <w:tc>
          <w:tcPr>
            <w:tcW w:type="dxa" w:w="5179"/>
            <w:vAlign w:val="top"/>
          </w:tcPr>
          <w:p>
            <w:pPr>
              <w:spacing w:after="0"/>
            </w:pPr>
            <w:r>
              <w:rPr>
                <w:sz w:val="11"/>
              </w:rPr>
              <w:t>Failure between file creation, metadata and outbox cannot produce false Saved state.</w:t>
            </w:r>
          </w:p>
        </w:tc>
      </w:tr>
      <w:tr>
        <w:trPr>
          <w:cantSplit/>
        </w:trPr>
        <w:tc>
          <w:tcPr>
            <w:tcW w:type="dxa" w:w="5179"/>
            <w:vAlign w:val="top"/>
          </w:tcPr>
          <w:p>
            <w:pPr>
              <w:spacing w:after="0"/>
            </w:pPr>
            <w:r>
              <w:rPr>
                <w:sz w:val="11"/>
              </w:rPr>
              <w:t>TA-D094</w:t>
            </w:r>
          </w:p>
        </w:tc>
        <w:tc>
          <w:tcPr>
            <w:tcW w:type="dxa" w:w="5179"/>
            <w:vAlign w:val="top"/>
          </w:tcPr>
          <w:p>
            <w:pPr>
              <w:spacing w:after="0"/>
            </w:pPr>
            <w:r>
              <w:rPr>
                <w:sz w:val="11"/>
              </w:rPr>
              <w:t>Evidence</w:t>
            </w:r>
          </w:p>
        </w:tc>
        <w:tc>
          <w:tcPr>
            <w:tcW w:type="dxa" w:w="5179"/>
            <w:vAlign w:val="top"/>
          </w:tcPr>
          <w:p>
            <w:pPr>
              <w:spacing w:after="0"/>
            </w:pPr>
            <w:r>
              <w:rPr>
                <w:sz w:val="11"/>
              </w:rPr>
              <w:t>Evidence transitions LOCAL_PENDING -&gt; UPLOADING -&gt; SYNCED and SYNC_ERROR have transition/retry tests.</w:t>
            </w:r>
          </w:p>
        </w:tc>
      </w:tr>
      <w:tr>
        <w:trPr>
          <w:cantSplit/>
        </w:trPr>
        <w:tc>
          <w:tcPr>
            <w:tcW w:type="dxa" w:w="5179"/>
            <w:vAlign w:val="top"/>
          </w:tcPr>
          <w:p>
            <w:pPr>
              <w:spacing w:after="0"/>
            </w:pPr>
            <w:r>
              <w:rPr>
                <w:sz w:val="11"/>
              </w:rPr>
              <w:t>TA-D095</w:t>
            </w:r>
          </w:p>
        </w:tc>
        <w:tc>
          <w:tcPr>
            <w:tcW w:type="dxa" w:w="5179"/>
            <w:vAlign w:val="top"/>
          </w:tcPr>
          <w:p>
            <w:pPr>
              <w:spacing w:after="0"/>
            </w:pPr>
            <w:r>
              <w:rPr>
                <w:sz w:val="11"/>
              </w:rPr>
              <w:t>Evidence</w:t>
            </w:r>
          </w:p>
        </w:tc>
        <w:tc>
          <w:tcPr>
            <w:tcW w:type="dxa" w:w="5179"/>
            <w:vAlign w:val="top"/>
          </w:tcPr>
          <w:p>
            <w:pPr>
              <w:spacing w:after="0"/>
            </w:pPr>
            <w:r>
              <w:rPr>
                <w:sz w:val="11"/>
              </w:rPr>
              <w:t>Retry preserves Evidence identity/hash and never creates duplicate official Evidence.</w:t>
            </w:r>
          </w:p>
        </w:tc>
      </w:tr>
      <w:tr>
        <w:trPr>
          <w:cantSplit/>
        </w:trPr>
        <w:tc>
          <w:tcPr>
            <w:tcW w:type="dxa" w:w="5179"/>
            <w:vAlign w:val="top"/>
          </w:tcPr>
          <w:p>
            <w:pPr>
              <w:spacing w:after="0"/>
            </w:pPr>
            <w:r>
              <w:rPr>
                <w:sz w:val="11"/>
              </w:rPr>
              <w:t>TA-D096</w:t>
            </w:r>
          </w:p>
        </w:tc>
        <w:tc>
          <w:tcPr>
            <w:tcW w:type="dxa" w:w="5179"/>
            <w:vAlign w:val="top"/>
          </w:tcPr>
          <w:p>
            <w:pPr>
              <w:spacing w:after="0"/>
            </w:pPr>
            <w:r>
              <w:rPr>
                <w:sz w:val="11"/>
              </w:rPr>
              <w:t>Evidence</w:t>
            </w:r>
          </w:p>
        </w:tc>
        <w:tc>
          <w:tcPr>
            <w:tcW w:type="dxa" w:w="5179"/>
            <w:vAlign w:val="top"/>
          </w:tcPr>
          <w:p>
            <w:pPr>
              <w:spacing w:after="0"/>
            </w:pPr>
            <w:r>
              <w:rPr>
                <w:sz w:val="11"/>
              </w:rPr>
              <w:t>Server MIME/size/hash mismatch blocks finalization.</w:t>
            </w:r>
          </w:p>
        </w:tc>
      </w:tr>
      <w:tr>
        <w:trPr>
          <w:cantSplit/>
        </w:trPr>
        <w:tc>
          <w:tcPr>
            <w:tcW w:type="dxa" w:w="5179"/>
            <w:vAlign w:val="top"/>
          </w:tcPr>
          <w:p>
            <w:pPr>
              <w:spacing w:after="0"/>
            </w:pPr>
            <w:r>
              <w:rPr>
                <w:sz w:val="11"/>
              </w:rPr>
              <w:t>TA-D097</w:t>
            </w:r>
          </w:p>
        </w:tc>
        <w:tc>
          <w:tcPr>
            <w:tcW w:type="dxa" w:w="5179"/>
            <w:vAlign w:val="top"/>
          </w:tcPr>
          <w:p>
            <w:pPr>
              <w:spacing w:after="0"/>
            </w:pPr>
            <w:r>
              <w:rPr>
                <w:sz w:val="11"/>
              </w:rPr>
              <w:t>Evidence</w:t>
            </w:r>
          </w:p>
        </w:tc>
        <w:tc>
          <w:tcPr>
            <w:tcW w:type="dxa" w:w="5179"/>
            <w:vAlign w:val="top"/>
          </w:tcPr>
          <w:p>
            <w:pPr>
              <w:spacing w:after="0"/>
            </w:pPr>
            <w:r>
              <w:rPr>
                <w:sz w:val="11"/>
              </w:rPr>
              <w:t>Validated Evidence mutation/removal is rejected.</w:t>
            </w:r>
          </w:p>
        </w:tc>
      </w:tr>
      <w:tr>
        <w:trPr>
          <w:cantSplit/>
        </w:trPr>
        <w:tc>
          <w:tcPr>
            <w:tcW w:type="dxa" w:w="5179"/>
            <w:vAlign w:val="top"/>
          </w:tcPr>
          <w:p>
            <w:pPr>
              <w:spacing w:after="0"/>
            </w:pPr>
            <w:r>
              <w:rPr>
                <w:sz w:val="11"/>
              </w:rPr>
              <w:t>TA-D098</w:t>
            </w:r>
          </w:p>
        </w:tc>
        <w:tc>
          <w:tcPr>
            <w:tcW w:type="dxa" w:w="5179"/>
            <w:vAlign w:val="top"/>
          </w:tcPr>
          <w:p>
            <w:pPr>
              <w:spacing w:after="0"/>
            </w:pPr>
            <w:r>
              <w:rPr>
                <w:sz w:val="11"/>
              </w:rPr>
              <w:t>Evidence</w:t>
            </w:r>
          </w:p>
        </w:tc>
        <w:tc>
          <w:tcPr>
            <w:tcW w:type="dxa" w:w="5179"/>
            <w:vAlign w:val="top"/>
          </w:tcPr>
          <w:p>
            <w:pPr>
              <w:spacing w:after="0"/>
            </w:pPr>
            <w:r>
              <w:rPr>
                <w:sz w:val="11"/>
              </w:rPr>
              <w:t>Working Evidence removal/cleanup respects audit, retention and reference safety.</w:t>
            </w:r>
          </w:p>
        </w:tc>
      </w:tr>
      <w:tr>
        <w:trPr>
          <w:cantSplit/>
        </w:trPr>
        <w:tc>
          <w:tcPr>
            <w:tcW w:type="dxa" w:w="5179"/>
            <w:vAlign w:val="top"/>
          </w:tcPr>
          <w:p>
            <w:pPr>
              <w:spacing w:after="0"/>
            </w:pPr>
            <w:r>
              <w:rPr>
                <w:sz w:val="11"/>
              </w:rPr>
              <w:t>TA-D099</w:t>
            </w:r>
          </w:p>
        </w:tc>
        <w:tc>
          <w:tcPr>
            <w:tcW w:type="dxa" w:w="5179"/>
            <w:vAlign w:val="top"/>
          </w:tcPr>
          <w:p>
            <w:pPr>
              <w:spacing w:after="0"/>
            </w:pPr>
            <w:r>
              <w:rPr>
                <w:sz w:val="11"/>
              </w:rPr>
              <w:t>Evidence</w:t>
            </w:r>
          </w:p>
        </w:tc>
        <w:tc>
          <w:tcPr>
            <w:tcW w:type="dxa" w:w="5179"/>
            <w:vAlign w:val="top"/>
          </w:tcPr>
          <w:p>
            <w:pPr>
              <w:spacing w:after="0"/>
            </w:pPr>
            <w:r>
              <w:rPr>
                <w:sz w:val="11"/>
              </w:rPr>
              <w:t>Production verification covers encrypted local PHOTO and private authorized remote retrieval.</w:t>
            </w:r>
          </w:p>
        </w:tc>
      </w:tr>
      <w:tr>
        <w:trPr>
          <w:cantSplit/>
        </w:trPr>
        <w:tc>
          <w:tcPr>
            <w:tcW w:type="dxa" w:w="5179"/>
            <w:vAlign w:val="top"/>
          </w:tcPr>
          <w:p>
            <w:pPr>
              <w:spacing w:after="0"/>
            </w:pPr>
            <w:r>
              <w:rPr>
                <w:sz w:val="11"/>
              </w:rPr>
              <w:t>TA-D100</w:t>
            </w:r>
          </w:p>
        </w:tc>
        <w:tc>
          <w:tcPr>
            <w:tcW w:type="dxa" w:w="5179"/>
            <w:vAlign w:val="top"/>
          </w:tcPr>
          <w:p>
            <w:pPr>
              <w:spacing w:after="0"/>
            </w:pPr>
            <w:r>
              <w:rPr>
                <w:sz w:val="11"/>
              </w:rPr>
              <w:t>Reports, History, Dossier and Audit</w:t>
            </w:r>
          </w:p>
        </w:tc>
        <w:tc>
          <w:tcPr>
            <w:tcW w:type="dxa" w:w="5179"/>
            <w:vAlign w:val="top"/>
          </w:tcPr>
          <w:p>
            <w:pPr>
              <w:spacing w:after="0"/>
            </w:pPr>
            <w:r>
              <w:rPr>
                <w:sz w:val="11"/>
              </w:rPr>
              <w:t>All nine canonical report types have dataset-level regression tests.</w:t>
            </w:r>
          </w:p>
        </w:tc>
      </w:tr>
      <w:tr>
        <w:trPr>
          <w:cantSplit/>
        </w:trPr>
        <w:tc>
          <w:tcPr>
            <w:tcW w:type="dxa" w:w="5179"/>
            <w:vAlign w:val="top"/>
          </w:tcPr>
          <w:p>
            <w:pPr>
              <w:spacing w:after="0"/>
            </w:pPr>
            <w:r>
              <w:rPr>
                <w:sz w:val="11"/>
              </w:rPr>
              <w:t>TA-D101</w:t>
            </w:r>
          </w:p>
        </w:tc>
        <w:tc>
          <w:tcPr>
            <w:tcW w:type="dxa" w:w="5179"/>
            <w:vAlign w:val="top"/>
          </w:tcPr>
          <w:p>
            <w:pPr>
              <w:spacing w:after="0"/>
            </w:pPr>
            <w:r>
              <w:rPr>
                <w:sz w:val="11"/>
              </w:rPr>
              <w:t>Reports, History, Dossier and Audit</w:t>
            </w:r>
          </w:p>
        </w:tc>
        <w:tc>
          <w:tcPr>
            <w:tcW w:type="dxa" w:w="5179"/>
            <w:vAlign w:val="top"/>
          </w:tcPr>
          <w:p>
            <w:pPr>
              <w:spacing w:after="0"/>
            </w:pPr>
            <w:r>
              <w:rPr>
                <w:sz w:val="11"/>
              </w:rPr>
              <w:t>Completed official reports read only FinalInventorySnapshot and never recalculate history.</w:t>
            </w:r>
          </w:p>
        </w:tc>
      </w:tr>
      <w:tr>
        <w:trPr>
          <w:cantSplit/>
        </w:trPr>
        <w:tc>
          <w:tcPr>
            <w:tcW w:type="dxa" w:w="5179"/>
            <w:vAlign w:val="top"/>
          </w:tcPr>
          <w:p>
            <w:pPr>
              <w:spacing w:after="0"/>
            </w:pPr>
            <w:r>
              <w:rPr>
                <w:sz w:val="11"/>
              </w:rPr>
              <w:t>TA-D102</w:t>
            </w:r>
          </w:p>
        </w:tc>
        <w:tc>
          <w:tcPr>
            <w:tcW w:type="dxa" w:w="5179"/>
            <w:vAlign w:val="top"/>
          </w:tcPr>
          <w:p>
            <w:pPr>
              <w:spacing w:after="0"/>
            </w:pPr>
            <w:r>
              <w:rPr>
                <w:sz w:val="11"/>
              </w:rPr>
              <w:t>Reports, History, Dossier and Audit</w:t>
            </w:r>
          </w:p>
        </w:tc>
        <w:tc>
          <w:tcPr>
            <w:tcW w:type="dxa" w:w="5179"/>
            <w:vAlign w:val="top"/>
          </w:tcPr>
          <w:p>
            <w:pPr>
              <w:spacing w:after="0"/>
            </w:pPr>
            <w:r>
              <w:rPr>
                <w:sz w:val="11"/>
              </w:rPr>
              <w:t>Active reporting is explicitly non-final in UI/export tests.</w:t>
            </w:r>
          </w:p>
        </w:tc>
      </w:tr>
      <w:tr>
        <w:trPr>
          <w:cantSplit/>
        </w:trPr>
        <w:tc>
          <w:tcPr>
            <w:tcW w:type="dxa" w:w="5179"/>
            <w:vAlign w:val="top"/>
          </w:tcPr>
          <w:p>
            <w:pPr>
              <w:spacing w:after="0"/>
            </w:pPr>
            <w:r>
              <w:rPr>
                <w:sz w:val="11"/>
              </w:rPr>
              <w:t>TA-D103</w:t>
            </w:r>
          </w:p>
        </w:tc>
        <w:tc>
          <w:tcPr>
            <w:tcW w:type="dxa" w:w="5179"/>
            <w:vAlign w:val="top"/>
          </w:tcPr>
          <w:p>
            <w:pPr>
              <w:spacing w:after="0"/>
            </w:pPr>
            <w:r>
              <w:rPr>
                <w:sz w:val="11"/>
              </w:rPr>
              <w:t>Reports, History, Dossier and Audit</w:t>
            </w:r>
          </w:p>
        </w:tc>
        <w:tc>
          <w:tcPr>
            <w:tcW w:type="dxa" w:w="5179"/>
            <w:vAlign w:val="top"/>
          </w:tcPr>
          <w:p>
            <w:pPr>
              <w:spacing w:after="0"/>
            </w:pPr>
            <w:r>
              <w:rPr>
                <w:sz w:val="11"/>
              </w:rPr>
              <w:t>UI/PDF/CSV for one request reconcile semantically to the same authoritative dataset.</w:t>
            </w:r>
          </w:p>
        </w:tc>
      </w:tr>
      <w:tr>
        <w:trPr>
          <w:cantSplit/>
        </w:trPr>
        <w:tc>
          <w:tcPr>
            <w:tcW w:type="dxa" w:w="5179"/>
            <w:vAlign w:val="top"/>
          </w:tcPr>
          <w:p>
            <w:pPr>
              <w:spacing w:after="0"/>
            </w:pPr>
            <w:r>
              <w:rPr>
                <w:sz w:val="11"/>
              </w:rPr>
              <w:t>TA-D104</w:t>
            </w:r>
          </w:p>
        </w:tc>
        <w:tc>
          <w:tcPr>
            <w:tcW w:type="dxa" w:w="5179"/>
            <w:vAlign w:val="top"/>
          </w:tcPr>
          <w:p>
            <w:pPr>
              <w:spacing w:after="0"/>
            </w:pPr>
            <w:r>
              <w:rPr>
                <w:sz w:val="11"/>
              </w:rPr>
              <w:t>Reports, History, Dossier and Audit</w:t>
            </w:r>
          </w:p>
        </w:tc>
        <w:tc>
          <w:tcPr>
            <w:tcW w:type="dxa" w:w="5179"/>
            <w:vAlign w:val="top"/>
          </w:tcPr>
          <w:p>
            <w:pPr>
              <w:spacing w:after="0"/>
            </w:pPr>
            <w:r>
              <w:rPr>
                <w:sz w:val="11"/>
              </w:rPr>
              <w:t>Physical Inventory totals are the reference totals for cross-report reconciliation.</w:t>
            </w:r>
          </w:p>
        </w:tc>
      </w:tr>
      <w:tr>
        <w:trPr>
          <w:cantSplit/>
        </w:trPr>
        <w:tc>
          <w:tcPr>
            <w:tcW w:type="dxa" w:w="5179"/>
            <w:vAlign w:val="top"/>
          </w:tcPr>
          <w:p>
            <w:pPr>
              <w:spacing w:after="0"/>
            </w:pPr>
            <w:r>
              <w:rPr>
                <w:sz w:val="11"/>
              </w:rPr>
              <w:t>TA-D105</w:t>
            </w:r>
          </w:p>
        </w:tc>
        <w:tc>
          <w:tcPr>
            <w:tcW w:type="dxa" w:w="5179"/>
            <w:vAlign w:val="top"/>
          </w:tcPr>
          <w:p>
            <w:pPr>
              <w:spacing w:after="0"/>
            </w:pPr>
            <w:r>
              <w:rPr>
                <w:sz w:val="11"/>
              </w:rPr>
              <w:t>Reports, History, Dossier and Audit</w:t>
            </w:r>
          </w:p>
        </w:tc>
        <w:tc>
          <w:tcPr>
            <w:tcW w:type="dxa" w:w="5179"/>
            <w:vAlign w:val="top"/>
          </w:tcPr>
          <w:p>
            <w:pPr>
              <w:spacing w:after="0"/>
            </w:pPr>
            <w:r>
              <w:rPr>
                <w:sz w:val="11"/>
              </w:rPr>
              <w:t>Inventory by Location/Commodity/Ownership totals reconcile to the same Physical Inventory selection.</w:t>
            </w:r>
          </w:p>
        </w:tc>
      </w:tr>
      <w:tr>
        <w:trPr>
          <w:cantSplit/>
        </w:trPr>
        <w:tc>
          <w:tcPr>
            <w:tcW w:type="dxa" w:w="5179"/>
            <w:vAlign w:val="top"/>
          </w:tcPr>
          <w:p>
            <w:pPr>
              <w:spacing w:after="0"/>
            </w:pPr>
            <w:r>
              <w:rPr>
                <w:sz w:val="11"/>
              </w:rPr>
              <w:t>TA-D106</w:t>
            </w:r>
          </w:p>
        </w:tc>
        <w:tc>
          <w:tcPr>
            <w:tcW w:type="dxa" w:w="5179"/>
            <w:vAlign w:val="top"/>
          </w:tcPr>
          <w:p>
            <w:pPr>
              <w:spacing w:after="0"/>
            </w:pPr>
            <w:r>
              <w:rPr>
                <w:sz w:val="11"/>
              </w:rPr>
              <w:t>Reports, History, Dossier and Audit</w:t>
            </w:r>
          </w:p>
        </w:tc>
        <w:tc>
          <w:tcPr>
            <w:tcW w:type="dxa" w:w="5179"/>
            <w:vAlign w:val="top"/>
          </w:tcPr>
          <w:p>
            <w:pPr>
              <w:spacing w:after="0"/>
            </w:pPr>
            <w:r>
              <w:rPr>
                <w:sz w:val="11"/>
              </w:rPr>
              <w:t>Capacity tests row utilization and aggregate sum(Volume)/sum(Capacity)*100, never mean row percentages.</w:t>
            </w:r>
          </w:p>
        </w:tc>
      </w:tr>
      <w:tr>
        <w:trPr>
          <w:cantSplit/>
        </w:trPr>
        <w:tc>
          <w:tcPr>
            <w:tcW w:type="dxa" w:w="5179"/>
            <w:vAlign w:val="top"/>
          </w:tcPr>
          <w:p>
            <w:pPr>
              <w:spacing w:after="0"/>
            </w:pPr>
            <w:r>
              <w:rPr>
                <w:sz w:val="11"/>
              </w:rPr>
              <w:t>TA-D107</w:t>
            </w:r>
          </w:p>
        </w:tc>
        <w:tc>
          <w:tcPr>
            <w:tcW w:type="dxa" w:w="5179"/>
            <w:vAlign w:val="top"/>
          </w:tcPr>
          <w:p>
            <w:pPr>
              <w:spacing w:after="0"/>
            </w:pPr>
            <w:r>
              <w:rPr>
                <w:sz w:val="11"/>
              </w:rPr>
              <w:t>Reports, History, Dossier and Audit</w:t>
            </w:r>
          </w:p>
        </w:tc>
        <w:tc>
          <w:tcPr>
            <w:tcW w:type="dxa" w:w="5179"/>
            <w:vAlign w:val="top"/>
          </w:tcPr>
          <w:p>
            <w:pPr>
              <w:spacing w:after="0"/>
            </w:pPr>
            <w:r>
              <w:rPr>
                <w:sz w:val="11"/>
              </w:rPr>
              <w:t>Worksheet tests frozen calculation trace and forbids historical recalculation.</w:t>
            </w:r>
          </w:p>
        </w:tc>
      </w:tr>
      <w:tr>
        <w:trPr>
          <w:cantSplit/>
        </w:trPr>
        <w:tc>
          <w:tcPr>
            <w:tcW w:type="dxa" w:w="5179"/>
            <w:vAlign w:val="top"/>
          </w:tcPr>
          <w:p>
            <w:pPr>
              <w:spacing w:after="0"/>
            </w:pPr>
            <w:r>
              <w:rPr>
                <w:sz w:val="11"/>
              </w:rPr>
              <w:t>TA-D108</w:t>
            </w:r>
          </w:p>
        </w:tc>
        <w:tc>
          <w:tcPr>
            <w:tcW w:type="dxa" w:w="5179"/>
            <w:vAlign w:val="top"/>
          </w:tcPr>
          <w:p>
            <w:pPr>
              <w:spacing w:after="0"/>
            </w:pPr>
            <w:r>
              <w:rPr>
                <w:sz w:val="11"/>
              </w:rPr>
              <w:t>Reports, History, Dossier and Audit</w:t>
            </w:r>
          </w:p>
        </w:tc>
        <w:tc>
          <w:tcPr>
            <w:tcW w:type="dxa" w:w="5179"/>
            <w:vAlign w:val="top"/>
          </w:tcPr>
          <w:p>
            <w:pPr>
              <w:spacing w:after="0"/>
            </w:pPr>
            <w:r>
              <w:rPr>
                <w:sz w:val="11"/>
              </w:rPr>
              <w:t>History tests 2..N Completed Campaigns and COMPARABLE, SCOPE_ADDED, SCOPE_REMOVED and CONTEXT_CHANGED.</w:t>
            </w:r>
          </w:p>
        </w:tc>
      </w:tr>
      <w:tr>
        <w:trPr>
          <w:cantSplit/>
        </w:trPr>
        <w:tc>
          <w:tcPr>
            <w:tcW w:type="dxa" w:w="5179"/>
            <w:vAlign w:val="top"/>
          </w:tcPr>
          <w:p>
            <w:pPr>
              <w:spacing w:after="0"/>
            </w:pPr>
            <w:r>
              <w:rPr>
                <w:sz w:val="11"/>
              </w:rPr>
              <w:t>TA-D109</w:t>
            </w:r>
          </w:p>
        </w:tc>
        <w:tc>
          <w:tcPr>
            <w:tcW w:type="dxa" w:w="5179"/>
            <w:vAlign w:val="top"/>
          </w:tcPr>
          <w:p>
            <w:pPr>
              <w:spacing w:after="0"/>
            </w:pPr>
            <w:r>
              <w:rPr>
                <w:sz w:val="11"/>
              </w:rPr>
              <w:t>Reports, History, Dossier and Audit</w:t>
            </w:r>
          </w:p>
        </w:tc>
        <w:tc>
          <w:tcPr>
            <w:tcW w:type="dxa" w:w="5179"/>
            <w:vAlign w:val="top"/>
          </w:tcPr>
          <w:p>
            <w:pPr>
              <w:spacing w:after="0"/>
            </w:pPr>
            <w:r>
              <w:rPr>
                <w:sz w:val="11"/>
              </w:rPr>
              <w:t>History previous quantity zero produces frozen N/A percentage semantics.</w:t>
            </w:r>
          </w:p>
        </w:tc>
      </w:tr>
      <w:tr>
        <w:trPr>
          <w:cantSplit/>
        </w:trPr>
        <w:tc>
          <w:tcPr>
            <w:tcW w:type="dxa" w:w="5179"/>
            <w:vAlign w:val="top"/>
          </w:tcPr>
          <w:p>
            <w:pPr>
              <w:spacing w:after="0"/>
            </w:pPr>
            <w:r>
              <w:rPr>
                <w:sz w:val="11"/>
              </w:rPr>
              <w:t>TA-D110</w:t>
            </w:r>
          </w:p>
        </w:tc>
        <w:tc>
          <w:tcPr>
            <w:tcW w:type="dxa" w:w="5179"/>
            <w:vAlign w:val="top"/>
          </w:tcPr>
          <w:p>
            <w:pPr>
              <w:spacing w:after="0"/>
            </w:pPr>
            <w:r>
              <w:rPr>
                <w:sz w:val="11"/>
              </w:rPr>
              <w:t>Reports, History, Dossier and Audit</w:t>
            </w:r>
          </w:p>
        </w:tc>
        <w:tc>
          <w:tcPr>
            <w:tcW w:type="dxa" w:w="5179"/>
            <w:vAlign w:val="top"/>
          </w:tcPr>
          <w:p>
            <w:pPr>
              <w:spacing w:after="0"/>
            </w:pPr>
            <w:r>
              <w:rPr>
                <w:sz w:val="11"/>
              </w:rPr>
              <w:t>Dossier tests frozen content and PDF-only dossier export.</w:t>
            </w:r>
          </w:p>
        </w:tc>
      </w:tr>
      <w:tr>
        <w:trPr>
          <w:cantSplit/>
        </w:trPr>
        <w:tc>
          <w:tcPr>
            <w:tcW w:type="dxa" w:w="5179"/>
            <w:vAlign w:val="top"/>
          </w:tcPr>
          <w:p>
            <w:pPr>
              <w:spacing w:after="0"/>
            </w:pPr>
            <w:r>
              <w:rPr>
                <w:sz w:val="11"/>
              </w:rPr>
              <w:t>TA-D111</w:t>
            </w:r>
          </w:p>
        </w:tc>
        <w:tc>
          <w:tcPr>
            <w:tcW w:type="dxa" w:w="5179"/>
            <w:vAlign w:val="top"/>
          </w:tcPr>
          <w:p>
            <w:pPr>
              <w:spacing w:after="0"/>
            </w:pPr>
            <w:r>
              <w:rPr>
                <w:sz w:val="11"/>
              </w:rPr>
              <w:t>Reports, History, Dossier and Audit</w:t>
            </w:r>
          </w:p>
        </w:tc>
        <w:tc>
          <w:tcPr>
            <w:tcW w:type="dxa" w:w="5179"/>
            <w:vAlign w:val="top"/>
          </w:tcPr>
          <w:p>
            <w:pPr>
              <w:spacing w:after="0"/>
            </w:pPr>
            <w:r>
              <w:rPr>
                <w:sz w:val="11"/>
              </w:rPr>
              <w:t>Dossier never grants Standard access to Admin-only Audit Trail content.</w:t>
            </w:r>
          </w:p>
        </w:tc>
      </w:tr>
      <w:tr>
        <w:trPr>
          <w:cantSplit/>
        </w:trPr>
        <w:tc>
          <w:tcPr>
            <w:tcW w:type="dxa" w:w="5179"/>
            <w:vAlign w:val="top"/>
          </w:tcPr>
          <w:p>
            <w:pPr>
              <w:spacing w:after="0"/>
            </w:pPr>
            <w:r>
              <w:rPr>
                <w:sz w:val="11"/>
              </w:rPr>
              <w:t>TA-D112</w:t>
            </w:r>
          </w:p>
        </w:tc>
        <w:tc>
          <w:tcPr>
            <w:tcW w:type="dxa" w:w="5179"/>
            <w:vAlign w:val="top"/>
          </w:tcPr>
          <w:p>
            <w:pPr>
              <w:spacing w:after="0"/>
            </w:pPr>
            <w:r>
              <w:rPr>
                <w:sz w:val="11"/>
              </w:rPr>
              <w:t>Reports, History, Dossier and Audit</w:t>
            </w:r>
          </w:p>
        </w:tc>
        <w:tc>
          <w:tcPr>
            <w:tcW w:type="dxa" w:w="5179"/>
            <w:vAlign w:val="top"/>
          </w:tcPr>
          <w:p>
            <w:pPr>
              <w:spacing w:after="0"/>
            </w:pPr>
            <w:r>
              <w:rPr>
                <w:sz w:val="11"/>
              </w:rPr>
              <w:t>Audit Trail is Admin-only, read-only and tests filtering/detail/export.</w:t>
            </w:r>
          </w:p>
        </w:tc>
      </w:tr>
      <w:tr>
        <w:trPr>
          <w:cantSplit/>
        </w:trPr>
        <w:tc>
          <w:tcPr>
            <w:tcW w:type="dxa" w:w="5179"/>
            <w:vAlign w:val="top"/>
          </w:tcPr>
          <w:p>
            <w:pPr>
              <w:spacing w:after="0"/>
            </w:pPr>
            <w:r>
              <w:rPr>
                <w:sz w:val="11"/>
              </w:rPr>
              <w:t>TA-D113</w:t>
            </w:r>
          </w:p>
        </w:tc>
        <w:tc>
          <w:tcPr>
            <w:tcW w:type="dxa" w:w="5179"/>
            <w:vAlign w:val="top"/>
          </w:tcPr>
          <w:p>
            <w:pPr>
              <w:spacing w:after="0"/>
            </w:pPr>
            <w:r>
              <w:rPr>
                <w:sz w:val="11"/>
              </w:rPr>
              <w:t>Reports, History, Dossier and Audit</w:t>
            </w:r>
          </w:p>
        </w:tc>
        <w:tc>
          <w:tcPr>
            <w:tcW w:type="dxa" w:w="5179"/>
            <w:vAlign w:val="top"/>
          </w:tcPr>
          <w:p>
            <w:pPr>
              <w:spacing w:after="0"/>
            </w:pPr>
            <w:r>
              <w:rPr>
                <w:sz w:val="11"/>
              </w:rPr>
              <w:t>Incomplete/partial offline report sources cannot be exported as final/complete reports.</w:t>
            </w:r>
          </w:p>
        </w:tc>
      </w:tr>
      <w:tr>
        <w:trPr>
          <w:cantSplit/>
        </w:trPr>
        <w:tc>
          <w:tcPr>
            <w:tcW w:type="dxa" w:w="5179"/>
            <w:vAlign w:val="top"/>
          </w:tcPr>
          <w:p>
            <w:pPr>
              <w:spacing w:after="0"/>
            </w:pPr>
            <w:r>
              <w:rPr>
                <w:sz w:val="11"/>
              </w:rPr>
              <w:t>TA-D114</w:t>
            </w:r>
          </w:p>
        </w:tc>
        <w:tc>
          <w:tcPr>
            <w:tcW w:type="dxa" w:w="5179"/>
            <w:vAlign w:val="top"/>
          </w:tcPr>
          <w:p>
            <w:pPr>
              <w:spacing w:after="0"/>
            </w:pPr>
            <w:r>
              <w:rPr>
                <w:sz w:val="11"/>
              </w:rPr>
              <w:t>Reports, History, Dossier and Audit</w:t>
            </w:r>
          </w:p>
        </w:tc>
        <w:tc>
          <w:tcPr>
            <w:tcW w:type="dxa" w:w="5179"/>
            <w:vAlign w:val="top"/>
          </w:tcPr>
          <w:p>
            <w:pPr>
              <w:spacing w:after="0"/>
            </w:pPr>
            <w:r>
              <w:rPr>
                <w:sz w:val="11"/>
              </w:rPr>
              <w:t>Report integrity/reconciliation failure blocks official export where Doc16 requires it.</w:t>
            </w:r>
          </w:p>
        </w:tc>
      </w:tr>
      <w:tr>
        <w:trPr>
          <w:cantSplit/>
        </w:trPr>
        <w:tc>
          <w:tcPr>
            <w:tcW w:type="dxa" w:w="5179"/>
            <w:vAlign w:val="top"/>
          </w:tcPr>
          <w:p>
            <w:pPr>
              <w:spacing w:after="0"/>
            </w:pPr>
            <w:r>
              <w:rPr>
                <w:sz w:val="11"/>
              </w:rPr>
              <w:t>TA-D115</w:t>
            </w:r>
          </w:p>
        </w:tc>
        <w:tc>
          <w:tcPr>
            <w:tcW w:type="dxa" w:w="5179"/>
            <w:vAlign w:val="top"/>
          </w:tcPr>
          <w:p>
            <w:pPr>
              <w:spacing w:after="0"/>
            </w:pPr>
            <w:r>
              <w:rPr>
                <w:sz w:val="11"/>
              </w:rPr>
              <w:t>Reports, History, Dossier and Audit</w:t>
            </w:r>
          </w:p>
        </w:tc>
        <w:tc>
          <w:tcPr>
            <w:tcW w:type="dxa" w:w="5179"/>
            <w:vAlign w:val="top"/>
          </w:tcPr>
          <w:p>
            <w:pPr>
              <w:spacing w:after="0"/>
            </w:pPr>
            <w:r>
              <w:rPr>
                <w:sz w:val="11"/>
              </w:rPr>
              <w:t>PDF and CSV have semantic regression tests; file existence alone is insufficient.</w:t>
            </w:r>
          </w:p>
        </w:tc>
      </w:tr>
      <w:tr>
        <w:trPr>
          <w:cantSplit/>
        </w:trPr>
        <w:tc>
          <w:tcPr>
            <w:tcW w:type="dxa" w:w="5179"/>
            <w:vAlign w:val="top"/>
          </w:tcPr>
          <w:p>
            <w:pPr>
              <w:spacing w:after="0"/>
            </w:pPr>
            <w:r>
              <w:rPr>
                <w:sz w:val="11"/>
              </w:rPr>
              <w:t>TA-D116</w:t>
            </w:r>
          </w:p>
        </w:tc>
        <w:tc>
          <w:tcPr>
            <w:tcW w:type="dxa" w:w="5179"/>
            <w:vAlign w:val="top"/>
          </w:tcPr>
          <w:p>
            <w:pPr>
              <w:spacing w:after="0"/>
            </w:pPr>
            <w:r>
              <w:rPr>
                <w:sz w:val="11"/>
              </w:rPr>
              <w:t>UI, navigation, adaptive and accessibility</w:t>
            </w:r>
          </w:p>
        </w:tc>
        <w:tc>
          <w:tcPr>
            <w:tcW w:type="dxa" w:w="5179"/>
            <w:vAlign w:val="top"/>
          </w:tcPr>
          <w:p>
            <w:pPr>
              <w:spacing w:after="0"/>
            </w:pPr>
            <w:r>
              <w:rPr>
                <w:sz w:val="11"/>
              </w:rPr>
              <w:t>All 43 major UI components have acceptance traceability; critical components have automated UI coverage.</w:t>
            </w:r>
          </w:p>
        </w:tc>
      </w:tr>
      <w:tr>
        <w:trPr>
          <w:cantSplit/>
        </w:trPr>
        <w:tc>
          <w:tcPr>
            <w:tcW w:type="dxa" w:w="5179"/>
            <w:vAlign w:val="top"/>
          </w:tcPr>
          <w:p>
            <w:pPr>
              <w:spacing w:after="0"/>
            </w:pPr>
            <w:r>
              <w:rPr>
                <w:sz w:val="11"/>
              </w:rPr>
              <w:t>TA-D117</w:t>
            </w:r>
          </w:p>
        </w:tc>
        <w:tc>
          <w:tcPr>
            <w:tcW w:type="dxa" w:w="5179"/>
            <w:vAlign w:val="top"/>
          </w:tcPr>
          <w:p>
            <w:pPr>
              <w:spacing w:after="0"/>
            </w:pPr>
            <w:r>
              <w:rPr>
                <w:sz w:val="11"/>
              </w:rPr>
              <w:t>UI, navigation, adaptive and accessibility</w:t>
            </w:r>
          </w:p>
        </w:tc>
        <w:tc>
          <w:tcPr>
            <w:tcW w:type="dxa" w:w="5179"/>
            <w:vAlign w:val="top"/>
          </w:tcPr>
          <w:p>
            <w:pPr>
              <w:spacing w:after="0"/>
            </w:pPr>
            <w:r>
              <w:rPr>
                <w:sz w:val="11"/>
              </w:rPr>
              <w:t>Canonical navigation routes test forward navigation and Back/context restoration.</w:t>
            </w:r>
          </w:p>
        </w:tc>
      </w:tr>
      <w:tr>
        <w:trPr>
          <w:cantSplit/>
        </w:trPr>
        <w:tc>
          <w:tcPr>
            <w:tcW w:type="dxa" w:w="5179"/>
            <w:vAlign w:val="top"/>
          </w:tcPr>
          <w:p>
            <w:pPr>
              <w:spacing w:after="0"/>
            </w:pPr>
            <w:r>
              <w:rPr>
                <w:sz w:val="11"/>
              </w:rPr>
              <w:t>TA-D118</w:t>
            </w:r>
          </w:p>
        </w:tc>
        <w:tc>
          <w:tcPr>
            <w:tcW w:type="dxa" w:w="5179"/>
            <w:vAlign w:val="top"/>
          </w:tcPr>
          <w:p>
            <w:pPr>
              <w:spacing w:after="0"/>
            </w:pPr>
            <w:r>
              <w:rPr>
                <w:sz w:val="11"/>
              </w:rPr>
              <w:t>UI, navigation, adaptive and accessibility</w:t>
            </w:r>
          </w:p>
        </w:tc>
        <w:tc>
          <w:tcPr>
            <w:tcW w:type="dxa" w:w="5179"/>
            <w:vAlign w:val="top"/>
          </w:tcPr>
          <w:p>
            <w:pPr>
              <w:spacing w:after="0"/>
            </w:pPr>
            <w:r>
              <w:rPr>
                <w:sz w:val="11"/>
              </w:rPr>
              <w:t>STK-05 -&gt; STK-03 restores Storage Unit and relevant list/scroll context.</w:t>
            </w:r>
          </w:p>
        </w:tc>
      </w:tr>
      <w:tr>
        <w:trPr>
          <w:cantSplit/>
        </w:trPr>
        <w:tc>
          <w:tcPr>
            <w:tcW w:type="dxa" w:w="5179"/>
            <w:vAlign w:val="top"/>
          </w:tcPr>
          <w:p>
            <w:pPr>
              <w:spacing w:after="0"/>
            </w:pPr>
            <w:r>
              <w:rPr>
                <w:sz w:val="11"/>
              </w:rPr>
              <w:t>TA-D119</w:t>
            </w:r>
          </w:p>
        </w:tc>
        <w:tc>
          <w:tcPr>
            <w:tcW w:type="dxa" w:w="5179"/>
            <w:vAlign w:val="top"/>
          </w:tcPr>
          <w:p>
            <w:pPr>
              <w:spacing w:after="0"/>
            </w:pPr>
            <w:r>
              <w:rPr>
                <w:sz w:val="11"/>
              </w:rPr>
              <w:t>UI, navigation, adaptive and accessibility</w:t>
            </w:r>
          </w:p>
        </w:tc>
        <w:tc>
          <w:tcPr>
            <w:tcW w:type="dxa" w:w="5179"/>
            <w:vAlign w:val="top"/>
          </w:tcPr>
          <w:p>
            <w:pPr>
              <w:spacing w:after="0"/>
            </w:pPr>
            <w:r>
              <w:rPr>
                <w:sz w:val="11"/>
              </w:rPr>
              <w:t>Bottom navigation is exactly Dashboard / Inventory Campaigns / Stocktaking / Locations / More and is absent from authentication.</w:t>
            </w:r>
          </w:p>
        </w:tc>
      </w:tr>
      <w:tr>
        <w:trPr>
          <w:cantSplit/>
        </w:trPr>
        <w:tc>
          <w:tcPr>
            <w:tcW w:type="dxa" w:w="5179"/>
            <w:vAlign w:val="top"/>
          </w:tcPr>
          <w:p>
            <w:pPr>
              <w:spacing w:after="0"/>
            </w:pPr>
            <w:r>
              <w:rPr>
                <w:sz w:val="11"/>
              </w:rPr>
              <w:t>TA-D120</w:t>
            </w:r>
          </w:p>
        </w:tc>
        <w:tc>
          <w:tcPr>
            <w:tcW w:type="dxa" w:w="5179"/>
            <w:vAlign w:val="top"/>
          </w:tcPr>
          <w:p>
            <w:pPr>
              <w:spacing w:after="0"/>
            </w:pPr>
            <w:r>
              <w:rPr>
                <w:sz w:val="11"/>
              </w:rPr>
              <w:t>UI, navigation, adaptive and accessibility</w:t>
            </w:r>
          </w:p>
        </w:tc>
        <w:tc>
          <w:tcPr>
            <w:tcW w:type="dxa" w:w="5179"/>
            <w:vAlign w:val="top"/>
          </w:tcPr>
          <w:p>
            <w:pPr>
              <w:spacing w:after="0"/>
            </w:pPr>
            <w:r>
              <w:rPr>
                <w:sz w:val="11"/>
              </w:rPr>
              <w:t>Navigation/deep-link tests cannot bypass authentication, Organization scope, role, Campaign access or entity state.</w:t>
            </w:r>
          </w:p>
        </w:tc>
      </w:tr>
      <w:tr>
        <w:trPr>
          <w:cantSplit/>
        </w:trPr>
        <w:tc>
          <w:tcPr>
            <w:tcW w:type="dxa" w:w="5179"/>
            <w:vAlign w:val="top"/>
          </w:tcPr>
          <w:p>
            <w:pPr>
              <w:spacing w:after="0"/>
            </w:pPr>
            <w:r>
              <w:rPr>
                <w:sz w:val="11"/>
              </w:rPr>
              <w:t>TA-D121</w:t>
            </w:r>
          </w:p>
        </w:tc>
        <w:tc>
          <w:tcPr>
            <w:tcW w:type="dxa" w:w="5179"/>
            <w:vAlign w:val="top"/>
          </w:tcPr>
          <w:p>
            <w:pPr>
              <w:spacing w:after="0"/>
            </w:pPr>
            <w:r>
              <w:rPr>
                <w:sz w:val="11"/>
              </w:rPr>
              <w:t>UI, navigation, adaptive and accessibility</w:t>
            </w:r>
          </w:p>
        </w:tc>
        <w:tc>
          <w:tcPr>
            <w:tcW w:type="dxa" w:w="5179"/>
            <w:vAlign w:val="top"/>
          </w:tcPr>
          <w:p>
            <w:pPr>
              <w:spacing w:after="0"/>
            </w:pPr>
            <w:r>
              <w:rPr>
                <w:sz w:val="11"/>
              </w:rPr>
              <w:t>Critical UI is verified on phone portrait, phone landscape, tablet portrait and tablet landscape.</w:t>
            </w:r>
          </w:p>
        </w:tc>
      </w:tr>
      <w:tr>
        <w:trPr>
          <w:cantSplit/>
        </w:trPr>
        <w:tc>
          <w:tcPr>
            <w:tcW w:type="dxa" w:w="5179"/>
            <w:vAlign w:val="top"/>
          </w:tcPr>
          <w:p>
            <w:pPr>
              <w:spacing w:after="0"/>
            </w:pPr>
            <w:r>
              <w:rPr>
                <w:sz w:val="11"/>
              </w:rPr>
              <w:t>TA-D122</w:t>
            </w:r>
          </w:p>
        </w:tc>
        <w:tc>
          <w:tcPr>
            <w:tcW w:type="dxa" w:w="5179"/>
            <w:vAlign w:val="top"/>
          </w:tcPr>
          <w:p>
            <w:pPr>
              <w:spacing w:after="0"/>
            </w:pPr>
            <w:r>
              <w:rPr>
                <w:sz w:val="11"/>
              </w:rPr>
              <w:t>UI, navigation, adaptive and accessibility</w:t>
            </w:r>
          </w:p>
        </w:tc>
        <w:tc>
          <w:tcPr>
            <w:tcW w:type="dxa" w:w="5179"/>
            <w:vAlign w:val="top"/>
          </w:tcPr>
          <w:p>
            <w:pPr>
              <w:spacing w:after="0"/>
            </w:pPr>
            <w:r>
              <w:rPr>
                <w:sz w:val="11"/>
              </w:rPr>
              <w:t>Adaptive testing requires equivalent business capability, permissions and critical information without clipping/overlap, not pixel identity.</w:t>
            </w:r>
          </w:p>
        </w:tc>
      </w:tr>
      <w:tr>
        <w:trPr>
          <w:cantSplit/>
        </w:trPr>
        <w:tc>
          <w:tcPr>
            <w:tcW w:type="dxa" w:w="5179"/>
            <w:vAlign w:val="top"/>
          </w:tcPr>
          <w:p>
            <w:pPr>
              <w:spacing w:after="0"/>
            </w:pPr>
            <w:r>
              <w:rPr>
                <w:sz w:val="11"/>
              </w:rPr>
              <w:t>TA-D123</w:t>
            </w:r>
          </w:p>
        </w:tc>
        <w:tc>
          <w:tcPr>
            <w:tcW w:type="dxa" w:w="5179"/>
            <w:vAlign w:val="top"/>
          </w:tcPr>
          <w:p>
            <w:pPr>
              <w:spacing w:after="0"/>
            </w:pPr>
            <w:r>
              <w:rPr>
                <w:sz w:val="11"/>
              </w:rPr>
              <w:t>UI, navigation, adaptive and accessibility</w:t>
            </w:r>
          </w:p>
        </w:tc>
        <w:tc>
          <w:tcPr>
            <w:tcW w:type="dxa" w:w="5179"/>
            <w:vAlign w:val="top"/>
          </w:tcPr>
          <w:p>
            <w:pPr>
              <w:spacing w:after="0"/>
            </w:pPr>
            <w:r>
              <w:rPr>
                <w:sz w:val="11"/>
              </w:rPr>
              <w:t>Large-text tests verify primary actions, labels and critical values without clipping.</w:t>
            </w:r>
          </w:p>
        </w:tc>
      </w:tr>
      <w:tr>
        <w:trPr>
          <w:cantSplit/>
        </w:trPr>
        <w:tc>
          <w:tcPr>
            <w:tcW w:type="dxa" w:w="5179"/>
            <w:vAlign w:val="top"/>
          </w:tcPr>
          <w:p>
            <w:pPr>
              <w:spacing w:after="0"/>
            </w:pPr>
            <w:r>
              <w:rPr>
                <w:sz w:val="11"/>
              </w:rPr>
              <w:t>TA-D124</w:t>
            </w:r>
          </w:p>
        </w:tc>
        <w:tc>
          <w:tcPr>
            <w:tcW w:type="dxa" w:w="5179"/>
            <w:vAlign w:val="top"/>
          </w:tcPr>
          <w:p>
            <w:pPr>
              <w:spacing w:after="0"/>
            </w:pPr>
            <w:r>
              <w:rPr>
                <w:sz w:val="11"/>
              </w:rPr>
              <w:t>UI, navigation, adaptive and accessibility</w:t>
            </w:r>
          </w:p>
        </w:tc>
        <w:tc>
          <w:tcPr>
            <w:tcW w:type="dxa" w:w="5179"/>
            <w:vAlign w:val="top"/>
          </w:tcPr>
          <w:p>
            <w:pPr>
              <w:spacing w:after="0"/>
            </w:pPr>
            <w:r>
              <w:rPr>
                <w:sz w:val="11"/>
              </w:rPr>
              <w:t>Accessibility tests verify semantics/labels, focus order, touch targets and content descriptions for interactive/non-text controls.</w:t>
            </w:r>
          </w:p>
        </w:tc>
      </w:tr>
      <w:tr>
        <w:trPr>
          <w:cantSplit/>
        </w:trPr>
        <w:tc>
          <w:tcPr>
            <w:tcW w:type="dxa" w:w="5179"/>
            <w:vAlign w:val="top"/>
          </w:tcPr>
          <w:p>
            <w:pPr>
              <w:spacing w:after="0"/>
            </w:pPr>
            <w:r>
              <w:rPr>
                <w:sz w:val="11"/>
              </w:rPr>
              <w:t>TA-D125</w:t>
            </w:r>
          </w:p>
        </w:tc>
        <w:tc>
          <w:tcPr>
            <w:tcW w:type="dxa" w:w="5179"/>
            <w:vAlign w:val="top"/>
          </w:tcPr>
          <w:p>
            <w:pPr>
              <w:spacing w:after="0"/>
            </w:pPr>
            <w:r>
              <w:rPr>
                <w:sz w:val="11"/>
              </w:rPr>
              <w:t>UI, navigation, adaptive and accessibility</w:t>
            </w:r>
          </w:p>
        </w:tc>
        <w:tc>
          <w:tcPr>
            <w:tcW w:type="dxa" w:w="5179"/>
            <w:vAlign w:val="top"/>
          </w:tcPr>
          <w:p>
            <w:pPr>
              <w:spacing w:after="0"/>
            </w:pPr>
            <w:r>
              <w:rPr>
                <w:sz w:val="11"/>
              </w:rPr>
              <w:t>Critical status is never communicated by color alone.</w:t>
            </w:r>
          </w:p>
        </w:tc>
      </w:tr>
      <w:tr>
        <w:trPr>
          <w:cantSplit/>
        </w:trPr>
        <w:tc>
          <w:tcPr>
            <w:tcW w:type="dxa" w:w="5179"/>
            <w:vAlign w:val="top"/>
          </w:tcPr>
          <w:p>
            <w:pPr>
              <w:spacing w:after="0"/>
            </w:pPr>
            <w:r>
              <w:rPr>
                <w:sz w:val="11"/>
              </w:rPr>
              <w:t>TA-D126</w:t>
            </w:r>
          </w:p>
        </w:tc>
        <w:tc>
          <w:tcPr>
            <w:tcW w:type="dxa" w:w="5179"/>
            <w:vAlign w:val="top"/>
          </w:tcPr>
          <w:p>
            <w:pPr>
              <w:spacing w:after="0"/>
            </w:pPr>
            <w:r>
              <w:rPr>
                <w:sz w:val="11"/>
              </w:rPr>
              <w:t>UI, navigation, adaptive and accessibility</w:t>
            </w:r>
          </w:p>
        </w:tc>
        <w:tc>
          <w:tcPr>
            <w:tcW w:type="dxa" w:w="5179"/>
            <w:vAlign w:val="top"/>
          </w:tcPr>
          <w:p>
            <w:pPr>
              <w:spacing w:after="0"/>
            </w:pPr>
            <w:r>
              <w:rPr>
                <w:sz w:val="11"/>
              </w:rPr>
              <w:t>Field validation is associated with the relevant control/action.</w:t>
            </w:r>
          </w:p>
        </w:tc>
      </w:tr>
      <w:tr>
        <w:trPr>
          <w:cantSplit/>
        </w:trPr>
        <w:tc>
          <w:tcPr>
            <w:tcW w:type="dxa" w:w="5179"/>
            <w:vAlign w:val="top"/>
          </w:tcPr>
          <w:p>
            <w:pPr>
              <w:spacing w:after="0"/>
            </w:pPr>
            <w:r>
              <w:rPr>
                <w:sz w:val="11"/>
              </w:rPr>
              <w:t>TA-D127</w:t>
            </w:r>
          </w:p>
        </w:tc>
        <w:tc>
          <w:tcPr>
            <w:tcW w:type="dxa" w:w="5179"/>
            <w:vAlign w:val="top"/>
          </w:tcPr>
          <w:p>
            <w:pPr>
              <w:spacing w:after="0"/>
            </w:pPr>
            <w:r>
              <w:rPr>
                <w:sz w:val="11"/>
              </w:rPr>
              <w:t>UI, navigation, adaptive and accessibility</w:t>
            </w:r>
          </w:p>
        </w:tc>
        <w:tc>
          <w:tcPr>
            <w:tcW w:type="dxa" w:w="5179"/>
            <w:vAlign w:val="top"/>
          </w:tcPr>
          <w:p>
            <w:pPr>
              <w:spacing w:after="0"/>
            </w:pPr>
            <w:r>
              <w:rPr>
                <w:sz w:val="11"/>
              </w:rPr>
              <w:t>Read-only versus editable state is tested visually/semantically on critical workflows.</w:t>
            </w:r>
          </w:p>
        </w:tc>
      </w:tr>
      <w:tr>
        <w:trPr>
          <w:cantSplit/>
        </w:trPr>
        <w:tc>
          <w:tcPr>
            <w:tcW w:type="dxa" w:w="5179"/>
            <w:vAlign w:val="top"/>
          </w:tcPr>
          <w:p>
            <w:pPr>
              <w:spacing w:after="0"/>
            </w:pPr>
            <w:r>
              <w:rPr>
                <w:sz w:val="11"/>
              </w:rPr>
              <w:t>TA-D128</w:t>
            </w:r>
          </w:p>
        </w:tc>
        <w:tc>
          <w:tcPr>
            <w:tcW w:type="dxa" w:w="5179"/>
            <w:vAlign w:val="top"/>
          </w:tcPr>
          <w:p>
            <w:pPr>
              <w:spacing w:after="0"/>
            </w:pPr>
            <w:r>
              <w:rPr>
                <w:sz w:val="11"/>
              </w:rPr>
              <w:t>UI, navigation, adaptive and accessibility</w:t>
            </w:r>
          </w:p>
        </w:tc>
        <w:tc>
          <w:tcPr>
            <w:tcW w:type="dxa" w:w="5179"/>
            <w:vAlign w:val="top"/>
          </w:tcPr>
          <w:p>
            <w:pPr>
              <w:spacing w:after="0"/>
            </w:pPr>
            <w:r>
              <w:rPr>
                <w:sz w:val="11"/>
              </w:rPr>
              <w:t>Large STK-03 datasets verify efficient/lazy rendering and usability without mandatory network page fetch.</w:t>
            </w:r>
          </w:p>
        </w:tc>
      </w:tr>
      <w:tr>
        <w:trPr>
          <w:cantSplit/>
        </w:trPr>
        <w:tc>
          <w:tcPr>
            <w:tcW w:type="dxa" w:w="5179"/>
            <w:vAlign w:val="top"/>
          </w:tcPr>
          <w:p>
            <w:pPr>
              <w:spacing w:after="0"/>
            </w:pPr>
            <w:r>
              <w:rPr>
                <w:sz w:val="11"/>
              </w:rPr>
              <w:t>TA-D129</w:t>
            </w:r>
          </w:p>
        </w:tc>
        <w:tc>
          <w:tcPr>
            <w:tcW w:type="dxa" w:w="5179"/>
            <w:vAlign w:val="top"/>
          </w:tcPr>
          <w:p>
            <w:pPr>
              <w:spacing w:after="0"/>
            </w:pPr>
            <w:r>
              <w:rPr>
                <w:sz w:val="11"/>
              </w:rPr>
              <w:t>UI, navigation, adaptive and accessibility</w:t>
            </w:r>
          </w:p>
        </w:tc>
        <w:tc>
          <w:tcPr>
            <w:tcW w:type="dxa" w:w="5179"/>
            <w:vAlign w:val="top"/>
          </w:tcPr>
          <w:p>
            <w:pPr>
              <w:spacing w:after="0"/>
            </w:pPr>
            <w:r>
              <w:rPr>
                <w:sz w:val="11"/>
              </w:rPr>
              <w:t>UI tests verify canonical English terminology/enums for business-critical labels/statuses.</w:t>
            </w:r>
          </w:p>
        </w:tc>
      </w:tr>
      <w:tr>
        <w:trPr>
          <w:cantSplit/>
        </w:trPr>
        <w:tc>
          <w:tcPr>
            <w:tcW w:type="dxa" w:w="5179"/>
            <w:vAlign w:val="top"/>
          </w:tcPr>
          <w:p>
            <w:pPr>
              <w:spacing w:after="0"/>
            </w:pPr>
            <w:r>
              <w:rPr>
                <w:sz w:val="11"/>
              </w:rPr>
              <w:t>TA-D130</w:t>
            </w:r>
          </w:p>
        </w:tc>
        <w:tc>
          <w:tcPr>
            <w:tcW w:type="dxa" w:w="5179"/>
            <w:vAlign w:val="top"/>
          </w:tcPr>
          <w:p>
            <w:pPr>
              <w:spacing w:after="0"/>
            </w:pPr>
            <w:r>
              <w:rPr>
                <w:sz w:val="11"/>
              </w:rPr>
              <w:t>UI, navigation, adaptive and accessibility</w:t>
            </w:r>
          </w:p>
        </w:tc>
        <w:tc>
          <w:tcPr>
            <w:tcW w:type="dxa" w:w="5179"/>
            <w:vAlign w:val="top"/>
          </w:tcPr>
          <w:p>
            <w:pPr>
              <w:spacing w:after="0"/>
            </w:pPr>
            <w:r>
              <w:rPr>
                <w:sz w:val="11"/>
              </w:rPr>
              <w:t>Screenshot/golden UI tests may supplement but never replace semantic/navigation/accessibility tests.</w:t>
            </w:r>
          </w:p>
        </w:tc>
      </w:tr>
      <w:tr>
        <w:trPr>
          <w:cantSplit/>
        </w:trPr>
        <w:tc>
          <w:tcPr>
            <w:tcW w:type="dxa" w:w="5179"/>
            <w:vAlign w:val="top"/>
          </w:tcPr>
          <w:p>
            <w:pPr>
              <w:spacing w:after="0"/>
            </w:pPr>
            <w:r>
              <w:rPr>
                <w:sz w:val="11"/>
              </w:rPr>
              <w:t>TA-D131</w:t>
            </w:r>
          </w:p>
        </w:tc>
        <w:tc>
          <w:tcPr>
            <w:tcW w:type="dxa" w:w="5179"/>
            <w:vAlign w:val="top"/>
          </w:tcPr>
          <w:p>
            <w:pPr>
              <w:spacing w:after="0"/>
            </w:pPr>
            <w:r>
              <w:rPr>
                <w:sz w:val="11"/>
              </w:rPr>
              <w:t>Security verification</w:t>
            </w:r>
          </w:p>
        </w:tc>
        <w:tc>
          <w:tcPr>
            <w:tcW w:type="dxa" w:w="5179"/>
            <w:vAlign w:val="top"/>
          </w:tcPr>
          <w:p>
            <w:pPr>
              <w:spacing w:after="0"/>
            </w:pPr>
            <w:r>
              <w:rPr>
                <w:sz w:val="11"/>
              </w:rPr>
              <w:t>SEC-T01-SEC-T40 are mandatory release regression tests.</w:t>
            </w:r>
          </w:p>
        </w:tc>
      </w:tr>
      <w:tr>
        <w:trPr>
          <w:cantSplit/>
        </w:trPr>
        <w:tc>
          <w:tcPr>
            <w:tcW w:type="dxa" w:w="5179"/>
            <w:vAlign w:val="top"/>
          </w:tcPr>
          <w:p>
            <w:pPr>
              <w:spacing w:after="0"/>
            </w:pPr>
            <w:r>
              <w:rPr>
                <w:sz w:val="11"/>
              </w:rPr>
              <w:t>TA-D132</w:t>
            </w:r>
          </w:p>
        </w:tc>
        <w:tc>
          <w:tcPr>
            <w:tcW w:type="dxa" w:w="5179"/>
            <w:vAlign w:val="top"/>
          </w:tcPr>
          <w:p>
            <w:pPr>
              <w:spacing w:after="0"/>
            </w:pPr>
            <w:r>
              <w:rPr>
                <w:sz w:val="11"/>
              </w:rPr>
              <w:t>Security verification</w:t>
            </w:r>
          </w:p>
        </w:tc>
        <w:tc>
          <w:tcPr>
            <w:tcW w:type="dxa" w:w="5179"/>
            <w:vAlign w:val="top"/>
          </w:tcPr>
          <w:p>
            <w:pPr>
              <w:spacing w:after="0"/>
            </w:pPr>
            <w:r>
              <w:rPr>
                <w:sz w:val="11"/>
              </w:rPr>
              <w:t>SEC-AC01-SEC-AC25 are mandatory security release gates.</w:t>
            </w:r>
          </w:p>
        </w:tc>
      </w:tr>
      <w:tr>
        <w:trPr>
          <w:cantSplit/>
        </w:trPr>
        <w:tc>
          <w:tcPr>
            <w:tcW w:type="dxa" w:w="5179"/>
            <w:vAlign w:val="top"/>
          </w:tcPr>
          <w:p>
            <w:pPr>
              <w:spacing w:after="0"/>
            </w:pPr>
            <w:r>
              <w:rPr>
                <w:sz w:val="11"/>
              </w:rPr>
              <w:t>TA-D133</w:t>
            </w:r>
          </w:p>
        </w:tc>
        <w:tc>
          <w:tcPr>
            <w:tcW w:type="dxa" w:w="5179"/>
            <w:vAlign w:val="top"/>
          </w:tcPr>
          <w:p>
            <w:pPr>
              <w:spacing w:after="0"/>
            </w:pPr>
            <w:r>
              <w:rPr>
                <w:sz w:val="11"/>
              </w:rPr>
              <w:t>Security verification</w:t>
            </w:r>
          </w:p>
        </w:tc>
        <w:tc>
          <w:tcPr>
            <w:tcW w:type="dxa" w:w="5179"/>
            <w:vAlign w:val="top"/>
          </w:tcPr>
          <w:p>
            <w:pPr>
              <w:spacing w:after="0"/>
            </w:pPr>
            <w:r>
              <w:rPr>
                <w:sz w:val="11"/>
              </w:rPr>
              <w:t>Security testing includes client manipulation/API-level testing; UI-only permission tests are insufficient.</w:t>
            </w:r>
          </w:p>
        </w:tc>
      </w:tr>
      <w:tr>
        <w:trPr>
          <w:cantSplit/>
        </w:trPr>
        <w:tc>
          <w:tcPr>
            <w:tcW w:type="dxa" w:w="5179"/>
            <w:vAlign w:val="top"/>
          </w:tcPr>
          <w:p>
            <w:pPr>
              <w:spacing w:after="0"/>
            </w:pPr>
            <w:r>
              <w:rPr>
                <w:sz w:val="11"/>
              </w:rPr>
              <w:t>TA-D134</w:t>
            </w:r>
          </w:p>
        </w:tc>
        <w:tc>
          <w:tcPr>
            <w:tcW w:type="dxa" w:w="5179"/>
            <w:vAlign w:val="top"/>
          </w:tcPr>
          <w:p>
            <w:pPr>
              <w:spacing w:after="0"/>
            </w:pPr>
            <w:r>
              <w:rPr>
                <w:sz w:val="11"/>
              </w:rPr>
              <w:t>Security verification</w:t>
            </w:r>
          </w:p>
        </w:tc>
        <w:tc>
          <w:tcPr>
            <w:tcW w:type="dxa" w:w="5179"/>
            <w:vAlign w:val="top"/>
          </w:tcPr>
          <w:p>
            <w:pPr>
              <w:spacing w:after="0"/>
            </w:pPr>
            <w:r>
              <w:rPr>
                <w:sz w:val="11"/>
              </w:rPr>
              <w:t>Production artifacts are scanned/tested for secrets and debug trust/logging configuration.</w:t>
            </w:r>
          </w:p>
        </w:tc>
      </w:tr>
      <w:tr>
        <w:trPr>
          <w:cantSplit/>
        </w:trPr>
        <w:tc>
          <w:tcPr>
            <w:tcW w:type="dxa" w:w="5179"/>
            <w:vAlign w:val="top"/>
          </w:tcPr>
          <w:p>
            <w:pPr>
              <w:spacing w:after="0"/>
            </w:pPr>
            <w:r>
              <w:rPr>
                <w:sz w:val="11"/>
              </w:rPr>
              <w:t>TA-D135</w:t>
            </w:r>
          </w:p>
        </w:tc>
        <w:tc>
          <w:tcPr>
            <w:tcW w:type="dxa" w:w="5179"/>
            <w:vAlign w:val="top"/>
          </w:tcPr>
          <w:p>
            <w:pPr>
              <w:spacing w:after="0"/>
            </w:pPr>
            <w:r>
              <w:rPr>
                <w:sz w:val="11"/>
              </w:rPr>
              <w:t>Security verification</w:t>
            </w:r>
          </w:p>
        </w:tc>
        <w:tc>
          <w:tcPr>
            <w:tcW w:type="dxa" w:w="5179"/>
            <w:vAlign w:val="top"/>
          </w:tcPr>
          <w:p>
            <w:pPr>
              <w:spacing w:after="0"/>
            </w:pPr>
            <w:r>
              <w:rPr>
                <w:sz w:val="11"/>
              </w:rPr>
              <w:t>TLS/cleartext tests run against Production-equivalent network configuration.</w:t>
            </w:r>
          </w:p>
        </w:tc>
      </w:tr>
      <w:tr>
        <w:trPr>
          <w:cantSplit/>
        </w:trPr>
        <w:tc>
          <w:tcPr>
            <w:tcW w:type="dxa" w:w="5179"/>
            <w:vAlign w:val="top"/>
          </w:tcPr>
          <w:p>
            <w:pPr>
              <w:spacing w:after="0"/>
            </w:pPr>
            <w:r>
              <w:rPr>
                <w:sz w:val="11"/>
              </w:rPr>
              <w:t>TA-D136</w:t>
            </w:r>
          </w:p>
        </w:tc>
        <w:tc>
          <w:tcPr>
            <w:tcW w:type="dxa" w:w="5179"/>
            <w:vAlign w:val="top"/>
          </w:tcPr>
          <w:p>
            <w:pPr>
              <w:spacing w:after="0"/>
            </w:pPr>
            <w:r>
              <w:rPr>
                <w:sz w:val="11"/>
              </w:rPr>
              <w:t>Security verification</w:t>
            </w:r>
          </w:p>
        </w:tc>
        <w:tc>
          <w:tcPr>
            <w:tcW w:type="dxa" w:w="5179"/>
            <w:vAlign w:val="top"/>
          </w:tcPr>
          <w:p>
            <w:pPr>
              <w:spacing w:after="0"/>
            </w:pPr>
            <w:r>
              <w:rPr>
                <w:sz w:val="11"/>
              </w:rPr>
              <w:t>At-rest verification covers encrypted Room and local PHOTO Evidence.</w:t>
            </w:r>
          </w:p>
        </w:tc>
      </w:tr>
      <w:tr>
        <w:trPr>
          <w:cantSplit/>
        </w:trPr>
        <w:tc>
          <w:tcPr>
            <w:tcW w:type="dxa" w:w="5179"/>
            <w:vAlign w:val="top"/>
          </w:tcPr>
          <w:p>
            <w:pPr>
              <w:spacing w:after="0"/>
            </w:pPr>
            <w:r>
              <w:rPr>
                <w:sz w:val="11"/>
              </w:rPr>
              <w:t>TA-D137</w:t>
            </w:r>
          </w:p>
        </w:tc>
        <w:tc>
          <w:tcPr>
            <w:tcW w:type="dxa" w:w="5179"/>
            <w:vAlign w:val="top"/>
          </w:tcPr>
          <w:p>
            <w:pPr>
              <w:spacing w:after="0"/>
            </w:pPr>
            <w:r>
              <w:rPr>
                <w:sz w:val="11"/>
              </w:rPr>
              <w:t>Security verification</w:t>
            </w:r>
          </w:p>
        </w:tc>
        <w:tc>
          <w:tcPr>
            <w:tcW w:type="dxa" w:w="5179"/>
            <w:vAlign w:val="top"/>
          </w:tcPr>
          <w:p>
            <w:pPr>
              <w:spacing w:after="0"/>
            </w:pPr>
            <w:r>
              <w:rPr>
                <w:sz w:val="11"/>
              </w:rPr>
              <w:t>Logs/diagnostic packages are inspected for forbidden secrets/payloads.</w:t>
            </w:r>
          </w:p>
        </w:tc>
      </w:tr>
      <w:tr>
        <w:trPr>
          <w:cantSplit/>
        </w:trPr>
        <w:tc>
          <w:tcPr>
            <w:tcW w:type="dxa" w:w="5179"/>
            <w:vAlign w:val="top"/>
          </w:tcPr>
          <w:p>
            <w:pPr>
              <w:spacing w:after="0"/>
            </w:pPr>
            <w:r>
              <w:rPr>
                <w:sz w:val="11"/>
              </w:rPr>
              <w:t>TA-D138</w:t>
            </w:r>
          </w:p>
        </w:tc>
        <w:tc>
          <w:tcPr>
            <w:tcW w:type="dxa" w:w="5179"/>
            <w:vAlign w:val="top"/>
          </w:tcPr>
          <w:p>
            <w:pPr>
              <w:spacing w:after="0"/>
            </w:pPr>
            <w:r>
              <w:rPr>
                <w:sz w:val="11"/>
              </w:rPr>
              <w:t>Security verification</w:t>
            </w:r>
          </w:p>
        </w:tc>
        <w:tc>
          <w:tcPr>
            <w:tcW w:type="dxa" w:w="5179"/>
            <w:vAlign w:val="top"/>
          </w:tcPr>
          <w:p>
            <w:pPr>
              <w:spacing w:after="0"/>
            </w:pPr>
            <w:r>
              <w:rPr>
                <w:sz w:val="11"/>
              </w:rPr>
              <w:t>Sign-In/reset throttling and token lifetime/rotation/replay are mandatory security integration tests.</w:t>
            </w:r>
          </w:p>
        </w:tc>
      </w:tr>
      <w:tr>
        <w:trPr>
          <w:cantSplit/>
        </w:trPr>
        <w:tc>
          <w:tcPr>
            <w:tcW w:type="dxa" w:w="5179"/>
            <w:vAlign w:val="top"/>
          </w:tcPr>
          <w:p>
            <w:pPr>
              <w:spacing w:after="0"/>
            </w:pPr>
            <w:r>
              <w:rPr>
                <w:sz w:val="11"/>
              </w:rPr>
              <w:t>TA-D139</w:t>
            </w:r>
          </w:p>
        </w:tc>
        <w:tc>
          <w:tcPr>
            <w:tcW w:type="dxa" w:w="5179"/>
            <w:vAlign w:val="top"/>
          </w:tcPr>
          <w:p>
            <w:pPr>
              <w:spacing w:after="0"/>
            </w:pPr>
            <w:r>
              <w:rPr>
                <w:sz w:val="11"/>
              </w:rPr>
              <w:t>Security verification</w:t>
            </w:r>
          </w:p>
        </w:tc>
        <w:tc>
          <w:tcPr>
            <w:tcW w:type="dxa" w:w="5179"/>
            <w:vAlign w:val="top"/>
          </w:tcPr>
          <w:p>
            <w:pPr>
              <w:spacing w:after="0"/>
            </w:pPr>
            <w:r>
              <w:rPr>
                <w:sz w:val="11"/>
              </w:rPr>
              <w:t>Cross-tenant authorization regression is release-blocking.</w:t>
            </w:r>
          </w:p>
        </w:tc>
      </w:tr>
      <w:tr>
        <w:trPr>
          <w:cantSplit/>
        </w:trPr>
        <w:tc>
          <w:tcPr>
            <w:tcW w:type="dxa" w:w="5179"/>
            <w:vAlign w:val="top"/>
          </w:tcPr>
          <w:p>
            <w:pPr>
              <w:spacing w:after="0"/>
            </w:pPr>
            <w:r>
              <w:rPr>
                <w:sz w:val="11"/>
              </w:rPr>
              <w:t>TA-D140</w:t>
            </w:r>
          </w:p>
        </w:tc>
        <w:tc>
          <w:tcPr>
            <w:tcW w:type="dxa" w:w="5179"/>
            <w:vAlign w:val="top"/>
          </w:tcPr>
          <w:p>
            <w:pPr>
              <w:spacing w:after="0"/>
            </w:pPr>
            <w:r>
              <w:rPr>
                <w:sz w:val="11"/>
              </w:rPr>
              <w:t>Security verification</w:t>
            </w:r>
          </w:p>
        </w:tc>
        <w:tc>
          <w:tcPr>
            <w:tcW w:type="dxa" w:w="5179"/>
            <w:vAlign w:val="top"/>
          </w:tcPr>
          <w:p>
            <w:pPr>
              <w:spacing w:after="0"/>
            </w:pPr>
            <w:r>
              <w:rPr>
                <w:sz w:val="11"/>
              </w:rPr>
              <w:t>Any failed mandatory security gate blocks Production release.</w:t>
            </w:r>
          </w:p>
        </w:tc>
      </w:tr>
      <w:tr>
        <w:trPr>
          <w:cantSplit/>
        </w:trPr>
        <w:tc>
          <w:tcPr>
            <w:tcW w:type="dxa" w:w="5179"/>
            <w:vAlign w:val="top"/>
          </w:tcPr>
          <w:p>
            <w:pPr>
              <w:spacing w:after="0"/>
            </w:pPr>
            <w:r>
              <w:rPr>
                <w:sz w:val="11"/>
              </w:rPr>
              <w:t>TA-D141</w:t>
            </w:r>
          </w:p>
        </w:tc>
        <w:tc>
          <w:tcPr>
            <w:tcW w:type="dxa" w:w="5179"/>
            <w:vAlign w:val="top"/>
          </w:tcPr>
          <w:p>
            <w:pPr>
              <w:spacing w:after="0"/>
            </w:pPr>
            <w:r>
              <w:rPr>
                <w:sz w:val="11"/>
              </w:rPr>
              <w:t>Performance and reliability</w:t>
            </w:r>
          </w:p>
        </w:tc>
        <w:tc>
          <w:tcPr>
            <w:tcW w:type="dxa" w:w="5179"/>
            <w:vAlign w:val="top"/>
          </w:tcPr>
          <w:p>
            <w:pPr>
              <w:spacing w:after="0"/>
            </w:pPr>
            <w:r>
              <w:rPr>
                <w:sz w:val="11"/>
              </w:rPr>
              <w:t>V6 uses scenario-based performance acceptance; Doc18 does not invent unsupported numeric SLAs.</w:t>
            </w:r>
          </w:p>
        </w:tc>
      </w:tr>
      <w:tr>
        <w:trPr>
          <w:cantSplit/>
        </w:trPr>
        <w:tc>
          <w:tcPr>
            <w:tcW w:type="dxa" w:w="5179"/>
            <w:vAlign w:val="top"/>
          </w:tcPr>
          <w:p>
            <w:pPr>
              <w:spacing w:after="0"/>
            </w:pPr>
            <w:r>
              <w:rPr>
                <w:sz w:val="11"/>
              </w:rPr>
              <w:t>TA-D142</w:t>
            </w:r>
          </w:p>
        </w:tc>
        <w:tc>
          <w:tcPr>
            <w:tcW w:type="dxa" w:w="5179"/>
            <w:vAlign w:val="top"/>
          </w:tcPr>
          <w:p>
            <w:pPr>
              <w:spacing w:after="0"/>
            </w:pPr>
            <w:r>
              <w:rPr>
                <w:sz w:val="11"/>
              </w:rPr>
              <w:t>Performance and reliability</w:t>
            </w:r>
          </w:p>
        </w:tc>
        <w:tc>
          <w:tcPr>
            <w:tcW w:type="dxa" w:w="5179"/>
            <w:vAlign w:val="top"/>
          </w:tcPr>
          <w:p>
            <w:pPr>
              <w:spacing w:after="0"/>
            </w:pPr>
            <w:r>
              <w:rPr>
                <w:sz w:val="11"/>
              </w:rPr>
              <w:t>STK-03 is tested with representative large Storage Unit data for smooth/lazy navigation without memory failure.</w:t>
            </w:r>
          </w:p>
        </w:tc>
      </w:tr>
      <w:tr>
        <w:trPr>
          <w:cantSplit/>
        </w:trPr>
        <w:tc>
          <w:tcPr>
            <w:tcW w:type="dxa" w:w="5179"/>
            <w:vAlign w:val="top"/>
          </w:tcPr>
          <w:p>
            <w:pPr>
              <w:spacing w:after="0"/>
            </w:pPr>
            <w:r>
              <w:rPr>
                <w:sz w:val="11"/>
              </w:rPr>
              <w:t>TA-D143</w:t>
            </w:r>
          </w:p>
        </w:tc>
        <w:tc>
          <w:tcPr>
            <w:tcW w:type="dxa" w:w="5179"/>
            <w:vAlign w:val="top"/>
          </w:tcPr>
          <w:p>
            <w:pPr>
              <w:spacing w:after="0"/>
            </w:pPr>
            <w:r>
              <w:rPr>
                <w:sz w:val="11"/>
              </w:rPr>
              <w:t>Performance and reliability</w:t>
            </w:r>
          </w:p>
        </w:tc>
        <w:tc>
          <w:tcPr>
            <w:tcW w:type="dxa" w:w="5179"/>
            <w:vAlign w:val="top"/>
          </w:tcPr>
          <w:p>
            <w:pPr>
              <w:spacing w:after="0"/>
            </w:pPr>
            <w:r>
              <w:rPr>
                <w:sz w:val="11"/>
              </w:rPr>
              <w:t>Campaign offline package is tested at representative production scale for download/verify/local navigation.</w:t>
            </w:r>
          </w:p>
        </w:tc>
      </w:tr>
      <w:tr>
        <w:trPr>
          <w:cantSplit/>
        </w:trPr>
        <w:tc>
          <w:tcPr>
            <w:tcW w:type="dxa" w:w="5179"/>
            <w:vAlign w:val="top"/>
          </w:tcPr>
          <w:p>
            <w:pPr>
              <w:spacing w:after="0"/>
            </w:pPr>
            <w:r>
              <w:rPr>
                <w:sz w:val="11"/>
              </w:rPr>
              <w:t>TA-D144</w:t>
            </w:r>
          </w:p>
        </w:tc>
        <w:tc>
          <w:tcPr>
            <w:tcW w:type="dxa" w:w="5179"/>
            <w:vAlign w:val="top"/>
          </w:tcPr>
          <w:p>
            <w:pPr>
              <w:spacing w:after="0"/>
            </w:pPr>
            <w:r>
              <w:rPr>
                <w:sz w:val="11"/>
              </w:rPr>
              <w:t>Performance and reliability</w:t>
            </w:r>
          </w:p>
        </w:tc>
        <w:tc>
          <w:tcPr>
            <w:tcW w:type="dxa" w:w="5179"/>
            <w:vAlign w:val="top"/>
          </w:tcPr>
          <w:p>
            <w:pPr>
              <w:spacing w:after="0"/>
            </w:pPr>
            <w:r>
              <w:rPr>
                <w:sz w:val="11"/>
              </w:rPr>
              <w:t>Sync tests the 100-operation batch boundary and sustained backlog processing without duplication/data loss.</w:t>
            </w:r>
          </w:p>
        </w:tc>
      </w:tr>
      <w:tr>
        <w:trPr>
          <w:cantSplit/>
        </w:trPr>
        <w:tc>
          <w:tcPr>
            <w:tcW w:type="dxa" w:w="5179"/>
            <w:vAlign w:val="top"/>
          </w:tcPr>
          <w:p>
            <w:pPr>
              <w:spacing w:after="0"/>
            </w:pPr>
            <w:r>
              <w:rPr>
                <w:sz w:val="11"/>
              </w:rPr>
              <w:t>TA-D145</w:t>
            </w:r>
          </w:p>
        </w:tc>
        <w:tc>
          <w:tcPr>
            <w:tcW w:type="dxa" w:w="5179"/>
            <w:vAlign w:val="top"/>
          </w:tcPr>
          <w:p>
            <w:pPr>
              <w:spacing w:after="0"/>
            </w:pPr>
            <w:r>
              <w:rPr>
                <w:sz w:val="11"/>
              </w:rPr>
              <w:t>Performance and reliability</w:t>
            </w:r>
          </w:p>
        </w:tc>
        <w:tc>
          <w:tcPr>
            <w:tcW w:type="dxa" w:w="5179"/>
            <w:vAlign w:val="top"/>
          </w:tcPr>
          <w:p>
            <w:pPr>
              <w:spacing w:after="0"/>
            </w:pPr>
            <w:r>
              <w:rPr>
                <w:sz w:val="11"/>
              </w:rPr>
              <w:t>Reports test representative large Completed Campaign generation/view/export without timeout, corruption or inconsistent totals.</w:t>
            </w:r>
          </w:p>
        </w:tc>
      </w:tr>
      <w:tr>
        <w:trPr>
          <w:cantSplit/>
        </w:trPr>
        <w:tc>
          <w:tcPr>
            <w:tcW w:type="dxa" w:w="5179"/>
            <w:vAlign w:val="top"/>
          </w:tcPr>
          <w:p>
            <w:pPr>
              <w:spacing w:after="0"/>
            </w:pPr>
            <w:r>
              <w:rPr>
                <w:sz w:val="11"/>
              </w:rPr>
              <w:t>TA-D146</w:t>
            </w:r>
          </w:p>
        </w:tc>
        <w:tc>
          <w:tcPr>
            <w:tcW w:type="dxa" w:w="5179"/>
            <w:vAlign w:val="top"/>
          </w:tcPr>
          <w:p>
            <w:pPr>
              <w:spacing w:after="0"/>
            </w:pPr>
            <w:r>
              <w:rPr>
                <w:sz w:val="11"/>
              </w:rPr>
              <w:t>Performance and reliability</w:t>
            </w:r>
          </w:p>
        </w:tc>
        <w:tc>
          <w:tcPr>
            <w:tcW w:type="dxa" w:w="5179"/>
            <w:vAlign w:val="top"/>
          </w:tcPr>
          <w:p>
            <w:pPr>
              <w:spacing w:after="0"/>
            </w:pPr>
            <w:r>
              <w:rPr>
                <w:sz w:val="11"/>
              </w:rPr>
              <w:t>Evidence tests maximum-size canonical PHOTO and multiple queued uploads without corruption/duplicates.</w:t>
            </w:r>
          </w:p>
        </w:tc>
      </w:tr>
      <w:tr>
        <w:trPr>
          <w:cantSplit/>
        </w:trPr>
        <w:tc>
          <w:tcPr>
            <w:tcW w:type="dxa" w:w="5179"/>
            <w:vAlign w:val="top"/>
          </w:tcPr>
          <w:p>
            <w:pPr>
              <w:spacing w:after="0"/>
            </w:pPr>
            <w:r>
              <w:rPr>
                <w:sz w:val="11"/>
              </w:rPr>
              <w:t>TA-D147</w:t>
            </w:r>
          </w:p>
        </w:tc>
        <w:tc>
          <w:tcPr>
            <w:tcW w:type="dxa" w:w="5179"/>
            <w:vAlign w:val="top"/>
          </w:tcPr>
          <w:p>
            <w:pPr>
              <w:spacing w:after="0"/>
            </w:pPr>
            <w:r>
              <w:rPr>
                <w:sz w:val="11"/>
              </w:rPr>
              <w:t>Performance and reliability</w:t>
            </w:r>
          </w:p>
        </w:tc>
        <w:tc>
          <w:tcPr>
            <w:tcW w:type="dxa" w:w="5179"/>
            <w:vAlign w:val="top"/>
          </w:tcPr>
          <w:p>
            <w:pPr>
              <w:spacing w:after="0"/>
            </w:pPr>
            <w:r>
              <w:rPr>
                <w:sz w:val="11"/>
              </w:rPr>
              <w:t>Reliability soak testing covers repeated local writes, sync retries and app restarts.</w:t>
            </w:r>
          </w:p>
        </w:tc>
      </w:tr>
      <w:tr>
        <w:trPr>
          <w:cantSplit/>
        </w:trPr>
        <w:tc>
          <w:tcPr>
            <w:tcW w:type="dxa" w:w="5179"/>
            <w:vAlign w:val="top"/>
          </w:tcPr>
          <w:p>
            <w:pPr>
              <w:spacing w:after="0"/>
            </w:pPr>
            <w:r>
              <w:rPr>
                <w:sz w:val="11"/>
              </w:rPr>
              <w:t>TA-D148</w:t>
            </w:r>
          </w:p>
        </w:tc>
        <w:tc>
          <w:tcPr>
            <w:tcW w:type="dxa" w:w="5179"/>
            <w:vAlign w:val="top"/>
          </w:tcPr>
          <w:p>
            <w:pPr>
              <w:spacing w:after="0"/>
            </w:pPr>
            <w:r>
              <w:rPr>
                <w:sz w:val="11"/>
              </w:rPr>
              <w:t>Performance and reliability</w:t>
            </w:r>
          </w:p>
        </w:tc>
        <w:tc>
          <w:tcPr>
            <w:tcW w:type="dxa" w:w="5179"/>
            <w:vAlign w:val="top"/>
          </w:tcPr>
          <w:p>
            <w:pPr>
              <w:spacing w:after="0"/>
            </w:pPr>
            <w:r>
              <w:rPr>
                <w:sz w:val="11"/>
              </w:rPr>
              <w:t>Process-death tests are mandatory for critical local-first mutation paths.</w:t>
            </w:r>
          </w:p>
        </w:tc>
      </w:tr>
      <w:tr>
        <w:trPr>
          <w:cantSplit/>
        </w:trPr>
        <w:tc>
          <w:tcPr>
            <w:tcW w:type="dxa" w:w="5179"/>
            <w:vAlign w:val="top"/>
          </w:tcPr>
          <w:p>
            <w:pPr>
              <w:spacing w:after="0"/>
            </w:pPr>
            <w:r>
              <w:rPr>
                <w:sz w:val="11"/>
              </w:rPr>
              <w:t>TA-D149</w:t>
            </w:r>
          </w:p>
        </w:tc>
        <w:tc>
          <w:tcPr>
            <w:tcW w:type="dxa" w:w="5179"/>
            <w:vAlign w:val="top"/>
          </w:tcPr>
          <w:p>
            <w:pPr>
              <w:spacing w:after="0"/>
            </w:pPr>
            <w:r>
              <w:rPr>
                <w:sz w:val="11"/>
              </w:rPr>
              <w:t>Performance and reliability</w:t>
            </w:r>
          </w:p>
        </w:tc>
        <w:tc>
          <w:tcPr>
            <w:tcW w:type="dxa" w:w="5179"/>
            <w:vAlign w:val="top"/>
          </w:tcPr>
          <w:p>
            <w:pPr>
              <w:spacing w:after="0"/>
            </w:pPr>
            <w:r>
              <w:rPr>
                <w:sz w:val="11"/>
              </w:rPr>
              <w:t>Network transition tests cover online-&gt;offline, offline-&gt;online and unstable/intermittent connectivity.</w:t>
            </w:r>
          </w:p>
        </w:tc>
      </w:tr>
      <w:tr>
        <w:trPr>
          <w:cantSplit/>
        </w:trPr>
        <w:tc>
          <w:tcPr>
            <w:tcW w:type="dxa" w:w="5179"/>
            <w:vAlign w:val="top"/>
          </w:tcPr>
          <w:p>
            <w:pPr>
              <w:spacing w:after="0"/>
            </w:pPr>
            <w:r>
              <w:rPr>
                <w:sz w:val="11"/>
              </w:rPr>
              <w:t>TA-D150</w:t>
            </w:r>
          </w:p>
        </w:tc>
        <w:tc>
          <w:tcPr>
            <w:tcW w:type="dxa" w:w="5179"/>
            <w:vAlign w:val="top"/>
          </w:tcPr>
          <w:p>
            <w:pPr>
              <w:spacing w:after="0"/>
            </w:pPr>
            <w:r>
              <w:rPr>
                <w:sz w:val="11"/>
              </w:rPr>
              <w:t>Performance and reliability</w:t>
            </w:r>
          </w:p>
        </w:tc>
        <w:tc>
          <w:tcPr>
            <w:tcW w:type="dxa" w:w="5179"/>
            <w:vAlign w:val="top"/>
          </w:tcPr>
          <w:p>
            <w:pPr>
              <w:spacing w:after="0"/>
            </w:pPr>
            <w:r>
              <w:rPr>
                <w:sz w:val="11"/>
              </w:rPr>
              <w:t>Performance regression is compared with the approved release baseline; material degradation in critical field workflows is investigated before release.</w:t>
            </w:r>
          </w:p>
        </w:tc>
      </w:tr>
      <w:tr>
        <w:trPr>
          <w:cantSplit/>
        </w:trPr>
        <w:tc>
          <w:tcPr>
            <w:tcW w:type="dxa" w:w="5179"/>
            <w:vAlign w:val="top"/>
          </w:tcPr>
          <w:p>
            <w:pPr>
              <w:spacing w:after="0"/>
            </w:pPr>
            <w:r>
              <w:rPr>
                <w:sz w:val="11"/>
              </w:rPr>
              <w:t>TA-D151</w:t>
            </w:r>
          </w:p>
        </w:tc>
        <w:tc>
          <w:tcPr>
            <w:tcW w:type="dxa" w:w="5179"/>
            <w:vAlign w:val="top"/>
          </w:tcPr>
          <w:p>
            <w:pPr>
              <w:spacing w:after="0"/>
            </w:pPr>
            <w:r>
              <w:rPr>
                <w:sz w:val="11"/>
              </w:rPr>
              <w:t>Test environments and data</w:t>
            </w:r>
          </w:p>
        </w:tc>
        <w:tc>
          <w:tcPr>
            <w:tcW w:type="dxa" w:w="5179"/>
            <w:vAlign w:val="top"/>
          </w:tcPr>
          <w:p>
            <w:pPr>
              <w:spacing w:after="0"/>
            </w:pPr>
            <w:r>
              <w:rPr>
                <w:sz w:val="11"/>
              </w:rPr>
              <w:t>Automated unit/domain tests run locally/CI without Production dependency.</w:t>
            </w:r>
          </w:p>
        </w:tc>
      </w:tr>
      <w:tr>
        <w:trPr>
          <w:cantSplit/>
        </w:trPr>
        <w:tc>
          <w:tcPr>
            <w:tcW w:type="dxa" w:w="5179"/>
            <w:vAlign w:val="top"/>
          </w:tcPr>
          <w:p>
            <w:pPr>
              <w:spacing w:after="0"/>
            </w:pPr>
            <w:r>
              <w:rPr>
                <w:sz w:val="11"/>
              </w:rPr>
              <w:t>TA-D152</w:t>
            </w:r>
          </w:p>
        </w:tc>
        <w:tc>
          <w:tcPr>
            <w:tcW w:type="dxa" w:w="5179"/>
            <w:vAlign w:val="top"/>
          </w:tcPr>
          <w:p>
            <w:pPr>
              <w:spacing w:after="0"/>
            </w:pPr>
            <w:r>
              <w:rPr>
                <w:sz w:val="11"/>
              </w:rPr>
              <w:t>Test environments and data</w:t>
            </w:r>
          </w:p>
        </w:tc>
        <w:tc>
          <w:tcPr>
            <w:tcW w:type="dxa" w:w="5179"/>
            <w:vAlign w:val="top"/>
          </w:tcPr>
          <w:p>
            <w:pPr>
              <w:spacing w:after="0"/>
            </w:pPr>
            <w:r>
              <w:rPr>
                <w:sz w:val="11"/>
              </w:rPr>
              <w:t>Integration/API/E2E use isolated test environments or ephemeral dependencies where practical.</w:t>
            </w:r>
          </w:p>
        </w:tc>
      </w:tr>
      <w:tr>
        <w:trPr>
          <w:cantSplit/>
        </w:trPr>
        <w:tc>
          <w:tcPr>
            <w:tcW w:type="dxa" w:w="5179"/>
            <w:vAlign w:val="top"/>
          </w:tcPr>
          <w:p>
            <w:pPr>
              <w:spacing w:after="0"/>
            </w:pPr>
            <w:r>
              <w:rPr>
                <w:sz w:val="11"/>
              </w:rPr>
              <w:t>TA-D153</w:t>
            </w:r>
          </w:p>
        </w:tc>
        <w:tc>
          <w:tcPr>
            <w:tcW w:type="dxa" w:w="5179"/>
            <w:vAlign w:val="top"/>
          </w:tcPr>
          <w:p>
            <w:pPr>
              <w:spacing w:after="0"/>
            </w:pPr>
            <w:r>
              <w:rPr>
                <w:sz w:val="11"/>
              </w:rPr>
              <w:t>Test environments and data</w:t>
            </w:r>
          </w:p>
        </w:tc>
        <w:tc>
          <w:tcPr>
            <w:tcW w:type="dxa" w:w="5179"/>
            <w:vAlign w:val="top"/>
          </w:tcPr>
          <w:p>
            <w:pPr>
              <w:spacing w:after="0"/>
            </w:pPr>
            <w:r>
              <w:rPr>
                <w:sz w:val="11"/>
              </w:rPr>
              <w:t>Staging is Production-like for schema, API/security configuration, object-storage behavior and migration/release verification.</w:t>
            </w:r>
          </w:p>
        </w:tc>
      </w:tr>
      <w:tr>
        <w:trPr>
          <w:cantSplit/>
        </w:trPr>
        <w:tc>
          <w:tcPr>
            <w:tcW w:type="dxa" w:w="5179"/>
            <w:vAlign w:val="top"/>
          </w:tcPr>
          <w:p>
            <w:pPr>
              <w:spacing w:after="0"/>
            </w:pPr>
            <w:r>
              <w:rPr>
                <w:sz w:val="11"/>
              </w:rPr>
              <w:t>TA-D154</w:t>
            </w:r>
          </w:p>
        </w:tc>
        <w:tc>
          <w:tcPr>
            <w:tcW w:type="dxa" w:w="5179"/>
            <w:vAlign w:val="top"/>
          </w:tcPr>
          <w:p>
            <w:pPr>
              <w:spacing w:after="0"/>
            </w:pPr>
            <w:r>
              <w:rPr>
                <w:sz w:val="11"/>
              </w:rPr>
              <w:t>Test environments and data</w:t>
            </w:r>
          </w:p>
        </w:tc>
        <w:tc>
          <w:tcPr>
            <w:tcW w:type="dxa" w:w="5179"/>
            <w:vAlign w:val="top"/>
          </w:tcPr>
          <w:p>
            <w:pPr>
              <w:spacing w:after="0"/>
            </w:pPr>
            <w:r>
              <w:rPr>
                <w:sz w:val="11"/>
              </w:rPr>
              <w:t>Automated tests never run destructive scenarios against Production business data.</w:t>
            </w:r>
          </w:p>
        </w:tc>
      </w:tr>
      <w:tr>
        <w:trPr>
          <w:cantSplit/>
        </w:trPr>
        <w:tc>
          <w:tcPr>
            <w:tcW w:type="dxa" w:w="5179"/>
            <w:vAlign w:val="top"/>
          </w:tcPr>
          <w:p>
            <w:pPr>
              <w:spacing w:after="0"/>
            </w:pPr>
            <w:r>
              <w:rPr>
                <w:sz w:val="11"/>
              </w:rPr>
              <w:t>TA-D155</w:t>
            </w:r>
          </w:p>
        </w:tc>
        <w:tc>
          <w:tcPr>
            <w:tcW w:type="dxa" w:w="5179"/>
            <w:vAlign w:val="top"/>
          </w:tcPr>
          <w:p>
            <w:pPr>
              <w:spacing w:after="0"/>
            </w:pPr>
            <w:r>
              <w:rPr>
                <w:sz w:val="11"/>
              </w:rPr>
              <w:t>Test environments and data</w:t>
            </w:r>
          </w:p>
        </w:tc>
        <w:tc>
          <w:tcPr>
            <w:tcW w:type="dxa" w:w="5179"/>
            <w:vAlign w:val="top"/>
          </w:tcPr>
          <w:p>
            <w:pPr>
              <w:spacing w:after="0"/>
            </w:pPr>
            <w:r>
              <w:rPr>
                <w:sz w:val="11"/>
              </w:rPr>
              <w:t>Production validation is limited to approved non-destructive smoke/health checks.</w:t>
            </w:r>
          </w:p>
        </w:tc>
      </w:tr>
      <w:tr>
        <w:trPr>
          <w:cantSplit/>
        </w:trPr>
        <w:tc>
          <w:tcPr>
            <w:tcW w:type="dxa" w:w="5179"/>
            <w:vAlign w:val="top"/>
          </w:tcPr>
          <w:p>
            <w:pPr>
              <w:spacing w:after="0"/>
            </w:pPr>
            <w:r>
              <w:rPr>
                <w:sz w:val="11"/>
              </w:rPr>
              <w:t>TA-D156</w:t>
            </w:r>
          </w:p>
        </w:tc>
        <w:tc>
          <w:tcPr>
            <w:tcW w:type="dxa" w:w="5179"/>
            <w:vAlign w:val="top"/>
          </w:tcPr>
          <w:p>
            <w:pPr>
              <w:spacing w:after="0"/>
            </w:pPr>
            <w:r>
              <w:rPr>
                <w:sz w:val="11"/>
              </w:rPr>
              <w:t>Test environments and data</w:t>
            </w:r>
          </w:p>
        </w:tc>
        <w:tc>
          <w:tcPr>
            <w:tcW w:type="dxa" w:w="5179"/>
            <w:vAlign w:val="top"/>
          </w:tcPr>
          <w:p>
            <w:pPr>
              <w:spacing w:after="0"/>
            </w:pPr>
            <w:r>
              <w:rPr>
                <w:sz w:val="11"/>
              </w:rPr>
              <w:t>Test fixtures use synthetic data by default.</w:t>
            </w:r>
          </w:p>
        </w:tc>
      </w:tr>
      <w:tr>
        <w:trPr>
          <w:cantSplit/>
        </w:trPr>
        <w:tc>
          <w:tcPr>
            <w:tcW w:type="dxa" w:w="5179"/>
            <w:vAlign w:val="top"/>
          </w:tcPr>
          <w:p>
            <w:pPr>
              <w:spacing w:after="0"/>
            </w:pPr>
            <w:r>
              <w:rPr>
                <w:sz w:val="11"/>
              </w:rPr>
              <w:t>TA-D157</w:t>
            </w:r>
          </w:p>
        </w:tc>
        <w:tc>
          <w:tcPr>
            <w:tcW w:type="dxa" w:w="5179"/>
            <w:vAlign w:val="top"/>
          </w:tcPr>
          <w:p>
            <w:pPr>
              <w:spacing w:after="0"/>
            </w:pPr>
            <w:r>
              <w:rPr>
                <w:sz w:val="11"/>
              </w:rPr>
              <w:t>Test environments and data</w:t>
            </w:r>
          </w:p>
        </w:tc>
        <w:tc>
          <w:tcPr>
            <w:tcW w:type="dxa" w:w="5179"/>
            <w:vAlign w:val="top"/>
          </w:tcPr>
          <w:p>
            <w:pPr>
              <w:spacing w:after="0"/>
            </w:pPr>
            <w:r>
              <w:rPr>
                <w:sz w:val="11"/>
              </w:rPr>
              <w:t>Production personal/business data is not copied to Dev/Test without an explicitly authorized sanitized process.</w:t>
            </w:r>
          </w:p>
        </w:tc>
      </w:tr>
      <w:tr>
        <w:trPr>
          <w:cantSplit/>
        </w:trPr>
        <w:tc>
          <w:tcPr>
            <w:tcW w:type="dxa" w:w="5179"/>
            <w:vAlign w:val="top"/>
          </w:tcPr>
          <w:p>
            <w:pPr>
              <w:spacing w:after="0"/>
            </w:pPr>
            <w:r>
              <w:rPr>
                <w:sz w:val="11"/>
              </w:rPr>
              <w:t>TA-D158</w:t>
            </w:r>
          </w:p>
        </w:tc>
        <w:tc>
          <w:tcPr>
            <w:tcW w:type="dxa" w:w="5179"/>
            <w:vAlign w:val="top"/>
          </w:tcPr>
          <w:p>
            <w:pPr>
              <w:spacing w:after="0"/>
            </w:pPr>
            <w:r>
              <w:rPr>
                <w:sz w:val="11"/>
              </w:rPr>
              <w:t>Test environments and data</w:t>
            </w:r>
          </w:p>
        </w:tc>
        <w:tc>
          <w:tcPr>
            <w:tcW w:type="dxa" w:w="5179"/>
            <w:vAlign w:val="top"/>
          </w:tcPr>
          <w:p>
            <w:pPr>
              <w:spacing w:after="0"/>
            </w:pPr>
            <w:r>
              <w:rPr>
                <w:sz w:val="11"/>
              </w:rPr>
              <w:t>Canonical fixtures include all 10 geometry families, 24 governed commodities, Owned/Third-Party, Client, Empty, Issues, Evidence, Active/Completed and conflict states.</w:t>
            </w:r>
          </w:p>
        </w:tc>
      </w:tr>
      <w:tr>
        <w:trPr>
          <w:cantSplit/>
        </w:trPr>
        <w:tc>
          <w:tcPr>
            <w:tcW w:type="dxa" w:w="5179"/>
            <w:vAlign w:val="top"/>
          </w:tcPr>
          <w:p>
            <w:pPr>
              <w:spacing w:after="0"/>
            </w:pPr>
            <w:r>
              <w:rPr>
                <w:sz w:val="11"/>
              </w:rPr>
              <w:t>TA-D159</w:t>
            </w:r>
          </w:p>
        </w:tc>
        <w:tc>
          <w:tcPr>
            <w:tcW w:type="dxa" w:w="5179"/>
            <w:vAlign w:val="top"/>
          </w:tcPr>
          <w:p>
            <w:pPr>
              <w:spacing w:after="0"/>
            </w:pPr>
            <w:r>
              <w:rPr>
                <w:sz w:val="11"/>
              </w:rPr>
              <w:t>Test environments and data</w:t>
            </w:r>
          </w:p>
        </w:tc>
        <w:tc>
          <w:tcPr>
            <w:tcW w:type="dxa" w:w="5179"/>
            <w:vAlign w:val="top"/>
          </w:tcPr>
          <w:p>
            <w:pPr>
              <w:spacing w:after="0"/>
            </w:pPr>
            <w:r>
              <w:rPr>
                <w:sz w:val="11"/>
              </w:rPr>
              <w:t>Time-sensitive tests use controllable clocks/fixed UTC instants.</w:t>
            </w:r>
          </w:p>
        </w:tc>
      </w:tr>
      <w:tr>
        <w:trPr>
          <w:cantSplit/>
        </w:trPr>
        <w:tc>
          <w:tcPr>
            <w:tcW w:type="dxa" w:w="5179"/>
            <w:vAlign w:val="top"/>
          </w:tcPr>
          <w:p>
            <w:pPr>
              <w:spacing w:after="0"/>
            </w:pPr>
            <w:r>
              <w:rPr>
                <w:sz w:val="11"/>
              </w:rPr>
              <w:t>TA-D160</w:t>
            </w:r>
          </w:p>
        </w:tc>
        <w:tc>
          <w:tcPr>
            <w:tcW w:type="dxa" w:w="5179"/>
            <w:vAlign w:val="top"/>
          </w:tcPr>
          <w:p>
            <w:pPr>
              <w:spacing w:after="0"/>
            </w:pPr>
            <w:r>
              <w:rPr>
                <w:sz w:val="11"/>
              </w:rPr>
              <w:t>Test environments and data</w:t>
            </w:r>
          </w:p>
        </w:tc>
        <w:tc>
          <w:tcPr>
            <w:tcW w:type="dxa" w:w="5179"/>
            <w:vAlign w:val="top"/>
          </w:tcPr>
          <w:p>
            <w:pPr>
              <w:spacing w:after="0"/>
            </w:pPr>
            <w:r>
              <w:rPr>
                <w:sz w:val="11"/>
              </w:rPr>
              <w:t>Concurrency tests use deterministic coordination where possible rather than fragile timing sleeps.</w:t>
            </w:r>
          </w:p>
        </w:tc>
      </w:tr>
      <w:tr>
        <w:trPr>
          <w:cantSplit/>
        </w:trPr>
        <w:tc>
          <w:tcPr>
            <w:tcW w:type="dxa" w:w="5179"/>
            <w:vAlign w:val="top"/>
          </w:tcPr>
          <w:p>
            <w:pPr>
              <w:spacing w:after="0"/>
            </w:pPr>
            <w:r>
              <w:rPr>
                <w:sz w:val="11"/>
              </w:rPr>
              <w:t>TA-D161</w:t>
            </w:r>
          </w:p>
        </w:tc>
        <w:tc>
          <w:tcPr>
            <w:tcW w:type="dxa" w:w="5179"/>
            <w:vAlign w:val="top"/>
          </w:tcPr>
          <w:p>
            <w:pPr>
              <w:spacing w:after="0"/>
            </w:pPr>
            <w:r>
              <w:rPr>
                <w:sz w:val="11"/>
              </w:rPr>
              <w:t>Defect severity</w:t>
            </w:r>
          </w:p>
        </w:tc>
        <w:tc>
          <w:tcPr>
            <w:tcW w:type="dxa" w:w="5179"/>
            <w:vAlign w:val="top"/>
          </w:tcPr>
          <w:p>
            <w:pPr>
              <w:spacing w:after="0"/>
            </w:pPr>
            <w:r>
              <w:rPr>
                <w:sz w:val="11"/>
              </w:rPr>
              <w:t>S0 Blocker includes data loss/corruption, wrong official inventory quantity/snapshot, security/tenant breach, destructive migration, inability to complete core workflow or immutable-history mutation.</w:t>
            </w:r>
          </w:p>
        </w:tc>
      </w:tr>
      <w:tr>
        <w:trPr>
          <w:cantSplit/>
        </w:trPr>
        <w:tc>
          <w:tcPr>
            <w:tcW w:type="dxa" w:w="5179"/>
            <w:vAlign w:val="top"/>
          </w:tcPr>
          <w:p>
            <w:pPr>
              <w:spacing w:after="0"/>
            </w:pPr>
            <w:r>
              <w:rPr>
                <w:sz w:val="11"/>
              </w:rPr>
              <w:t>TA-D162</w:t>
            </w:r>
          </w:p>
        </w:tc>
        <w:tc>
          <w:tcPr>
            <w:tcW w:type="dxa" w:w="5179"/>
            <w:vAlign w:val="top"/>
          </w:tcPr>
          <w:p>
            <w:pPr>
              <w:spacing w:after="0"/>
            </w:pPr>
            <w:r>
              <w:rPr>
                <w:sz w:val="11"/>
              </w:rPr>
              <w:t>Defect severity</w:t>
            </w:r>
          </w:p>
        </w:tc>
        <w:tc>
          <w:tcPr>
            <w:tcW w:type="dxa" w:w="5179"/>
            <w:vAlign w:val="top"/>
          </w:tcPr>
          <w:p>
            <w:pPr>
              <w:spacing w:after="0"/>
            </w:pPr>
            <w:r>
              <w:rPr>
                <w:sz w:val="11"/>
              </w:rPr>
              <w:t>S1 Critical includes major frozen-rule break, unusable critical offline workflow, repeatable duplicate mutation, Close/report integrity failure or serious authorization defect without confirmed breach.</w:t>
            </w:r>
          </w:p>
        </w:tc>
      </w:tr>
      <w:tr>
        <w:trPr>
          <w:cantSplit/>
        </w:trPr>
        <w:tc>
          <w:tcPr>
            <w:tcW w:type="dxa" w:w="5179"/>
            <w:vAlign w:val="top"/>
          </w:tcPr>
          <w:p>
            <w:pPr>
              <w:spacing w:after="0"/>
            </w:pPr>
            <w:r>
              <w:rPr>
                <w:sz w:val="11"/>
              </w:rPr>
              <w:t>TA-D163</w:t>
            </w:r>
          </w:p>
        </w:tc>
        <w:tc>
          <w:tcPr>
            <w:tcW w:type="dxa" w:w="5179"/>
            <w:vAlign w:val="top"/>
          </w:tcPr>
          <w:p>
            <w:pPr>
              <w:spacing w:after="0"/>
            </w:pPr>
            <w:r>
              <w:rPr>
                <w:sz w:val="11"/>
              </w:rPr>
              <w:t>Defect severity</w:t>
            </w:r>
          </w:p>
        </w:tc>
        <w:tc>
          <w:tcPr>
            <w:tcW w:type="dxa" w:w="5179"/>
            <w:vAlign w:val="top"/>
          </w:tcPr>
          <w:p>
            <w:pPr>
              <w:spacing w:after="0"/>
            </w:pPr>
            <w:r>
              <w:rPr>
                <w:sz w:val="11"/>
              </w:rPr>
              <w:t>S2 Major substantially impairs an important feature but has a safe workaround and does not corrupt authoritative data.</w:t>
            </w:r>
          </w:p>
        </w:tc>
      </w:tr>
      <w:tr>
        <w:trPr>
          <w:cantSplit/>
        </w:trPr>
        <w:tc>
          <w:tcPr>
            <w:tcW w:type="dxa" w:w="5179"/>
            <w:vAlign w:val="top"/>
          </w:tcPr>
          <w:p>
            <w:pPr>
              <w:spacing w:after="0"/>
            </w:pPr>
            <w:r>
              <w:rPr>
                <w:sz w:val="11"/>
              </w:rPr>
              <w:t>TA-D164</w:t>
            </w:r>
          </w:p>
        </w:tc>
        <w:tc>
          <w:tcPr>
            <w:tcW w:type="dxa" w:w="5179"/>
            <w:vAlign w:val="top"/>
          </w:tcPr>
          <w:p>
            <w:pPr>
              <w:spacing w:after="0"/>
            </w:pPr>
            <w:r>
              <w:rPr>
                <w:sz w:val="11"/>
              </w:rPr>
              <w:t>Defect severity</w:t>
            </w:r>
          </w:p>
        </w:tc>
        <w:tc>
          <w:tcPr>
            <w:tcW w:type="dxa" w:w="5179"/>
            <w:vAlign w:val="top"/>
          </w:tcPr>
          <w:p>
            <w:pPr>
              <w:spacing w:after="0"/>
            </w:pPr>
            <w:r>
              <w:rPr>
                <w:sz w:val="11"/>
              </w:rPr>
              <w:t>S3 Minor is a limited non-critical UX/presentation defect without business correctness, security or data-integrity impact.</w:t>
            </w:r>
          </w:p>
        </w:tc>
      </w:tr>
      <w:tr>
        <w:trPr>
          <w:cantSplit/>
        </w:trPr>
        <w:tc>
          <w:tcPr>
            <w:tcW w:type="dxa" w:w="5179"/>
            <w:vAlign w:val="top"/>
          </w:tcPr>
          <w:p>
            <w:pPr>
              <w:spacing w:after="0"/>
            </w:pPr>
            <w:r>
              <w:rPr>
                <w:sz w:val="11"/>
              </w:rPr>
              <w:t>TA-D165</w:t>
            </w:r>
          </w:p>
        </w:tc>
        <w:tc>
          <w:tcPr>
            <w:tcW w:type="dxa" w:w="5179"/>
            <w:vAlign w:val="top"/>
          </w:tcPr>
          <w:p>
            <w:pPr>
              <w:spacing w:after="0"/>
            </w:pPr>
            <w:r>
              <w:rPr>
                <w:sz w:val="11"/>
              </w:rPr>
              <w:t>Defect severity</w:t>
            </w:r>
          </w:p>
        </w:tc>
        <w:tc>
          <w:tcPr>
            <w:tcW w:type="dxa" w:w="5179"/>
            <w:vAlign w:val="top"/>
          </w:tcPr>
          <w:p>
            <w:pPr>
              <w:spacing w:after="0"/>
            </w:pPr>
            <w:r>
              <w:rPr>
                <w:sz w:val="11"/>
              </w:rPr>
              <w:t>Any open S0 or S1 blocks Production release.</w:t>
            </w:r>
          </w:p>
        </w:tc>
      </w:tr>
      <w:tr>
        <w:trPr>
          <w:cantSplit/>
        </w:trPr>
        <w:tc>
          <w:tcPr>
            <w:tcW w:type="dxa" w:w="5179"/>
            <w:vAlign w:val="top"/>
          </w:tcPr>
          <w:p>
            <w:pPr>
              <w:spacing w:after="0"/>
            </w:pPr>
            <w:r>
              <w:rPr>
                <w:sz w:val="11"/>
              </w:rPr>
              <w:t>TA-D166</w:t>
            </w:r>
          </w:p>
        </w:tc>
        <w:tc>
          <w:tcPr>
            <w:tcW w:type="dxa" w:w="5179"/>
            <w:vAlign w:val="top"/>
          </w:tcPr>
          <w:p>
            <w:pPr>
              <w:spacing w:after="0"/>
            </w:pPr>
            <w:r>
              <w:rPr>
                <w:sz w:val="11"/>
              </w:rPr>
              <w:t>Defect severity</w:t>
            </w:r>
          </w:p>
        </w:tc>
        <w:tc>
          <w:tcPr>
            <w:tcW w:type="dxa" w:w="5179"/>
            <w:vAlign w:val="top"/>
          </w:tcPr>
          <w:p>
            <w:pPr>
              <w:spacing w:after="0"/>
            </w:pPr>
            <w:r>
              <w:rPr>
                <w:sz w:val="11"/>
              </w:rPr>
              <w:t>S2 may be accepted only through explicit release waiver with owner, impact, workaround and follow-up.</w:t>
            </w:r>
          </w:p>
        </w:tc>
      </w:tr>
      <w:tr>
        <w:trPr>
          <w:cantSplit/>
        </w:trPr>
        <w:tc>
          <w:tcPr>
            <w:tcW w:type="dxa" w:w="5179"/>
            <w:vAlign w:val="top"/>
          </w:tcPr>
          <w:p>
            <w:pPr>
              <w:spacing w:after="0"/>
            </w:pPr>
            <w:r>
              <w:rPr>
                <w:sz w:val="11"/>
              </w:rPr>
              <w:t>TA-D167</w:t>
            </w:r>
          </w:p>
        </w:tc>
        <w:tc>
          <w:tcPr>
            <w:tcW w:type="dxa" w:w="5179"/>
            <w:vAlign w:val="top"/>
          </w:tcPr>
          <w:p>
            <w:pPr>
              <w:spacing w:after="0"/>
            </w:pPr>
            <w:r>
              <w:rPr>
                <w:sz w:val="11"/>
              </w:rPr>
              <w:t>Defect severity</w:t>
            </w:r>
          </w:p>
        </w:tc>
        <w:tc>
          <w:tcPr>
            <w:tcW w:type="dxa" w:w="5179"/>
            <w:vAlign w:val="top"/>
          </w:tcPr>
          <w:p>
            <w:pPr>
              <w:spacing w:after="0"/>
            </w:pPr>
            <w:r>
              <w:rPr>
                <w:sz w:val="11"/>
              </w:rPr>
              <w:t>S3 does not automatically block release but remains tracked.</w:t>
            </w:r>
          </w:p>
        </w:tc>
      </w:tr>
      <w:tr>
        <w:trPr>
          <w:cantSplit/>
        </w:trPr>
        <w:tc>
          <w:tcPr>
            <w:tcW w:type="dxa" w:w="5179"/>
            <w:vAlign w:val="top"/>
          </w:tcPr>
          <w:p>
            <w:pPr>
              <w:spacing w:after="0"/>
            </w:pPr>
            <w:r>
              <w:rPr>
                <w:sz w:val="11"/>
              </w:rPr>
              <w:t>TA-D168</w:t>
            </w:r>
          </w:p>
        </w:tc>
        <w:tc>
          <w:tcPr>
            <w:tcW w:type="dxa" w:w="5179"/>
            <w:vAlign w:val="top"/>
          </w:tcPr>
          <w:p>
            <w:pPr>
              <w:spacing w:after="0"/>
            </w:pPr>
            <w:r>
              <w:rPr>
                <w:sz w:val="11"/>
              </w:rPr>
              <w:t>Defect severity</w:t>
            </w:r>
          </w:p>
        </w:tc>
        <w:tc>
          <w:tcPr>
            <w:tcW w:type="dxa" w:w="5179"/>
            <w:vAlign w:val="top"/>
          </w:tcPr>
          <w:p>
            <w:pPr>
              <w:spacing w:after="0"/>
            </w:pPr>
            <w:r>
              <w:rPr>
                <w:sz w:val="11"/>
              </w:rPr>
              <w:t>Severity is determined by impact/risk, not ease of repair.</w:t>
            </w:r>
          </w:p>
        </w:tc>
      </w:tr>
      <w:tr>
        <w:trPr>
          <w:cantSplit/>
        </w:trPr>
        <w:tc>
          <w:tcPr>
            <w:tcW w:type="dxa" w:w="5179"/>
            <w:vAlign w:val="top"/>
          </w:tcPr>
          <w:p>
            <w:pPr>
              <w:spacing w:after="0"/>
            </w:pPr>
            <w:r>
              <w:rPr>
                <w:sz w:val="11"/>
              </w:rPr>
              <w:t>TA-D169</w:t>
            </w:r>
          </w:p>
        </w:tc>
        <w:tc>
          <w:tcPr>
            <w:tcW w:type="dxa" w:w="5179"/>
            <w:vAlign w:val="top"/>
          </w:tcPr>
          <w:p>
            <w:pPr>
              <w:spacing w:after="0"/>
            </w:pPr>
            <w:r>
              <w:rPr>
                <w:sz w:val="11"/>
              </w:rPr>
              <w:t>Coverage policy</w:t>
            </w:r>
          </w:p>
        </w:tc>
        <w:tc>
          <w:tcPr>
            <w:tcW w:type="dxa" w:w="5179"/>
            <w:vAlign w:val="top"/>
          </w:tcPr>
          <w:p>
            <w:pPr>
              <w:spacing w:after="0"/>
            </w:pPr>
            <w:r>
              <w:rPr>
                <w:sz w:val="11"/>
              </w:rPr>
              <w:t>V6 does not use a global numeric code-coverage percentage as a release gate.</w:t>
            </w:r>
          </w:p>
        </w:tc>
      </w:tr>
      <w:tr>
        <w:trPr>
          <w:cantSplit/>
        </w:trPr>
        <w:tc>
          <w:tcPr>
            <w:tcW w:type="dxa" w:w="5179"/>
            <w:vAlign w:val="top"/>
          </w:tcPr>
          <w:p>
            <w:pPr>
              <w:spacing w:after="0"/>
            </w:pPr>
            <w:r>
              <w:rPr>
                <w:sz w:val="11"/>
              </w:rPr>
              <w:t>TA-D170</w:t>
            </w:r>
          </w:p>
        </w:tc>
        <w:tc>
          <w:tcPr>
            <w:tcW w:type="dxa" w:w="5179"/>
            <w:vAlign w:val="top"/>
          </w:tcPr>
          <w:p>
            <w:pPr>
              <w:spacing w:after="0"/>
            </w:pPr>
            <w:r>
              <w:rPr>
                <w:sz w:val="11"/>
              </w:rPr>
              <w:t>Coverage policy</w:t>
            </w:r>
          </w:p>
        </w:tc>
        <w:tc>
          <w:tcPr>
            <w:tcW w:type="dxa" w:w="5179"/>
            <w:vAlign w:val="top"/>
          </w:tcPr>
          <w:p>
            <w:pPr>
              <w:spacing w:after="0"/>
            </w:pPr>
            <w:r>
              <w:rPr>
                <w:sz w:val="11"/>
              </w:rPr>
              <w:t>An arbitrary percentage can over-reward trivial code while critical rules remain untested.</w:t>
            </w:r>
          </w:p>
        </w:tc>
      </w:tr>
      <w:tr>
        <w:trPr>
          <w:cantSplit/>
        </w:trPr>
        <w:tc>
          <w:tcPr>
            <w:tcW w:type="dxa" w:w="5179"/>
            <w:vAlign w:val="top"/>
          </w:tcPr>
          <w:p>
            <w:pPr>
              <w:spacing w:after="0"/>
            </w:pPr>
            <w:r>
              <w:rPr>
                <w:sz w:val="11"/>
              </w:rPr>
              <w:t>TA-D171</w:t>
            </w:r>
          </w:p>
        </w:tc>
        <w:tc>
          <w:tcPr>
            <w:tcW w:type="dxa" w:w="5179"/>
            <w:vAlign w:val="top"/>
          </w:tcPr>
          <w:p>
            <w:pPr>
              <w:spacing w:after="0"/>
            </w:pPr>
            <w:r>
              <w:rPr>
                <w:sz w:val="11"/>
              </w:rPr>
              <w:t>Coverage policy</w:t>
            </w:r>
          </w:p>
        </w:tc>
        <w:tc>
          <w:tcPr>
            <w:tcW w:type="dxa" w:w="5179"/>
            <w:vAlign w:val="top"/>
          </w:tcPr>
          <w:p>
            <w:pPr>
              <w:spacing w:after="0"/>
            </w:pPr>
            <w:r>
              <w:rPr>
                <w:sz w:val="11"/>
              </w:rPr>
              <w:t>Release gating is based on requirements/risk coverage, not raw line coverage.</w:t>
            </w:r>
          </w:p>
        </w:tc>
      </w:tr>
      <w:tr>
        <w:trPr>
          <w:cantSplit/>
        </w:trPr>
        <w:tc>
          <w:tcPr>
            <w:tcW w:type="dxa" w:w="5179"/>
            <w:vAlign w:val="top"/>
          </w:tcPr>
          <w:p>
            <w:pPr>
              <w:spacing w:after="0"/>
            </w:pPr>
            <w:r>
              <w:rPr>
                <w:sz w:val="11"/>
              </w:rPr>
              <w:t>TA-D172</w:t>
            </w:r>
          </w:p>
        </w:tc>
        <w:tc>
          <w:tcPr>
            <w:tcW w:type="dxa" w:w="5179"/>
            <w:vAlign w:val="top"/>
          </w:tcPr>
          <w:p>
            <w:pPr>
              <w:spacing w:after="0"/>
            </w:pPr>
            <w:r>
              <w:rPr>
                <w:sz w:val="11"/>
              </w:rPr>
              <w:t>Coverage policy</w:t>
            </w:r>
          </w:p>
        </w:tc>
        <w:tc>
          <w:tcPr>
            <w:tcW w:type="dxa" w:w="5179"/>
            <w:vAlign w:val="top"/>
          </w:tcPr>
          <w:p>
            <w:pPr>
              <w:spacing w:after="0"/>
            </w:pPr>
            <w:r>
              <w:rPr>
                <w:sz w:val="11"/>
              </w:rPr>
              <w:t>100% of frozen critical business rules/release gates identified in the traceability matrix require test evidence.</w:t>
            </w:r>
          </w:p>
        </w:tc>
      </w:tr>
      <w:tr>
        <w:trPr>
          <w:cantSplit/>
        </w:trPr>
        <w:tc>
          <w:tcPr>
            <w:tcW w:type="dxa" w:w="5179"/>
            <w:vAlign w:val="top"/>
          </w:tcPr>
          <w:p>
            <w:pPr>
              <w:spacing w:after="0"/>
            </w:pPr>
            <w:r>
              <w:rPr>
                <w:sz w:val="11"/>
              </w:rPr>
              <w:t>TA-D173</w:t>
            </w:r>
          </w:p>
        </w:tc>
        <w:tc>
          <w:tcPr>
            <w:tcW w:type="dxa" w:w="5179"/>
            <w:vAlign w:val="top"/>
          </w:tcPr>
          <w:p>
            <w:pPr>
              <w:spacing w:after="0"/>
            </w:pPr>
            <w:r>
              <w:rPr>
                <w:sz w:val="11"/>
              </w:rPr>
              <w:t>Coverage policy</w:t>
            </w:r>
          </w:p>
        </w:tc>
        <w:tc>
          <w:tcPr>
            <w:tcW w:type="dxa" w:w="5179"/>
            <w:vAlign w:val="top"/>
          </w:tcPr>
          <w:p>
            <w:pPr>
              <w:spacing w:after="0"/>
            </w:pPr>
            <w:r>
              <w:rPr>
                <w:sz w:val="11"/>
              </w:rPr>
              <w:t>F01-F10, Close Guards, critical Stocktaking transitions, offline durability/idempotency/conflict, tenant authorization, migration safety and mandatory security gates require explicit automated coverage.</w:t>
            </w:r>
          </w:p>
        </w:tc>
      </w:tr>
      <w:tr>
        <w:trPr>
          <w:cantSplit/>
        </w:trPr>
        <w:tc>
          <w:tcPr>
            <w:tcW w:type="dxa" w:w="5179"/>
            <w:vAlign w:val="top"/>
          </w:tcPr>
          <w:p>
            <w:pPr>
              <w:spacing w:after="0"/>
            </w:pPr>
            <w:r>
              <w:rPr>
                <w:sz w:val="11"/>
              </w:rPr>
              <w:t>TA-D174</w:t>
            </w:r>
          </w:p>
        </w:tc>
        <w:tc>
          <w:tcPr>
            <w:tcW w:type="dxa" w:w="5179"/>
            <w:vAlign w:val="top"/>
          </w:tcPr>
          <w:p>
            <w:pPr>
              <w:spacing w:after="0"/>
            </w:pPr>
            <w:r>
              <w:rPr>
                <w:sz w:val="11"/>
              </w:rPr>
              <w:t>Coverage policy</w:t>
            </w:r>
          </w:p>
        </w:tc>
        <w:tc>
          <w:tcPr>
            <w:tcW w:type="dxa" w:w="5179"/>
            <w:vAlign w:val="top"/>
          </w:tcPr>
          <w:p>
            <w:pPr>
              <w:spacing w:after="0"/>
            </w:pPr>
            <w:r>
              <w:rPr>
                <w:sz w:val="11"/>
              </w:rPr>
              <w:t>Line/branch coverage may be collected as engineering diagnostic/trend data but does not independently decide release.</w:t>
            </w:r>
          </w:p>
        </w:tc>
      </w:tr>
      <w:tr>
        <w:trPr>
          <w:cantSplit/>
        </w:trPr>
        <w:tc>
          <w:tcPr>
            <w:tcW w:type="dxa" w:w="5179"/>
            <w:vAlign w:val="top"/>
          </w:tcPr>
          <w:p>
            <w:pPr>
              <w:spacing w:after="0"/>
            </w:pPr>
            <w:r>
              <w:rPr>
                <w:sz w:val="11"/>
              </w:rPr>
              <w:t>TA-D175</w:t>
            </w:r>
          </w:p>
        </w:tc>
        <w:tc>
          <w:tcPr>
            <w:tcW w:type="dxa" w:w="5179"/>
            <w:vAlign w:val="top"/>
          </w:tcPr>
          <w:p>
            <w:pPr>
              <w:spacing w:after="0"/>
            </w:pPr>
            <w:r>
              <w:rPr>
                <w:sz w:val="11"/>
              </w:rPr>
              <w:t>Coverage policy</w:t>
            </w:r>
          </w:p>
        </w:tc>
        <w:tc>
          <w:tcPr>
            <w:tcW w:type="dxa" w:w="5179"/>
            <w:vAlign w:val="top"/>
          </w:tcPr>
          <w:p>
            <w:pPr>
              <w:spacing w:after="0"/>
            </w:pPr>
            <w:r>
              <w:rPr>
                <w:sz w:val="11"/>
              </w:rPr>
              <w:t>New code implementing a frozen critical rule without an associated test cannot be considered Done.</w:t>
            </w:r>
          </w:p>
        </w:tc>
      </w:tr>
      <w:tr>
        <w:trPr>
          <w:cantSplit/>
        </w:trPr>
        <w:tc>
          <w:tcPr>
            <w:tcW w:type="dxa" w:w="5179"/>
            <w:vAlign w:val="top"/>
          </w:tcPr>
          <w:p>
            <w:pPr>
              <w:spacing w:after="0"/>
            </w:pPr>
            <w:r>
              <w:rPr>
                <w:sz w:val="11"/>
              </w:rPr>
              <w:t>TA-D176</w:t>
            </w:r>
          </w:p>
        </w:tc>
        <w:tc>
          <w:tcPr>
            <w:tcW w:type="dxa" w:w="5179"/>
            <w:vAlign w:val="top"/>
          </w:tcPr>
          <w:p>
            <w:pPr>
              <w:spacing w:after="0"/>
            </w:pPr>
            <w:r>
              <w:rPr>
                <w:sz w:val="11"/>
              </w:rPr>
              <w:t>Traceability</w:t>
            </w:r>
          </w:p>
        </w:tc>
        <w:tc>
          <w:tcPr>
            <w:tcW w:type="dxa" w:w="5179"/>
            <w:vAlign w:val="top"/>
          </w:tcPr>
          <w:p>
            <w:pPr>
              <w:spacing w:after="0"/>
            </w:pPr>
            <w:r>
              <w:rPr>
                <w:sz w:val="11"/>
              </w:rPr>
              <w:t>V6 maintains a Requirements Verification Matrix (RVM).</w:t>
            </w:r>
          </w:p>
        </w:tc>
      </w:tr>
      <w:tr>
        <w:trPr>
          <w:cantSplit/>
        </w:trPr>
        <w:tc>
          <w:tcPr>
            <w:tcW w:type="dxa" w:w="5179"/>
            <w:vAlign w:val="top"/>
          </w:tcPr>
          <w:p>
            <w:pPr>
              <w:spacing w:after="0"/>
            </w:pPr>
            <w:r>
              <w:rPr>
                <w:sz w:val="11"/>
              </w:rPr>
              <w:t>TA-D177</w:t>
            </w:r>
          </w:p>
        </w:tc>
        <w:tc>
          <w:tcPr>
            <w:tcW w:type="dxa" w:w="5179"/>
            <w:vAlign w:val="top"/>
          </w:tcPr>
          <w:p>
            <w:pPr>
              <w:spacing w:after="0"/>
            </w:pPr>
            <w:r>
              <w:rPr>
                <w:sz w:val="11"/>
              </w:rPr>
              <w:t>Traceability</w:t>
            </w:r>
          </w:p>
        </w:tc>
        <w:tc>
          <w:tcPr>
            <w:tcW w:type="dxa" w:w="5179"/>
            <w:vAlign w:val="top"/>
          </w:tcPr>
          <w:p>
            <w:pPr>
              <w:spacing w:after="0"/>
            </w:pPr>
            <w:r>
              <w:rPr>
                <w:sz w:val="11"/>
              </w:rPr>
              <w:t>RVM links Requirement/Decision ID -&gt; component/module -&gt; test ID(s) -&gt; test level -&gt; automated/manual -&gt; result/evidence.</w:t>
            </w:r>
          </w:p>
        </w:tc>
      </w:tr>
      <w:tr>
        <w:trPr>
          <w:cantSplit/>
        </w:trPr>
        <w:tc>
          <w:tcPr>
            <w:tcW w:type="dxa" w:w="5179"/>
            <w:vAlign w:val="top"/>
          </w:tcPr>
          <w:p>
            <w:pPr>
              <w:spacing w:after="0"/>
            </w:pPr>
            <w:r>
              <w:rPr>
                <w:sz w:val="11"/>
              </w:rPr>
              <w:t>TA-D178</w:t>
            </w:r>
          </w:p>
        </w:tc>
        <w:tc>
          <w:tcPr>
            <w:tcW w:type="dxa" w:w="5179"/>
            <w:vAlign w:val="top"/>
          </w:tcPr>
          <w:p>
            <w:pPr>
              <w:spacing w:after="0"/>
            </w:pPr>
            <w:r>
              <w:rPr>
                <w:sz w:val="11"/>
              </w:rPr>
              <w:t>Traceability</w:t>
            </w:r>
          </w:p>
        </w:tc>
        <w:tc>
          <w:tcPr>
            <w:tcW w:type="dxa" w:w="5179"/>
            <w:vAlign w:val="top"/>
          </w:tcPr>
          <w:p>
            <w:pPr>
              <w:spacing w:after="0"/>
            </w:pPr>
            <w:r>
              <w:rPr>
                <w:sz w:val="11"/>
              </w:rPr>
              <w:t>Verifiable frozen BR/FC/IC/DM/DB/OS/CE/CO/EV/RP/SEC decisions are mapped in the RVM.</w:t>
            </w:r>
          </w:p>
        </w:tc>
      </w:tr>
      <w:tr>
        <w:trPr>
          <w:cantSplit/>
        </w:trPr>
        <w:tc>
          <w:tcPr>
            <w:tcW w:type="dxa" w:w="5179"/>
            <w:vAlign w:val="top"/>
          </w:tcPr>
          <w:p>
            <w:pPr>
              <w:spacing w:after="0"/>
            </w:pPr>
            <w:r>
              <w:rPr>
                <w:sz w:val="11"/>
              </w:rPr>
              <w:t>TA-D179</w:t>
            </w:r>
          </w:p>
        </w:tc>
        <w:tc>
          <w:tcPr>
            <w:tcW w:type="dxa" w:w="5179"/>
            <w:vAlign w:val="top"/>
          </w:tcPr>
          <w:p>
            <w:pPr>
              <w:spacing w:after="0"/>
            </w:pPr>
            <w:r>
              <w:rPr>
                <w:sz w:val="11"/>
              </w:rPr>
              <w:t>Traceability</w:t>
            </w:r>
          </w:p>
        </w:tc>
        <w:tc>
          <w:tcPr>
            <w:tcW w:type="dxa" w:w="5179"/>
            <w:vAlign w:val="top"/>
          </w:tcPr>
          <w:p>
            <w:pPr>
              <w:spacing w:after="0"/>
            </w:pPr>
            <w:r>
              <w:rPr>
                <w:sz w:val="11"/>
              </w:rPr>
              <w:t>A critical requirement without test mapping is a release gap even when the overall suite is green.</w:t>
            </w:r>
          </w:p>
        </w:tc>
      </w:tr>
      <w:tr>
        <w:trPr>
          <w:cantSplit/>
        </w:trPr>
        <w:tc>
          <w:tcPr>
            <w:tcW w:type="dxa" w:w="5179"/>
            <w:vAlign w:val="top"/>
          </w:tcPr>
          <w:p>
            <w:pPr>
              <w:spacing w:after="0"/>
            </w:pPr>
            <w:r>
              <w:rPr>
                <w:sz w:val="11"/>
              </w:rPr>
              <w:t>TA-D180</w:t>
            </w:r>
          </w:p>
        </w:tc>
        <w:tc>
          <w:tcPr>
            <w:tcW w:type="dxa" w:w="5179"/>
            <w:vAlign w:val="top"/>
          </w:tcPr>
          <w:p>
            <w:pPr>
              <w:spacing w:after="0"/>
            </w:pPr>
            <w:r>
              <w:rPr>
                <w:sz w:val="11"/>
              </w:rPr>
              <w:t>Traceability</w:t>
            </w:r>
          </w:p>
        </w:tc>
        <w:tc>
          <w:tcPr>
            <w:tcW w:type="dxa" w:w="5179"/>
            <w:vAlign w:val="top"/>
          </w:tcPr>
          <w:p>
            <w:pPr>
              <w:spacing w:after="0"/>
            </w:pPr>
            <w:r>
              <w:rPr>
                <w:sz w:val="11"/>
              </w:rPr>
              <w:t>A test failure must identify the affected contractual requirement.</w:t>
            </w:r>
          </w:p>
        </w:tc>
      </w:tr>
      <w:tr>
        <w:trPr>
          <w:cantSplit/>
        </w:trPr>
        <w:tc>
          <w:tcPr>
            <w:tcW w:type="dxa" w:w="5179"/>
            <w:vAlign w:val="top"/>
          </w:tcPr>
          <w:p>
            <w:pPr>
              <w:spacing w:after="0"/>
            </w:pPr>
            <w:r>
              <w:rPr>
                <w:sz w:val="11"/>
              </w:rPr>
              <w:t>TA-D181</w:t>
            </w:r>
          </w:p>
        </w:tc>
        <w:tc>
          <w:tcPr>
            <w:tcW w:type="dxa" w:w="5179"/>
            <w:vAlign w:val="top"/>
          </w:tcPr>
          <w:p>
            <w:pPr>
              <w:spacing w:after="0"/>
            </w:pPr>
            <w:r>
              <w:rPr>
                <w:sz w:val="11"/>
              </w:rPr>
              <w:t>Traceability</w:t>
            </w:r>
          </w:p>
        </w:tc>
        <w:tc>
          <w:tcPr>
            <w:tcW w:type="dxa" w:w="5179"/>
            <w:vAlign w:val="top"/>
          </w:tcPr>
          <w:p>
            <w:pPr>
              <w:spacing w:after="0"/>
            </w:pPr>
            <w:r>
              <w:rPr>
                <w:sz w:val="11"/>
              </w:rPr>
              <w:t>Obsolete tests for changed/removed requirements are explicitly updated/removed and never retained as false authority.</w:t>
            </w:r>
          </w:p>
        </w:tc>
      </w:tr>
      <w:tr>
        <w:trPr>
          <w:cantSplit/>
        </w:trPr>
        <w:tc>
          <w:tcPr>
            <w:tcW w:type="dxa" w:w="5179"/>
            <w:vAlign w:val="top"/>
          </w:tcPr>
          <w:p>
            <w:pPr>
              <w:spacing w:after="0"/>
            </w:pPr>
            <w:r>
              <w:rPr>
                <w:sz w:val="11"/>
              </w:rPr>
              <w:t>TA-D182</w:t>
            </w:r>
          </w:p>
        </w:tc>
        <w:tc>
          <w:tcPr>
            <w:tcW w:type="dxa" w:w="5179"/>
            <w:vAlign w:val="top"/>
          </w:tcPr>
          <w:p>
            <w:pPr>
              <w:spacing w:after="0"/>
            </w:pPr>
            <w:r>
              <w:rPr>
                <w:sz w:val="11"/>
              </w:rPr>
              <w:t>Traceability</w:t>
            </w:r>
          </w:p>
        </w:tc>
        <w:tc>
          <w:tcPr>
            <w:tcW w:type="dxa" w:w="5179"/>
            <w:vAlign w:val="top"/>
          </w:tcPr>
          <w:p>
            <w:pPr>
              <w:spacing w:after="0"/>
            </w:pPr>
            <w:r>
              <w:rPr>
                <w:sz w:val="11"/>
              </w:rPr>
              <w:t>Release evidence records the exact build and relevant schema/API versions plus mandatory-suite results.</w:t>
            </w:r>
          </w:p>
        </w:tc>
      </w:tr>
      <w:tr>
        <w:trPr>
          <w:cantSplit/>
        </w:trPr>
        <w:tc>
          <w:tcPr>
            <w:tcW w:type="dxa" w:w="5179"/>
            <w:vAlign w:val="top"/>
          </w:tcPr>
          <w:p>
            <w:pPr>
              <w:spacing w:after="0"/>
            </w:pPr>
            <w:r>
              <w:rPr>
                <w:sz w:val="11"/>
              </w:rPr>
              <w:t>TA-D183</w:t>
            </w:r>
          </w:p>
        </w:tc>
        <w:tc>
          <w:tcPr>
            <w:tcW w:type="dxa" w:w="5179"/>
            <w:vAlign w:val="top"/>
          </w:tcPr>
          <w:p>
            <w:pPr>
              <w:spacing w:after="0"/>
            </w:pPr>
            <w:r>
              <w:rPr>
                <w:sz w:val="11"/>
              </w:rPr>
              <w:t>User Acceptance Testing</w:t>
            </w:r>
          </w:p>
        </w:tc>
        <w:tc>
          <w:tcPr>
            <w:tcW w:type="dxa" w:w="5179"/>
            <w:vAlign w:val="top"/>
          </w:tcPr>
          <w:p>
            <w:pPr>
              <w:spacing w:after="0"/>
            </w:pPr>
            <w:r>
              <w:rPr>
                <w:sz w:val="11"/>
              </w:rPr>
              <w:t>UAT runs on a release candidate in Production-like Staging.</w:t>
            </w:r>
          </w:p>
        </w:tc>
      </w:tr>
      <w:tr>
        <w:trPr>
          <w:cantSplit/>
        </w:trPr>
        <w:tc>
          <w:tcPr>
            <w:tcW w:type="dxa" w:w="5179"/>
            <w:vAlign w:val="top"/>
          </w:tcPr>
          <w:p>
            <w:pPr>
              <w:spacing w:after="0"/>
            </w:pPr>
            <w:r>
              <w:rPr>
                <w:sz w:val="11"/>
              </w:rPr>
              <w:t>TA-D184</w:t>
            </w:r>
          </w:p>
        </w:tc>
        <w:tc>
          <w:tcPr>
            <w:tcW w:type="dxa" w:w="5179"/>
            <w:vAlign w:val="top"/>
          </w:tcPr>
          <w:p>
            <w:pPr>
              <w:spacing w:after="0"/>
            </w:pPr>
            <w:r>
              <w:rPr>
                <w:sz w:val="11"/>
              </w:rPr>
              <w:t>User Acceptance Testing</w:t>
            </w:r>
          </w:p>
        </w:tc>
        <w:tc>
          <w:tcPr>
            <w:tcW w:type="dxa" w:w="5179"/>
            <w:vAlign w:val="top"/>
          </w:tcPr>
          <w:p>
            <w:pPr>
              <w:spacing w:after="0"/>
            </w:pPr>
            <w:r>
              <w:rPr>
                <w:sz w:val="11"/>
              </w:rPr>
              <w:t>UAT uses synthetic/approved test Organizations and Campaigns, not implicit Production data.</w:t>
            </w:r>
          </w:p>
        </w:tc>
      </w:tr>
      <w:tr>
        <w:trPr>
          <w:cantSplit/>
        </w:trPr>
        <w:tc>
          <w:tcPr>
            <w:tcW w:type="dxa" w:w="5179"/>
            <w:vAlign w:val="top"/>
          </w:tcPr>
          <w:p>
            <w:pPr>
              <w:spacing w:after="0"/>
            </w:pPr>
            <w:r>
              <w:rPr>
                <w:sz w:val="11"/>
              </w:rPr>
              <w:t>TA-D185</w:t>
            </w:r>
          </w:p>
        </w:tc>
        <w:tc>
          <w:tcPr>
            <w:tcW w:type="dxa" w:w="5179"/>
            <w:vAlign w:val="top"/>
          </w:tcPr>
          <w:p>
            <w:pPr>
              <w:spacing w:after="0"/>
            </w:pPr>
            <w:r>
              <w:rPr>
                <w:sz w:val="11"/>
              </w:rPr>
              <w:t>User Acceptance Testing</w:t>
            </w:r>
          </w:p>
        </w:tc>
        <w:tc>
          <w:tcPr>
            <w:tcW w:type="dxa" w:w="5179"/>
            <w:vAlign w:val="top"/>
          </w:tcPr>
          <w:p>
            <w:pPr>
              <w:spacing w:after="0"/>
            </w:pPr>
            <w:r>
              <w:rPr>
                <w:sz w:val="11"/>
              </w:rPr>
              <w:t>Minimum UAT personas are Admin and Standard.</w:t>
            </w:r>
          </w:p>
        </w:tc>
      </w:tr>
      <w:tr>
        <w:trPr>
          <w:cantSplit/>
        </w:trPr>
        <w:tc>
          <w:tcPr>
            <w:tcW w:type="dxa" w:w="5179"/>
            <w:vAlign w:val="top"/>
          </w:tcPr>
          <w:p>
            <w:pPr>
              <w:spacing w:after="0"/>
            </w:pPr>
            <w:r>
              <w:rPr>
                <w:sz w:val="11"/>
              </w:rPr>
              <w:t>TA-D186</w:t>
            </w:r>
          </w:p>
        </w:tc>
        <w:tc>
          <w:tcPr>
            <w:tcW w:type="dxa" w:w="5179"/>
            <w:vAlign w:val="top"/>
          </w:tcPr>
          <w:p>
            <w:pPr>
              <w:spacing w:after="0"/>
            </w:pPr>
            <w:r>
              <w:rPr>
                <w:sz w:val="11"/>
              </w:rPr>
              <w:t>User Acceptance Testing</w:t>
            </w:r>
          </w:p>
        </w:tc>
        <w:tc>
          <w:tcPr>
            <w:tcW w:type="dxa" w:w="5179"/>
            <w:vAlign w:val="top"/>
          </w:tcPr>
          <w:p>
            <w:pPr>
              <w:spacing w:after="0"/>
            </w:pPr>
            <w:r>
              <w:rPr>
                <w:sz w:val="11"/>
              </w:rPr>
              <w:t>Admin UAT covers relevant master setup, Campaign launch, team/scope, review/close, reports and administration.</w:t>
            </w:r>
          </w:p>
        </w:tc>
      </w:tr>
      <w:tr>
        <w:trPr>
          <w:cantSplit/>
        </w:trPr>
        <w:tc>
          <w:tcPr>
            <w:tcW w:type="dxa" w:w="5179"/>
            <w:vAlign w:val="top"/>
          </w:tcPr>
          <w:p>
            <w:pPr>
              <w:spacing w:after="0"/>
            </w:pPr>
            <w:r>
              <w:rPr>
                <w:sz w:val="11"/>
              </w:rPr>
              <w:t>TA-D187</w:t>
            </w:r>
          </w:p>
        </w:tc>
        <w:tc>
          <w:tcPr>
            <w:tcW w:type="dxa" w:w="5179"/>
            <w:vAlign w:val="top"/>
          </w:tcPr>
          <w:p>
            <w:pPr>
              <w:spacing w:after="0"/>
            </w:pPr>
            <w:r>
              <w:rPr>
                <w:sz w:val="11"/>
              </w:rPr>
              <w:t>User Acceptance Testing</w:t>
            </w:r>
          </w:p>
        </w:tc>
        <w:tc>
          <w:tcPr>
            <w:tcW w:type="dxa" w:w="5179"/>
            <w:vAlign w:val="top"/>
          </w:tcPr>
          <w:p>
            <w:pPr>
              <w:spacing w:after="0"/>
            </w:pPr>
            <w:r>
              <w:rPr>
                <w:sz w:val="11"/>
              </w:rPr>
              <w:t>Standard UAT covers assigned Campaign, field Stocktaking, offline operation, Issue/Evidence and authorized reports.</w:t>
            </w:r>
          </w:p>
        </w:tc>
      </w:tr>
      <w:tr>
        <w:trPr>
          <w:cantSplit/>
        </w:trPr>
        <w:tc>
          <w:tcPr>
            <w:tcW w:type="dxa" w:w="5179"/>
            <w:vAlign w:val="top"/>
          </w:tcPr>
          <w:p>
            <w:pPr>
              <w:spacing w:after="0"/>
            </w:pPr>
            <w:r>
              <w:rPr>
                <w:sz w:val="11"/>
              </w:rPr>
              <w:t>TA-D188</w:t>
            </w:r>
          </w:p>
        </w:tc>
        <w:tc>
          <w:tcPr>
            <w:tcW w:type="dxa" w:w="5179"/>
            <w:vAlign w:val="top"/>
          </w:tcPr>
          <w:p>
            <w:pPr>
              <w:spacing w:after="0"/>
            </w:pPr>
            <w:r>
              <w:rPr>
                <w:sz w:val="11"/>
              </w:rPr>
              <w:t>User Acceptance Testing</w:t>
            </w:r>
          </w:p>
        </w:tc>
        <w:tc>
          <w:tcPr>
            <w:tcW w:type="dxa" w:w="5179"/>
            <w:vAlign w:val="top"/>
          </w:tcPr>
          <w:p>
            <w:pPr>
              <w:spacing w:after="0"/>
            </w:pPr>
            <w:r>
              <w:rPr>
                <w:sz w:val="11"/>
              </w:rPr>
              <w:t>UAT includes at least one offline-&gt;reconnect-&gt;sync scenario.</w:t>
            </w:r>
          </w:p>
        </w:tc>
      </w:tr>
      <w:tr>
        <w:trPr>
          <w:cantSplit/>
        </w:trPr>
        <w:tc>
          <w:tcPr>
            <w:tcW w:type="dxa" w:w="5179"/>
            <w:vAlign w:val="top"/>
          </w:tcPr>
          <w:p>
            <w:pPr>
              <w:spacing w:after="0"/>
            </w:pPr>
            <w:r>
              <w:rPr>
                <w:sz w:val="11"/>
              </w:rPr>
              <w:t>TA-D189</w:t>
            </w:r>
          </w:p>
        </w:tc>
        <w:tc>
          <w:tcPr>
            <w:tcW w:type="dxa" w:w="5179"/>
            <w:vAlign w:val="top"/>
          </w:tcPr>
          <w:p>
            <w:pPr>
              <w:spacing w:after="0"/>
            </w:pPr>
            <w:r>
              <w:rPr>
                <w:sz w:val="11"/>
              </w:rPr>
              <w:t>User Acceptance Testing</w:t>
            </w:r>
          </w:p>
        </w:tc>
        <w:tc>
          <w:tcPr>
            <w:tcW w:type="dxa" w:w="5179"/>
            <w:vAlign w:val="top"/>
          </w:tcPr>
          <w:p>
            <w:pPr>
              <w:spacing w:after="0"/>
            </w:pPr>
            <w:r>
              <w:rPr>
                <w:sz w:val="11"/>
              </w:rPr>
              <w:t>UAT includes Third-Party+Client, Owned, Mark Empty and Issue flow.</w:t>
            </w:r>
          </w:p>
        </w:tc>
      </w:tr>
      <w:tr>
        <w:trPr>
          <w:cantSplit/>
        </w:trPr>
        <w:tc>
          <w:tcPr>
            <w:tcW w:type="dxa" w:w="5179"/>
            <w:vAlign w:val="top"/>
          </w:tcPr>
          <w:p>
            <w:pPr>
              <w:spacing w:after="0"/>
            </w:pPr>
            <w:r>
              <w:rPr>
                <w:sz w:val="11"/>
              </w:rPr>
              <w:t>TA-D190</w:t>
            </w:r>
          </w:p>
        </w:tc>
        <w:tc>
          <w:tcPr>
            <w:tcW w:type="dxa" w:w="5179"/>
            <w:vAlign w:val="top"/>
          </w:tcPr>
          <w:p>
            <w:pPr>
              <w:spacing w:after="0"/>
            </w:pPr>
            <w:r>
              <w:rPr>
                <w:sz w:val="11"/>
              </w:rPr>
              <w:t>User Acceptance Testing</w:t>
            </w:r>
          </w:p>
        </w:tc>
        <w:tc>
          <w:tcPr>
            <w:tcW w:type="dxa" w:w="5179"/>
            <w:vAlign w:val="top"/>
          </w:tcPr>
          <w:p>
            <w:pPr>
              <w:spacing w:after="0"/>
            </w:pPr>
            <w:r>
              <w:rPr>
                <w:sz w:val="11"/>
              </w:rPr>
              <w:t>UAT includes Completed Campaign plus official reporting/history.</w:t>
            </w:r>
          </w:p>
        </w:tc>
      </w:tr>
      <w:tr>
        <w:trPr>
          <w:cantSplit/>
        </w:trPr>
        <w:tc>
          <w:tcPr>
            <w:tcW w:type="dxa" w:w="5179"/>
            <w:vAlign w:val="top"/>
          </w:tcPr>
          <w:p>
            <w:pPr>
              <w:spacing w:after="0"/>
            </w:pPr>
            <w:r>
              <w:rPr>
                <w:sz w:val="11"/>
              </w:rPr>
              <w:t>TA-D191</w:t>
            </w:r>
          </w:p>
        </w:tc>
        <w:tc>
          <w:tcPr>
            <w:tcW w:type="dxa" w:w="5179"/>
            <w:vAlign w:val="top"/>
          </w:tcPr>
          <w:p>
            <w:pPr>
              <w:spacing w:after="0"/>
            </w:pPr>
            <w:r>
              <w:rPr>
                <w:sz w:val="11"/>
              </w:rPr>
              <w:t>User Acceptance Testing</w:t>
            </w:r>
          </w:p>
        </w:tc>
        <w:tc>
          <w:tcPr>
            <w:tcW w:type="dxa" w:w="5179"/>
            <w:vAlign w:val="top"/>
          </w:tcPr>
          <w:p>
            <w:pPr>
              <w:spacing w:after="0"/>
            </w:pPr>
            <w:r>
              <w:rPr>
                <w:sz w:val="11"/>
              </w:rPr>
              <w:t>UAT sign-off confirms frozen workflow acceptance and cannot waive security/data-integrity blockers.</w:t>
            </w:r>
          </w:p>
        </w:tc>
      </w:tr>
      <w:tr>
        <w:trPr>
          <w:cantSplit/>
        </w:trPr>
        <w:tc>
          <w:tcPr>
            <w:tcW w:type="dxa" w:w="5179"/>
            <w:vAlign w:val="top"/>
          </w:tcPr>
          <w:p>
            <w:pPr>
              <w:spacing w:after="0"/>
            </w:pPr>
            <w:r>
              <w:rPr>
                <w:sz w:val="11"/>
              </w:rPr>
              <w:t>TA-D192</w:t>
            </w:r>
          </w:p>
        </w:tc>
        <w:tc>
          <w:tcPr>
            <w:tcW w:type="dxa" w:w="5179"/>
            <w:vAlign w:val="top"/>
          </w:tcPr>
          <w:p>
            <w:pPr>
              <w:spacing w:after="0"/>
            </w:pPr>
            <w:r>
              <w:rPr>
                <w:sz w:val="11"/>
              </w:rPr>
              <w:t>User Acceptance Testing</w:t>
            </w:r>
          </w:p>
        </w:tc>
        <w:tc>
          <w:tcPr>
            <w:tcW w:type="dxa" w:w="5179"/>
            <w:vAlign w:val="top"/>
          </w:tcPr>
          <w:p>
            <w:pPr>
              <w:spacing w:after="0"/>
            </w:pPr>
            <w:r>
              <w:rPr>
                <w:sz w:val="11"/>
              </w:rPr>
              <w:t>UAT defects use S0-S3 and the same release gates.</w:t>
            </w:r>
          </w:p>
        </w:tc>
      </w:tr>
      <w:tr>
        <w:trPr>
          <w:cantSplit/>
        </w:trPr>
        <w:tc>
          <w:tcPr>
            <w:tcW w:type="dxa" w:w="5179"/>
            <w:vAlign w:val="top"/>
          </w:tcPr>
          <w:p>
            <w:pPr>
              <w:spacing w:after="0"/>
            </w:pPr>
            <w:r>
              <w:rPr>
                <w:sz w:val="11"/>
              </w:rPr>
              <w:t>TA-D193</w:t>
            </w:r>
          </w:p>
        </w:tc>
        <w:tc>
          <w:tcPr>
            <w:tcW w:type="dxa" w:w="5179"/>
            <w:vAlign w:val="top"/>
          </w:tcPr>
          <w:p>
            <w:pPr>
              <w:spacing w:after="0"/>
            </w:pPr>
            <w:r>
              <w:rPr>
                <w:sz w:val="11"/>
              </w:rPr>
              <w:t>Exact release gates</w:t>
            </w:r>
          </w:p>
        </w:tc>
        <w:tc>
          <w:tcPr>
            <w:tcW w:type="dxa" w:w="5179"/>
            <w:vAlign w:val="top"/>
          </w:tcPr>
          <w:p>
            <w:pPr>
              <w:spacing w:after="0"/>
            </w:pPr>
            <w:r>
              <w:rPr>
                <w:sz w:val="11"/>
              </w:rPr>
              <w:t>Production-candidate build/compile/static checks pass.</w:t>
            </w:r>
          </w:p>
        </w:tc>
      </w:tr>
      <w:tr>
        <w:trPr>
          <w:cantSplit/>
        </w:trPr>
        <w:tc>
          <w:tcPr>
            <w:tcW w:type="dxa" w:w="5179"/>
            <w:vAlign w:val="top"/>
          </w:tcPr>
          <w:p>
            <w:pPr>
              <w:spacing w:after="0"/>
            </w:pPr>
            <w:r>
              <w:rPr>
                <w:sz w:val="11"/>
              </w:rPr>
              <w:t>TA-D194</w:t>
            </w:r>
          </w:p>
        </w:tc>
        <w:tc>
          <w:tcPr>
            <w:tcW w:type="dxa" w:w="5179"/>
            <w:vAlign w:val="top"/>
          </w:tcPr>
          <w:p>
            <w:pPr>
              <w:spacing w:after="0"/>
            </w:pPr>
            <w:r>
              <w:rPr>
                <w:sz w:val="11"/>
              </w:rPr>
              <w:t>Exact release gates</w:t>
            </w:r>
          </w:p>
        </w:tc>
        <w:tc>
          <w:tcPr>
            <w:tcW w:type="dxa" w:w="5179"/>
            <w:vAlign w:val="top"/>
          </w:tcPr>
          <w:p>
            <w:pPr>
              <w:spacing w:after="0"/>
            </w:pPr>
            <w:r>
              <w:rPr>
                <w:sz w:val="11"/>
              </w:rPr>
              <w:t>Required unit/domain suite passes.</w:t>
            </w:r>
          </w:p>
        </w:tc>
      </w:tr>
      <w:tr>
        <w:trPr>
          <w:cantSplit/>
        </w:trPr>
        <w:tc>
          <w:tcPr>
            <w:tcW w:type="dxa" w:w="5179"/>
            <w:vAlign w:val="top"/>
          </w:tcPr>
          <w:p>
            <w:pPr>
              <w:spacing w:after="0"/>
            </w:pPr>
            <w:r>
              <w:rPr>
                <w:sz w:val="11"/>
              </w:rPr>
              <w:t>TA-D195</w:t>
            </w:r>
          </w:p>
        </w:tc>
        <w:tc>
          <w:tcPr>
            <w:tcW w:type="dxa" w:w="5179"/>
            <w:vAlign w:val="top"/>
          </w:tcPr>
          <w:p>
            <w:pPr>
              <w:spacing w:after="0"/>
            </w:pPr>
            <w:r>
              <w:rPr>
                <w:sz w:val="11"/>
              </w:rPr>
              <w:t>Exact release gates</w:t>
            </w:r>
          </w:p>
        </w:tc>
        <w:tc>
          <w:tcPr>
            <w:tcW w:type="dxa" w:w="5179"/>
            <w:vAlign w:val="top"/>
          </w:tcPr>
          <w:p>
            <w:pPr>
              <w:spacing w:after="0"/>
            </w:pPr>
            <w:r>
              <w:rPr>
                <w:sz w:val="11"/>
              </w:rPr>
              <w:t>F01-F10 Calculation golden regression passes.</w:t>
            </w:r>
          </w:p>
        </w:tc>
      </w:tr>
      <w:tr>
        <w:trPr>
          <w:cantSplit/>
        </w:trPr>
        <w:tc>
          <w:tcPr>
            <w:tcW w:type="dxa" w:w="5179"/>
            <w:vAlign w:val="top"/>
          </w:tcPr>
          <w:p>
            <w:pPr>
              <w:spacing w:after="0"/>
            </w:pPr>
            <w:r>
              <w:rPr>
                <w:sz w:val="11"/>
              </w:rPr>
              <w:t>TA-D196</w:t>
            </w:r>
          </w:p>
        </w:tc>
        <w:tc>
          <w:tcPr>
            <w:tcW w:type="dxa" w:w="5179"/>
            <w:vAlign w:val="top"/>
          </w:tcPr>
          <w:p>
            <w:pPr>
              <w:spacing w:after="0"/>
            </w:pPr>
            <w:r>
              <w:rPr>
                <w:sz w:val="11"/>
              </w:rPr>
              <w:t>Exact release gates</w:t>
            </w:r>
          </w:p>
        </w:tc>
        <w:tc>
          <w:tcPr>
            <w:tcW w:type="dxa" w:w="5179"/>
            <w:vAlign w:val="top"/>
          </w:tcPr>
          <w:p>
            <w:pPr>
              <w:spacing w:after="0"/>
            </w:pPr>
            <w:r>
              <w:rPr>
                <w:sz w:val="11"/>
              </w:rPr>
              <w:t>Database schema/constraint/migration suite passes.</w:t>
            </w:r>
          </w:p>
        </w:tc>
      </w:tr>
      <w:tr>
        <w:trPr>
          <w:cantSplit/>
        </w:trPr>
        <w:tc>
          <w:tcPr>
            <w:tcW w:type="dxa" w:w="5179"/>
            <w:vAlign w:val="top"/>
          </w:tcPr>
          <w:p>
            <w:pPr>
              <w:spacing w:after="0"/>
            </w:pPr>
            <w:r>
              <w:rPr>
                <w:sz w:val="11"/>
              </w:rPr>
              <w:t>TA-D197</w:t>
            </w:r>
          </w:p>
        </w:tc>
        <w:tc>
          <w:tcPr>
            <w:tcW w:type="dxa" w:w="5179"/>
            <w:vAlign w:val="top"/>
          </w:tcPr>
          <w:p>
            <w:pPr>
              <w:spacing w:after="0"/>
            </w:pPr>
            <w:r>
              <w:rPr>
                <w:sz w:val="11"/>
              </w:rPr>
              <w:t>Exact release gates</w:t>
            </w:r>
          </w:p>
        </w:tc>
        <w:tc>
          <w:tcPr>
            <w:tcW w:type="dxa" w:w="5179"/>
            <w:vAlign w:val="top"/>
          </w:tcPr>
          <w:p>
            <w:pPr>
              <w:spacing w:after="0"/>
            </w:pPr>
            <w:r>
              <w:rPr>
                <w:sz w:val="11"/>
              </w:rPr>
              <w:t>API contract plus authorization/tenant-isolation suite passes.</w:t>
            </w:r>
          </w:p>
        </w:tc>
      </w:tr>
      <w:tr>
        <w:trPr>
          <w:cantSplit/>
        </w:trPr>
        <w:tc>
          <w:tcPr>
            <w:tcW w:type="dxa" w:w="5179"/>
            <w:vAlign w:val="top"/>
          </w:tcPr>
          <w:p>
            <w:pPr>
              <w:spacing w:after="0"/>
            </w:pPr>
            <w:r>
              <w:rPr>
                <w:sz w:val="11"/>
              </w:rPr>
              <w:t>TA-D198</w:t>
            </w:r>
          </w:p>
        </w:tc>
        <w:tc>
          <w:tcPr>
            <w:tcW w:type="dxa" w:w="5179"/>
            <w:vAlign w:val="top"/>
          </w:tcPr>
          <w:p>
            <w:pPr>
              <w:spacing w:after="0"/>
            </w:pPr>
            <w:r>
              <w:rPr>
                <w:sz w:val="11"/>
              </w:rPr>
              <w:t>Exact release gates</w:t>
            </w:r>
          </w:p>
        </w:tc>
        <w:tc>
          <w:tcPr>
            <w:tcW w:type="dxa" w:w="5179"/>
            <w:vAlign w:val="top"/>
          </w:tcPr>
          <w:p>
            <w:pPr>
              <w:spacing w:after="0"/>
            </w:pPr>
            <w:r>
              <w:rPr>
                <w:sz w:val="11"/>
              </w:rPr>
              <w:t>Offline/sync mandatory regression suite passes.</w:t>
            </w:r>
          </w:p>
        </w:tc>
      </w:tr>
      <w:tr>
        <w:trPr>
          <w:cantSplit/>
        </w:trPr>
        <w:tc>
          <w:tcPr>
            <w:tcW w:type="dxa" w:w="5179"/>
            <w:vAlign w:val="top"/>
          </w:tcPr>
          <w:p>
            <w:pPr>
              <w:spacing w:after="0"/>
            </w:pPr>
            <w:r>
              <w:rPr>
                <w:sz w:val="11"/>
              </w:rPr>
              <w:t>TA-D199</w:t>
            </w:r>
          </w:p>
        </w:tc>
        <w:tc>
          <w:tcPr>
            <w:tcW w:type="dxa" w:w="5179"/>
            <w:vAlign w:val="top"/>
          </w:tcPr>
          <w:p>
            <w:pPr>
              <w:spacing w:after="0"/>
            </w:pPr>
            <w:r>
              <w:rPr>
                <w:sz w:val="11"/>
              </w:rPr>
              <w:t>Exact release gates</w:t>
            </w:r>
          </w:p>
        </w:tc>
        <w:tc>
          <w:tcPr>
            <w:tcW w:type="dxa" w:w="5179"/>
            <w:vAlign w:val="top"/>
          </w:tcPr>
          <w:p>
            <w:pPr>
              <w:spacing w:after="0"/>
            </w:pPr>
            <w:r>
              <w:rPr>
                <w:sz w:val="11"/>
              </w:rPr>
              <w:t>Stocktaking/Campaign/Close critical workflow suite passes.</w:t>
            </w:r>
          </w:p>
        </w:tc>
      </w:tr>
      <w:tr>
        <w:trPr>
          <w:cantSplit/>
        </w:trPr>
        <w:tc>
          <w:tcPr>
            <w:tcW w:type="dxa" w:w="5179"/>
            <w:vAlign w:val="top"/>
          </w:tcPr>
          <w:p>
            <w:pPr>
              <w:spacing w:after="0"/>
            </w:pPr>
            <w:r>
              <w:rPr>
                <w:sz w:val="11"/>
              </w:rPr>
              <w:t>TA-D200</w:t>
            </w:r>
          </w:p>
        </w:tc>
        <w:tc>
          <w:tcPr>
            <w:tcW w:type="dxa" w:w="5179"/>
            <w:vAlign w:val="top"/>
          </w:tcPr>
          <w:p>
            <w:pPr>
              <w:spacing w:after="0"/>
            </w:pPr>
            <w:r>
              <w:rPr>
                <w:sz w:val="11"/>
              </w:rPr>
              <w:t>Exact release gates</w:t>
            </w:r>
          </w:p>
        </w:tc>
        <w:tc>
          <w:tcPr>
            <w:tcW w:type="dxa" w:w="5179"/>
            <w:vAlign w:val="top"/>
          </w:tcPr>
          <w:p>
            <w:pPr>
              <w:spacing w:after="0"/>
            </w:pPr>
            <w:r>
              <w:rPr>
                <w:sz w:val="11"/>
              </w:rPr>
              <w:t>Evidence integrity/storage suite passes.</w:t>
            </w:r>
          </w:p>
        </w:tc>
      </w:tr>
      <w:tr>
        <w:trPr>
          <w:cantSplit/>
        </w:trPr>
        <w:tc>
          <w:tcPr>
            <w:tcW w:type="dxa" w:w="5179"/>
            <w:vAlign w:val="top"/>
          </w:tcPr>
          <w:p>
            <w:pPr>
              <w:spacing w:after="0"/>
            </w:pPr>
            <w:r>
              <w:rPr>
                <w:sz w:val="11"/>
              </w:rPr>
              <w:t>TA-D201</w:t>
            </w:r>
          </w:p>
        </w:tc>
        <w:tc>
          <w:tcPr>
            <w:tcW w:type="dxa" w:w="5179"/>
            <w:vAlign w:val="top"/>
          </w:tcPr>
          <w:p>
            <w:pPr>
              <w:spacing w:after="0"/>
            </w:pPr>
            <w:r>
              <w:rPr>
                <w:sz w:val="11"/>
              </w:rPr>
              <w:t>Exact release gates</w:t>
            </w:r>
          </w:p>
        </w:tc>
        <w:tc>
          <w:tcPr>
            <w:tcW w:type="dxa" w:w="5179"/>
            <w:vAlign w:val="top"/>
          </w:tcPr>
          <w:p>
            <w:pPr>
              <w:spacing w:after="0"/>
            </w:pPr>
            <w:r>
              <w:rPr>
                <w:sz w:val="11"/>
              </w:rPr>
              <w:t>Reporting/History/Dossier/Audit mandatory suite passes.</w:t>
            </w:r>
          </w:p>
        </w:tc>
      </w:tr>
      <w:tr>
        <w:trPr>
          <w:cantSplit/>
        </w:trPr>
        <w:tc>
          <w:tcPr>
            <w:tcW w:type="dxa" w:w="5179"/>
            <w:vAlign w:val="top"/>
          </w:tcPr>
          <w:p>
            <w:pPr>
              <w:spacing w:after="0"/>
            </w:pPr>
            <w:r>
              <w:rPr>
                <w:sz w:val="11"/>
              </w:rPr>
              <w:t>TA-D202</w:t>
            </w:r>
          </w:p>
        </w:tc>
        <w:tc>
          <w:tcPr>
            <w:tcW w:type="dxa" w:w="5179"/>
            <w:vAlign w:val="top"/>
          </w:tcPr>
          <w:p>
            <w:pPr>
              <w:spacing w:after="0"/>
            </w:pPr>
            <w:r>
              <w:rPr>
                <w:sz w:val="11"/>
              </w:rPr>
              <w:t>Exact release gates</w:t>
            </w:r>
          </w:p>
        </w:tc>
        <w:tc>
          <w:tcPr>
            <w:tcW w:type="dxa" w:w="5179"/>
            <w:vAlign w:val="top"/>
          </w:tcPr>
          <w:p>
            <w:pPr>
              <w:spacing w:after="0"/>
            </w:pPr>
            <w:r>
              <w:rPr>
                <w:sz w:val="11"/>
              </w:rPr>
              <w:t>SEC-T01-SEC-T40 pass and SEC-AC01-SEC-AC25 are satisfied.</w:t>
            </w:r>
          </w:p>
        </w:tc>
      </w:tr>
      <w:tr>
        <w:trPr>
          <w:cantSplit/>
        </w:trPr>
        <w:tc>
          <w:tcPr>
            <w:tcW w:type="dxa" w:w="5179"/>
            <w:vAlign w:val="top"/>
          </w:tcPr>
          <w:p>
            <w:pPr>
              <w:spacing w:after="0"/>
            </w:pPr>
            <w:r>
              <w:rPr>
                <w:sz w:val="11"/>
              </w:rPr>
              <w:t>TA-D203</w:t>
            </w:r>
          </w:p>
        </w:tc>
        <w:tc>
          <w:tcPr>
            <w:tcW w:type="dxa" w:w="5179"/>
            <w:vAlign w:val="top"/>
          </w:tcPr>
          <w:p>
            <w:pPr>
              <w:spacing w:after="0"/>
            </w:pPr>
            <w:r>
              <w:rPr>
                <w:sz w:val="11"/>
              </w:rPr>
              <w:t>Exact release gates</w:t>
            </w:r>
          </w:p>
        </w:tc>
        <w:tc>
          <w:tcPr>
            <w:tcW w:type="dxa" w:w="5179"/>
            <w:vAlign w:val="top"/>
          </w:tcPr>
          <w:p>
            <w:pPr>
              <w:spacing w:after="0"/>
            </w:pPr>
            <w:r>
              <w:rPr>
                <w:sz w:val="11"/>
              </w:rPr>
              <w:t>Critical UI/navigation/adaptive/accessibility suite passes.</w:t>
            </w:r>
          </w:p>
        </w:tc>
      </w:tr>
      <w:tr>
        <w:trPr>
          <w:cantSplit/>
        </w:trPr>
        <w:tc>
          <w:tcPr>
            <w:tcW w:type="dxa" w:w="5179"/>
            <w:vAlign w:val="top"/>
          </w:tcPr>
          <w:p>
            <w:pPr>
              <w:spacing w:after="0"/>
            </w:pPr>
            <w:r>
              <w:rPr>
                <w:sz w:val="11"/>
              </w:rPr>
              <w:t>TA-D204</w:t>
            </w:r>
          </w:p>
        </w:tc>
        <w:tc>
          <w:tcPr>
            <w:tcW w:type="dxa" w:w="5179"/>
            <w:vAlign w:val="top"/>
          </w:tcPr>
          <w:p>
            <w:pPr>
              <w:spacing w:after="0"/>
            </w:pPr>
            <w:r>
              <w:rPr>
                <w:sz w:val="11"/>
              </w:rPr>
              <w:t>Exact release gates</w:t>
            </w:r>
          </w:p>
        </w:tc>
        <w:tc>
          <w:tcPr>
            <w:tcW w:type="dxa" w:w="5179"/>
            <w:vAlign w:val="top"/>
          </w:tcPr>
          <w:p>
            <w:pPr>
              <w:spacing w:after="0"/>
            </w:pPr>
            <w:r>
              <w:rPr>
                <w:sz w:val="11"/>
              </w:rPr>
              <w:t>Production migration rehearsal against representative populated data passes.</w:t>
            </w:r>
          </w:p>
        </w:tc>
      </w:tr>
      <w:tr>
        <w:trPr>
          <w:cantSplit/>
        </w:trPr>
        <w:tc>
          <w:tcPr>
            <w:tcW w:type="dxa" w:w="5179"/>
            <w:vAlign w:val="top"/>
          </w:tcPr>
          <w:p>
            <w:pPr>
              <w:spacing w:after="0"/>
            </w:pPr>
            <w:r>
              <w:rPr>
                <w:sz w:val="11"/>
              </w:rPr>
              <w:t>TA-D205</w:t>
            </w:r>
          </w:p>
        </w:tc>
        <w:tc>
          <w:tcPr>
            <w:tcW w:type="dxa" w:w="5179"/>
            <w:vAlign w:val="top"/>
          </w:tcPr>
          <w:p>
            <w:pPr>
              <w:spacing w:after="0"/>
            </w:pPr>
            <w:r>
              <w:rPr>
                <w:sz w:val="11"/>
              </w:rPr>
              <w:t>Exact release gates</w:t>
            </w:r>
          </w:p>
        </w:tc>
        <w:tc>
          <w:tcPr>
            <w:tcW w:type="dxa" w:w="5179"/>
            <w:vAlign w:val="top"/>
          </w:tcPr>
          <w:p>
            <w:pPr>
              <w:spacing w:after="0"/>
            </w:pPr>
            <w:r>
              <w:rPr>
                <w:sz w:val="11"/>
              </w:rPr>
              <w:t>Staging smoke/E2E canonical journey passes.</w:t>
            </w:r>
          </w:p>
        </w:tc>
      </w:tr>
      <w:tr>
        <w:trPr>
          <w:cantSplit/>
        </w:trPr>
        <w:tc>
          <w:tcPr>
            <w:tcW w:type="dxa" w:w="5179"/>
            <w:vAlign w:val="top"/>
          </w:tcPr>
          <w:p>
            <w:pPr>
              <w:spacing w:after="0"/>
            </w:pPr>
            <w:r>
              <w:rPr>
                <w:sz w:val="11"/>
              </w:rPr>
              <w:t>TA-D206</w:t>
            </w:r>
          </w:p>
        </w:tc>
        <w:tc>
          <w:tcPr>
            <w:tcW w:type="dxa" w:w="5179"/>
            <w:vAlign w:val="top"/>
          </w:tcPr>
          <w:p>
            <w:pPr>
              <w:spacing w:after="0"/>
            </w:pPr>
            <w:r>
              <w:rPr>
                <w:sz w:val="11"/>
              </w:rPr>
              <w:t>Exact release gates</w:t>
            </w:r>
          </w:p>
        </w:tc>
        <w:tc>
          <w:tcPr>
            <w:tcW w:type="dxa" w:w="5179"/>
            <w:vAlign w:val="top"/>
          </w:tcPr>
          <w:p>
            <w:pPr>
              <w:spacing w:after="0"/>
            </w:pPr>
            <w:r>
              <w:rPr>
                <w:sz w:val="11"/>
              </w:rPr>
              <w:t>No open S0/S1 defects.</w:t>
            </w:r>
          </w:p>
        </w:tc>
      </w:tr>
      <w:tr>
        <w:trPr>
          <w:cantSplit/>
        </w:trPr>
        <w:tc>
          <w:tcPr>
            <w:tcW w:type="dxa" w:w="5179"/>
            <w:vAlign w:val="top"/>
          </w:tcPr>
          <w:p>
            <w:pPr>
              <w:spacing w:after="0"/>
            </w:pPr>
            <w:r>
              <w:rPr>
                <w:sz w:val="11"/>
              </w:rPr>
              <w:t>TA-D207</w:t>
            </w:r>
          </w:p>
        </w:tc>
        <w:tc>
          <w:tcPr>
            <w:tcW w:type="dxa" w:w="5179"/>
            <w:vAlign w:val="top"/>
          </w:tcPr>
          <w:p>
            <w:pPr>
              <w:spacing w:after="0"/>
            </w:pPr>
            <w:r>
              <w:rPr>
                <w:sz w:val="11"/>
              </w:rPr>
              <w:t>Exact release gates</w:t>
            </w:r>
          </w:p>
        </w:tc>
        <w:tc>
          <w:tcPr>
            <w:tcW w:type="dxa" w:w="5179"/>
            <w:vAlign w:val="top"/>
          </w:tcPr>
          <w:p>
            <w:pPr>
              <w:spacing w:after="0"/>
            </w:pPr>
            <w:r>
              <w:rPr>
                <w:sz w:val="11"/>
              </w:rPr>
              <w:t>Every accepted S2 has an explicit documented waiver.</w:t>
            </w:r>
          </w:p>
        </w:tc>
      </w:tr>
      <w:tr>
        <w:trPr>
          <w:cantSplit/>
        </w:trPr>
        <w:tc>
          <w:tcPr>
            <w:tcW w:type="dxa" w:w="5179"/>
            <w:vAlign w:val="top"/>
          </w:tcPr>
          <w:p>
            <w:pPr>
              <w:spacing w:after="0"/>
            </w:pPr>
            <w:r>
              <w:rPr>
                <w:sz w:val="11"/>
              </w:rPr>
              <w:t>TA-D208</w:t>
            </w:r>
          </w:p>
        </w:tc>
        <w:tc>
          <w:tcPr>
            <w:tcW w:type="dxa" w:w="5179"/>
            <w:vAlign w:val="top"/>
          </w:tcPr>
          <w:p>
            <w:pPr>
              <w:spacing w:after="0"/>
            </w:pPr>
            <w:r>
              <w:rPr>
                <w:sz w:val="11"/>
              </w:rPr>
              <w:t>Exact release gates</w:t>
            </w:r>
          </w:p>
        </w:tc>
        <w:tc>
          <w:tcPr>
            <w:tcW w:type="dxa" w:w="5179"/>
            <w:vAlign w:val="top"/>
          </w:tcPr>
          <w:p>
            <w:pPr>
              <w:spacing w:after="0"/>
            </w:pPr>
            <w:r>
              <w:rPr>
                <w:sz w:val="11"/>
              </w:rPr>
              <w:t>RVM has no unmapped/unverified critical frozen requirement.</w:t>
            </w:r>
          </w:p>
        </w:tc>
      </w:tr>
      <w:tr>
        <w:trPr>
          <w:cantSplit/>
        </w:trPr>
        <w:tc>
          <w:tcPr>
            <w:tcW w:type="dxa" w:w="5179"/>
            <w:vAlign w:val="top"/>
          </w:tcPr>
          <w:p>
            <w:pPr>
              <w:spacing w:after="0"/>
            </w:pPr>
            <w:r>
              <w:rPr>
                <w:sz w:val="11"/>
              </w:rPr>
              <w:t>TA-D209</w:t>
            </w:r>
          </w:p>
        </w:tc>
        <w:tc>
          <w:tcPr>
            <w:tcW w:type="dxa" w:w="5179"/>
            <w:vAlign w:val="top"/>
          </w:tcPr>
          <w:p>
            <w:pPr>
              <w:spacing w:after="0"/>
            </w:pPr>
            <w:r>
              <w:rPr>
                <w:sz w:val="11"/>
              </w:rPr>
              <w:t>Exact release gates</w:t>
            </w:r>
          </w:p>
        </w:tc>
        <w:tc>
          <w:tcPr>
            <w:tcW w:type="dxa" w:w="5179"/>
            <w:vAlign w:val="top"/>
          </w:tcPr>
          <w:p>
            <w:pPr>
              <w:spacing w:after="0"/>
            </w:pPr>
            <w:r>
              <w:rPr>
                <w:sz w:val="11"/>
              </w:rPr>
              <w:t>UAT sign-off passes for the release candidate.</w:t>
            </w:r>
          </w:p>
        </w:tc>
      </w:tr>
      <w:tr>
        <w:trPr>
          <w:cantSplit/>
        </w:trPr>
        <w:tc>
          <w:tcPr>
            <w:tcW w:type="dxa" w:w="5179"/>
            <w:vAlign w:val="top"/>
          </w:tcPr>
          <w:p>
            <w:pPr>
              <w:spacing w:after="0"/>
            </w:pPr>
            <w:r>
              <w:rPr>
                <w:sz w:val="11"/>
              </w:rPr>
              <w:t>TA-D210</w:t>
            </w:r>
          </w:p>
        </w:tc>
        <w:tc>
          <w:tcPr>
            <w:tcW w:type="dxa" w:w="5179"/>
            <w:vAlign w:val="top"/>
          </w:tcPr>
          <w:p>
            <w:pPr>
              <w:spacing w:after="0"/>
            </w:pPr>
            <w:r>
              <w:rPr>
                <w:sz w:val="11"/>
              </w:rPr>
              <w:t>Exact release gates</w:t>
            </w:r>
          </w:p>
        </w:tc>
        <w:tc>
          <w:tcPr>
            <w:tcW w:type="dxa" w:w="5179"/>
            <w:vAlign w:val="top"/>
          </w:tcPr>
          <w:p>
            <w:pPr>
              <w:spacing w:after="0"/>
            </w:pPr>
            <w:r>
              <w:rPr>
                <w:sz w:val="11"/>
              </w:rPr>
              <w:t>Production artifact security/configuration checks pass.</w:t>
            </w:r>
          </w:p>
        </w:tc>
      </w:tr>
      <w:tr>
        <w:trPr>
          <w:cantSplit/>
        </w:trPr>
        <w:tc>
          <w:tcPr>
            <w:tcW w:type="dxa" w:w="5179"/>
            <w:vAlign w:val="top"/>
          </w:tcPr>
          <w:p>
            <w:pPr>
              <w:spacing w:after="0"/>
            </w:pPr>
            <w:r>
              <w:rPr>
                <w:sz w:val="11"/>
              </w:rPr>
              <w:t>TA-D211</w:t>
            </w:r>
          </w:p>
        </w:tc>
        <w:tc>
          <w:tcPr>
            <w:tcW w:type="dxa" w:w="5179"/>
            <w:vAlign w:val="top"/>
          </w:tcPr>
          <w:p>
            <w:pPr>
              <w:spacing w:after="0"/>
            </w:pPr>
            <w:r>
              <w:rPr>
                <w:sz w:val="11"/>
              </w:rPr>
              <w:t>Exact release gates</w:t>
            </w:r>
          </w:p>
        </w:tc>
        <w:tc>
          <w:tcPr>
            <w:tcW w:type="dxa" w:w="5179"/>
            <w:vAlign w:val="top"/>
          </w:tcPr>
          <w:p>
            <w:pPr>
              <w:spacing w:after="0"/>
            </w:pPr>
            <w:r>
              <w:rPr>
                <w:sz w:val="11"/>
              </w:rPr>
              <w:t>No unresolved known data-integrity/reconciliation/migration defect exists.</w:t>
            </w:r>
          </w:p>
        </w:tc>
      </w:tr>
      <w:tr>
        <w:trPr>
          <w:cantSplit/>
        </w:trPr>
        <w:tc>
          <w:tcPr>
            <w:tcW w:type="dxa" w:w="5179"/>
            <w:vAlign w:val="top"/>
          </w:tcPr>
          <w:p>
            <w:pPr>
              <w:spacing w:after="0"/>
            </w:pPr>
            <w:r>
              <w:rPr>
                <w:sz w:val="11"/>
              </w:rPr>
              <w:t>TA-D212</w:t>
            </w:r>
          </w:p>
        </w:tc>
        <w:tc>
          <w:tcPr>
            <w:tcW w:type="dxa" w:w="5179"/>
            <w:vAlign w:val="top"/>
          </w:tcPr>
          <w:p>
            <w:pPr>
              <w:spacing w:after="0"/>
            </w:pPr>
            <w:r>
              <w:rPr>
                <w:sz w:val="11"/>
              </w:rPr>
              <w:t>Exact release gates</w:t>
            </w:r>
          </w:p>
        </w:tc>
        <w:tc>
          <w:tcPr>
            <w:tcW w:type="dxa" w:w="5179"/>
            <w:vAlign w:val="top"/>
          </w:tcPr>
          <w:p>
            <w:pPr>
              <w:spacing w:after="0"/>
            </w:pPr>
            <w:r>
              <w:rPr>
                <w:sz w:val="11"/>
              </w:rPr>
              <w:t>Release evidence/report is archived for the exact candidate build.</w:t>
            </w:r>
          </w:p>
        </w:tc>
      </w:tr>
      <w:tr>
        <w:trPr>
          <w:cantSplit/>
        </w:trPr>
        <w:tc>
          <w:tcPr>
            <w:tcW w:type="dxa" w:w="5179"/>
            <w:vAlign w:val="top"/>
          </w:tcPr>
          <w:p>
            <w:pPr>
              <w:spacing w:after="0"/>
            </w:pPr>
            <w:r>
              <w:rPr>
                <w:sz w:val="11"/>
              </w:rPr>
              <w:t>TA-D213</w:t>
            </w:r>
          </w:p>
        </w:tc>
        <w:tc>
          <w:tcPr>
            <w:tcW w:type="dxa" w:w="5179"/>
            <w:vAlign w:val="top"/>
          </w:tcPr>
          <w:p>
            <w:pPr>
              <w:spacing w:after="0"/>
            </w:pPr>
            <w:r>
              <w:rPr>
                <w:sz w:val="11"/>
              </w:rPr>
              <w:t>Failure and flaky-test policy</w:t>
            </w:r>
          </w:p>
        </w:tc>
        <w:tc>
          <w:tcPr>
            <w:tcW w:type="dxa" w:w="5179"/>
            <w:vAlign w:val="top"/>
          </w:tcPr>
          <w:p>
            <w:pPr>
              <w:spacing w:after="0"/>
            </w:pPr>
            <w:r>
              <w:rPr>
                <w:sz w:val="11"/>
              </w:rPr>
              <w:t>A mandatory test failure is real until a demonstrated cause exists.</w:t>
            </w:r>
          </w:p>
        </w:tc>
      </w:tr>
      <w:tr>
        <w:trPr>
          <w:cantSplit/>
        </w:trPr>
        <w:tc>
          <w:tcPr>
            <w:tcW w:type="dxa" w:w="5179"/>
            <w:vAlign w:val="top"/>
          </w:tcPr>
          <w:p>
            <w:pPr>
              <w:spacing w:after="0"/>
            </w:pPr>
            <w:r>
              <w:rPr>
                <w:sz w:val="11"/>
              </w:rPr>
              <w:t>TA-D214</w:t>
            </w:r>
          </w:p>
        </w:tc>
        <w:tc>
          <w:tcPr>
            <w:tcW w:type="dxa" w:w="5179"/>
            <w:vAlign w:val="top"/>
          </w:tcPr>
          <w:p>
            <w:pPr>
              <w:spacing w:after="0"/>
            </w:pPr>
            <w:r>
              <w:rPr>
                <w:sz w:val="11"/>
              </w:rPr>
              <w:t>Failure and flaky-test policy</w:t>
            </w:r>
          </w:p>
        </w:tc>
        <w:tc>
          <w:tcPr>
            <w:tcW w:type="dxa" w:w="5179"/>
            <w:vAlign w:val="top"/>
          </w:tcPr>
          <w:p>
            <w:pPr>
              <w:spacing w:after="0"/>
            </w:pPr>
            <w:r>
              <w:rPr>
                <w:sz w:val="11"/>
              </w:rPr>
              <w:t>Rerun may aid diagnosis but a later green rerun does not automatically erase the initial failure.</w:t>
            </w:r>
          </w:p>
        </w:tc>
      </w:tr>
      <w:tr>
        <w:trPr>
          <w:cantSplit/>
        </w:trPr>
        <w:tc>
          <w:tcPr>
            <w:tcW w:type="dxa" w:w="5179"/>
            <w:vAlign w:val="top"/>
          </w:tcPr>
          <w:p>
            <w:pPr>
              <w:spacing w:after="0"/>
            </w:pPr>
            <w:r>
              <w:rPr>
                <w:sz w:val="11"/>
              </w:rPr>
              <w:t>TA-D215</w:t>
            </w:r>
          </w:p>
        </w:tc>
        <w:tc>
          <w:tcPr>
            <w:tcW w:type="dxa" w:w="5179"/>
            <w:vAlign w:val="top"/>
          </w:tcPr>
          <w:p>
            <w:pPr>
              <w:spacing w:after="0"/>
            </w:pPr>
            <w:r>
              <w:rPr>
                <w:sz w:val="11"/>
              </w:rPr>
              <w:t>Failure and flaky-test policy</w:t>
            </w:r>
          </w:p>
        </w:tc>
        <w:tc>
          <w:tcPr>
            <w:tcW w:type="dxa" w:w="5179"/>
            <w:vAlign w:val="top"/>
          </w:tcPr>
          <w:p>
            <w:pPr>
              <w:spacing w:after="0"/>
            </w:pPr>
            <w:r>
              <w:rPr>
                <w:sz w:val="11"/>
              </w:rPr>
              <w:t>A flaky mandatory test is fixed or formally quarantined with owner/reason; quarantine cannot hide a critical-rule verification gap.</w:t>
            </w:r>
          </w:p>
        </w:tc>
      </w:tr>
      <w:tr>
        <w:trPr>
          <w:cantSplit/>
        </w:trPr>
        <w:tc>
          <w:tcPr>
            <w:tcW w:type="dxa" w:w="5179"/>
            <w:vAlign w:val="top"/>
          </w:tcPr>
          <w:p>
            <w:pPr>
              <w:spacing w:after="0"/>
            </w:pPr>
            <w:r>
              <w:rPr>
                <w:sz w:val="11"/>
              </w:rPr>
              <w:t>TA-D216</w:t>
            </w:r>
          </w:p>
        </w:tc>
        <w:tc>
          <w:tcPr>
            <w:tcW w:type="dxa" w:w="5179"/>
            <w:vAlign w:val="top"/>
          </w:tcPr>
          <w:p>
            <w:pPr>
              <w:spacing w:after="0"/>
            </w:pPr>
            <w:r>
              <w:rPr>
                <w:sz w:val="11"/>
              </w:rPr>
              <w:t>Failure and flaky-test policy</w:t>
            </w:r>
          </w:p>
        </w:tc>
        <w:tc>
          <w:tcPr>
            <w:tcW w:type="dxa" w:w="5179"/>
            <w:vAlign w:val="top"/>
          </w:tcPr>
          <w:p>
            <w:pPr>
              <w:spacing w:after="0"/>
            </w:pPr>
            <w:r>
              <w:rPr>
                <w:sz w:val="11"/>
              </w:rPr>
              <w:t>A critical requirement without another valid verification cannot be quarantined for Production release.</w:t>
            </w:r>
          </w:p>
        </w:tc>
      </w:tr>
      <w:tr>
        <w:trPr>
          <w:cantSplit/>
        </w:trPr>
        <w:tc>
          <w:tcPr>
            <w:tcW w:type="dxa" w:w="5179"/>
            <w:vAlign w:val="top"/>
          </w:tcPr>
          <w:p>
            <w:pPr>
              <w:spacing w:after="0"/>
            </w:pPr>
            <w:r>
              <w:rPr>
                <w:sz w:val="11"/>
              </w:rPr>
              <w:t>TA-D217</w:t>
            </w:r>
          </w:p>
        </w:tc>
        <w:tc>
          <w:tcPr>
            <w:tcW w:type="dxa" w:w="5179"/>
            <w:vAlign w:val="top"/>
          </w:tcPr>
          <w:p>
            <w:pPr>
              <w:spacing w:after="0"/>
            </w:pPr>
            <w:r>
              <w:rPr>
                <w:sz w:val="11"/>
              </w:rPr>
              <w:t>Failure and flaky-test policy</w:t>
            </w:r>
          </w:p>
        </w:tc>
        <w:tc>
          <w:tcPr>
            <w:tcW w:type="dxa" w:w="5179"/>
            <w:vAlign w:val="top"/>
          </w:tcPr>
          <w:p>
            <w:pPr>
              <w:spacing w:after="0"/>
            </w:pPr>
            <w:r>
              <w:rPr>
                <w:sz w:val="11"/>
              </w:rPr>
              <w:t>Tests avoid arbitrary sleeps when deterministic synchronization/clock control is available.</w:t>
            </w:r>
          </w:p>
        </w:tc>
      </w:tr>
      <w:tr>
        <w:trPr>
          <w:cantSplit/>
        </w:trPr>
        <w:tc>
          <w:tcPr>
            <w:tcW w:type="dxa" w:w="5179"/>
            <w:vAlign w:val="top"/>
          </w:tcPr>
          <w:p>
            <w:pPr>
              <w:spacing w:after="0"/>
            </w:pPr>
            <w:r>
              <w:rPr>
                <w:sz w:val="11"/>
              </w:rPr>
              <w:t>TA-D218</w:t>
            </w:r>
          </w:p>
        </w:tc>
        <w:tc>
          <w:tcPr>
            <w:tcW w:type="dxa" w:w="5179"/>
            <w:vAlign w:val="top"/>
          </w:tcPr>
          <w:p>
            <w:pPr>
              <w:spacing w:after="0"/>
            </w:pPr>
            <w:r>
              <w:rPr>
                <w:sz w:val="11"/>
              </w:rPr>
              <w:t>Failure and flaky-test policy</w:t>
            </w:r>
          </w:p>
        </w:tc>
        <w:tc>
          <w:tcPr>
            <w:tcW w:type="dxa" w:w="5179"/>
            <w:vAlign w:val="top"/>
          </w:tcPr>
          <w:p>
            <w:pPr>
              <w:spacing w:after="0"/>
            </w:pPr>
            <w:r>
              <w:rPr>
                <w:sz w:val="11"/>
              </w:rPr>
              <w:t>CI retains sufficient sanitized failure artifacts/logs for reproduction without exposing secrets.</w:t>
            </w:r>
          </w:p>
        </w:tc>
      </w:tr>
    </w:tbl>
    <w:p>
      <w:pPr>
        <w:spacing w:after="20"/>
      </w:pPr>
    </w:p>
    <w:p>
      <w:pPr>
        <w:pStyle w:val="Heading1"/>
      </w:pPr>
      <w:r>
        <w:t>26. Cross-document handoff</w:t>
      </w:r>
    </w:p>
    <w:p>
      <w:pPr>
        <w:pStyle w:val="ListBullet"/>
        <w:spacing w:after="10"/>
      </w:pPr>
      <w:r>
        <w:t>Doc19 RETENTION_POLICY must define retention/purge of test evidence, CI artifacts, UAT records, operational telemetry and other retained verification material without weakening frozen business/audit retention.</w:t>
      </w:r>
    </w:p>
    <w:p>
      <w:pPr>
        <w:pStyle w:val="ListBullet"/>
        <w:spacing w:after="10"/>
      </w:pPr>
      <w:r>
        <w:t>Doc20 PRODUCTION_OPERATIONS must implement the release pipeline, Production-like Staging, secret-safe CI/CD, migration rehearsal, backup/restore verification, monitoring and non-destructive Production smoke checks required here.</w:t>
      </w:r>
    </w:p>
    <w:p>
      <w:pPr>
        <w:pStyle w:val="ListBullet"/>
        <w:spacing w:after="10"/>
      </w:pPr>
      <w:r>
        <w:t>Any future product-contract change must update the RVM and affected tests before the changed behavior can pass a Production release gate.</w:t>
      </w:r>
    </w:p>
    <w:p>
      <w:pPr>
        <w:pStyle w:val="Heading1"/>
      </w:pPr>
      <w:r>
        <w:t>27. Freeze statement</w:t>
      </w:r>
    </w:p>
    <w:p>
      <w:pPr>
        <w:spacing w:after="40"/>
      </w:pPr>
      <w:r>
        <w:t>After explicit approval, this document freezes the SiloMath V6 Test Strategy &amp; Acceptance contract defined by TA-D01-TA-D218, including layered risk-based testing, critical-rule traceability, mandatory Calculation/Sync/Security regression, adaptive/accessibility verification, defect severity, UAT, exact release gates and the policy of no arbitrary global code-coverage percentage as a release gate.</w:t>
      </w:r>
    </w:p>
    <w:sectPr w:rsidR="00FC693F" w:rsidRPr="0006063C" w:rsidSect="00034616">
      <w:headerReference w:type="default" r:id="rId9"/>
      <w:footerReference w:type="default" r:id="rId10"/>
      <w:pgSz w:w="16834" w:h="11909"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4"/>
      </w:rPr>
      <w:t>SiloMath V6 | 18_TEST_STRATEGY_ACCEPTANCE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4"/>
      </w:rPr>
      <w:t>SiloMath V6 | Test Strategy &amp; Acceptance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