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rtl w:val="0"/>
        </w:rPr>
        <w:t xml:space="preserve">Combinando YOLO com Visual Rhythm para Contagem de Veículos</w:t>
      </w:r>
      <w:r w:rsidDel="00000000" w:rsidR="00000000" w:rsidRPr="00000000">
        <w:rPr>
          <w:rtl w:val="0"/>
        </w:rPr>
      </w:r>
    </w:p>
    <w:p w:rsidR="00000000" w:rsidDel="00000000" w:rsidP="00000000" w:rsidRDefault="00000000" w:rsidRPr="00000000" w14:paraId="00000002">
      <w:pPr>
        <w:spacing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rtl w:val="0"/>
        </w:rPr>
        <w:t xml:space="preserve">Victor Nascimento Ribeiro</w:t>
      </w:r>
      <w:r w:rsidDel="00000000" w:rsidR="00000000" w:rsidRPr="00000000">
        <w:rPr>
          <w:rtl w:val="0"/>
        </w:rPr>
      </w:r>
    </w:p>
    <w:p w:rsidR="00000000" w:rsidDel="00000000" w:rsidP="00000000" w:rsidRDefault="00000000" w:rsidRPr="00000000" w14:paraId="00000003">
      <w:pPr>
        <w:spacing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rtl w:val="0"/>
        </w:rPr>
        <w:t xml:space="preserve">Nina S. T. Hirata</w:t>
      </w:r>
      <w:r w:rsidDel="00000000" w:rsidR="00000000" w:rsidRPr="00000000">
        <w:rPr>
          <w:rtl w:val="0"/>
        </w:rPr>
      </w:r>
    </w:p>
    <w:p w:rsidR="00000000" w:rsidDel="00000000" w:rsidP="00000000" w:rsidRDefault="00000000" w:rsidRPr="00000000" w14:paraId="00000004">
      <w:pPr>
        <w:spacing w:line="240" w:lineRule="auto"/>
        <w:jc w:val="center"/>
        <w:rPr>
          <w:rFonts w:ascii="Arial" w:cs="Arial" w:eastAsia="Arial" w:hAnsi="Arial"/>
          <w:sz w:val="26"/>
          <w:szCs w:val="26"/>
          <w:vertAlign w:val="baseline"/>
        </w:rPr>
      </w:pPr>
      <w:r w:rsidDel="00000000" w:rsidR="00000000" w:rsidRPr="00000000">
        <w:rPr>
          <w:rFonts w:ascii="Arial" w:cs="Arial" w:eastAsia="Arial" w:hAnsi="Arial"/>
          <w:sz w:val="26"/>
          <w:szCs w:val="26"/>
          <w:rtl w:val="0"/>
        </w:rPr>
        <w:t xml:space="preserve">Instituto de Matemática e Estatística - Universidade de São Paulo</w:t>
      </w:r>
      <w:r w:rsidDel="00000000" w:rsidR="00000000" w:rsidRPr="00000000">
        <w:rPr>
          <w:rtl w:val="0"/>
        </w:rPr>
      </w:r>
    </w:p>
    <w:p w:rsidR="00000000" w:rsidDel="00000000" w:rsidP="00000000" w:rsidRDefault="00000000" w:rsidRPr="00000000" w14:paraId="00000005">
      <w:pPr>
        <w:spacing w:line="240" w:lineRule="auto"/>
        <w:jc w:val="center"/>
        <w:rPr>
          <w:rFonts w:ascii="Arial" w:cs="Arial" w:eastAsia="Arial" w:hAnsi="Arial"/>
          <w:vertAlign w:val="baseline"/>
        </w:rPr>
        <w:sectPr>
          <w:headerReference r:id="rId6" w:type="default"/>
          <w:pgSz w:h="16838" w:w="11906" w:orient="portrait"/>
          <w:pgMar w:bottom="2381" w:top="1871" w:left="1474" w:right="1474" w:header="709" w:footer="709"/>
          <w:pgNumType w:start="1"/>
        </w:sectPr>
      </w:pPr>
      <w:r w:rsidDel="00000000" w:rsidR="00000000" w:rsidRPr="00000000">
        <w:rPr>
          <w:rFonts w:ascii="Arial" w:cs="Arial" w:eastAsia="Arial" w:hAnsi="Arial"/>
          <w:sz w:val="20"/>
          <w:szCs w:val="20"/>
          <w:rtl w:val="0"/>
        </w:rPr>
        <w:t xml:space="preserve">victor_nascimento@usp.br</w:t>
      </w:r>
      <w:r w:rsidDel="00000000" w:rsidR="00000000" w:rsidRPr="00000000">
        <w:rPr>
          <w:rtl w:val="0"/>
        </w:rPr>
      </w:r>
    </w:p>
    <w:p w:rsidR="00000000" w:rsidDel="00000000" w:rsidP="00000000" w:rsidRDefault="00000000" w:rsidRPr="00000000" w14:paraId="00000006">
      <w:pPr>
        <w:spacing w:after="120" w:before="120" w:line="240" w:lineRule="auto"/>
        <w:jc w:val="center"/>
        <w:rPr>
          <w:rFonts w:ascii="Arial" w:cs="Arial" w:eastAsia="Arial" w:hAnsi="Arial"/>
          <w:sz w:val="20"/>
          <w:szCs w:val="20"/>
          <w:vertAlign w:val="baseline"/>
        </w:rPr>
      </w:pPr>
      <w:r w:rsidDel="00000000" w:rsidR="00000000" w:rsidRPr="00000000">
        <w:rPr>
          <w:rFonts w:ascii="Arial" w:cs="Arial" w:eastAsia="Arial" w:hAnsi="Arial"/>
          <w:b w:val="1"/>
          <w:sz w:val="26"/>
          <w:szCs w:val="26"/>
          <w:vertAlign w:val="baseline"/>
          <w:rtl w:val="0"/>
        </w:rPr>
        <w:t xml:space="preserve">Objetivos</w:t>
      </w:r>
      <w:r w:rsidDel="00000000" w:rsidR="00000000" w:rsidRPr="00000000">
        <w:rPr>
          <w:rtl w:val="0"/>
        </w:rPr>
      </w:r>
    </w:p>
    <w:p w:rsidR="00000000" w:rsidDel="00000000" w:rsidP="00000000" w:rsidRDefault="00000000" w:rsidRPr="00000000" w14:paraId="00000007">
      <w:pPr>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contagem de veículos é uma tarefa crucial para o controle do tráfego e gestão da infraestrutura de transporte. Este problema pode ser abordado por meio de métodos que se baseiam na detecção de veículos em vídeos. Consideramos cenários nos quais câmeras estáticas são utilizadas para capturar vídeos em vista superior de veículos movendo-se em uma única direção. Em vez de detectar e rastrear veículos em todos os frames, propomos a combinação do Visual Rhythm, uma técnica de geração de imagens espaço-temporais a partir de vídeos, com o YOLO, um modelo amplamente reconhecido para detecção de objetos. Isso nos permite processar seletivamente quadros relevantes, resultando em menor custo computacional.</w:t>
      </w:r>
    </w:p>
    <w:p w:rsidR="00000000" w:rsidDel="00000000" w:rsidP="00000000" w:rsidRDefault="00000000" w:rsidRPr="00000000" w14:paraId="00000008">
      <w:pPr>
        <w:spacing w:after="120" w:before="12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9">
      <w:pPr>
        <w:spacing w:after="120" w:before="120"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vertAlign w:val="baseline"/>
          <w:rtl w:val="0"/>
        </w:rPr>
        <w:t xml:space="preserve">Métodos e Procedimentos</w:t>
      </w:r>
      <w:r w:rsidDel="00000000" w:rsidR="00000000" w:rsidRPr="00000000">
        <w:rPr>
          <w:rtl w:val="0"/>
        </w:rPr>
      </w:r>
    </w:p>
    <w:p w:rsidR="00000000" w:rsidDel="00000000" w:rsidP="00000000" w:rsidRDefault="00000000" w:rsidRPr="00000000" w14:paraId="0000000A">
      <w:pPr>
        <w:spacing w:after="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Definimos o problema de contagem de veículos como a tarefa de quantificar o número de veículos que atravessam uma linha designada (</w:t>
      </w:r>
      <w:r w:rsidDel="00000000" w:rsidR="00000000" w:rsidRPr="00000000">
        <w:rPr>
          <w:rFonts w:ascii="Arial" w:cs="Arial" w:eastAsia="Arial" w:hAnsi="Arial"/>
          <w:sz w:val="20"/>
          <w:szCs w:val="20"/>
          <w:rtl w:val="0"/>
        </w:rPr>
        <w:t xml:space="preserve">linha de contagem</w:t>
      </w:r>
      <w:r w:rsidDel="00000000" w:rsidR="00000000" w:rsidRPr="00000000">
        <w:rPr>
          <w:rFonts w:ascii="Arial" w:cs="Arial" w:eastAsia="Arial" w:hAnsi="Arial"/>
          <w:sz w:val="20"/>
          <w:szCs w:val="20"/>
          <w:rtl w:val="0"/>
        </w:rPr>
        <w:t xml:space="preserve">) no campo de visão da câmera. Isso pode ser realizado quadro a quadro detectando os veículos, rastreando-os e contando-os quando cruzam a linha. Para otimizar o processo, usamos o Visual Rhythm (VR) [1] para identificar quadros onde um objeto cruza a linha e aplicamos um modelo de detecção de veículos nesse quadro específico para o reconhecimento.</w:t>
      </w:r>
    </w:p>
    <w:p w:rsidR="00000000" w:rsidDel="00000000" w:rsidP="00000000" w:rsidRDefault="00000000" w:rsidRPr="00000000" w14:paraId="0000000B">
      <w:pPr>
        <w:spacing w:after="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Seja </w:t>
      </w:r>
      <m:oMath>
        <m:r>
          <w:rPr>
            <w:rFonts w:ascii="Arial" w:cs="Arial" w:eastAsia="Arial" w:hAnsi="Arial"/>
            <w:sz w:val="20"/>
            <w:szCs w:val="20"/>
          </w:rPr>
          <m:t xml:space="preserve">f</m:t>
        </m:r>
      </m:oMath>
      <w:r w:rsidDel="00000000" w:rsidR="00000000" w:rsidRPr="00000000">
        <w:rPr>
          <w:rFonts w:ascii="Arial" w:cs="Arial" w:eastAsia="Arial" w:hAnsi="Arial"/>
          <w:sz w:val="20"/>
          <w:szCs w:val="20"/>
          <w:rtl w:val="0"/>
        </w:rPr>
        <w:t xml:space="preserve"> seja um vídeo com </w:t>
      </w:r>
      <m:oMath>
        <m:r>
          <w:rPr>
            <w:rFonts w:ascii="Arial" w:cs="Arial" w:eastAsia="Arial" w:hAnsi="Arial"/>
            <w:sz w:val="20"/>
            <w:szCs w:val="20"/>
          </w:rPr>
          <m:t xml:space="preserve">T</m:t>
        </m:r>
      </m:oMath>
      <w:r w:rsidDel="00000000" w:rsidR="00000000" w:rsidRPr="00000000">
        <w:rPr>
          <w:rFonts w:ascii="Arial" w:cs="Arial" w:eastAsia="Arial" w:hAnsi="Arial"/>
          <w:sz w:val="20"/>
          <w:szCs w:val="20"/>
          <w:rtl w:val="0"/>
        </w:rPr>
        <w:t xml:space="preserve"> quadros de tamanho </w:t>
      </w:r>
      <m:oMath>
        <m:r>
          <w:rPr>
            <w:rFonts w:ascii="Arial" w:cs="Arial" w:eastAsia="Arial" w:hAnsi="Arial"/>
            <w:sz w:val="20"/>
            <w:szCs w:val="20"/>
          </w:rPr>
          <m:t xml:space="preserve">M</m:t>
        </m:r>
        <m:r>
          <w:rPr>
            <w:rFonts w:ascii="Arial" w:cs="Arial" w:eastAsia="Arial" w:hAnsi="Arial"/>
            <w:sz w:val="20"/>
            <w:szCs w:val="20"/>
          </w:rPr>
          <m:t>×</m:t>
        </m:r>
        <m:r>
          <w:rPr>
            <w:rFonts w:ascii="Arial" w:cs="Arial" w:eastAsia="Arial" w:hAnsi="Arial"/>
            <w:sz w:val="20"/>
            <w:szCs w:val="20"/>
          </w:rPr>
          <m:t xml:space="preserve">N</m:t>
        </m:r>
      </m:oMath>
      <w:r w:rsidDel="00000000" w:rsidR="00000000" w:rsidRPr="00000000">
        <w:rPr>
          <w:rFonts w:ascii="Arial" w:cs="Arial" w:eastAsia="Arial" w:hAnsi="Arial"/>
          <w:sz w:val="20"/>
          <w:szCs w:val="20"/>
          <w:rtl w:val="0"/>
        </w:rPr>
        <w:t xml:space="preserve">. O VR de </w:t>
      </w:r>
      <m:oMath>
        <m:r>
          <w:rPr>
            <w:rFonts w:ascii="Arial" w:cs="Arial" w:eastAsia="Arial" w:hAnsi="Arial"/>
            <w:sz w:val="20"/>
            <w:szCs w:val="20"/>
          </w:rPr>
          <m:t xml:space="preserve">f</m:t>
        </m:r>
      </m:oMath>
      <w:r w:rsidDel="00000000" w:rsidR="00000000" w:rsidRPr="00000000">
        <w:rPr>
          <w:rFonts w:ascii="Arial" w:cs="Arial" w:eastAsia="Arial" w:hAnsi="Arial"/>
          <w:sz w:val="20"/>
          <w:szCs w:val="20"/>
          <w:rtl w:val="0"/>
        </w:rPr>
        <w:t xml:space="preserve"> é construído extraindo a linha de contagem de cada um dos </w:t>
      </w:r>
      <m:oMath>
        <m:r>
          <w:rPr>
            <w:rFonts w:ascii="Arial" w:cs="Arial" w:eastAsia="Arial" w:hAnsi="Arial"/>
            <w:sz w:val="20"/>
            <w:szCs w:val="20"/>
          </w:rPr>
          <m:t xml:space="preserve">T</m:t>
        </m:r>
      </m:oMath>
      <w:r w:rsidDel="00000000" w:rsidR="00000000" w:rsidRPr="00000000">
        <w:rPr>
          <w:rFonts w:ascii="Arial" w:cs="Arial" w:eastAsia="Arial" w:hAnsi="Arial"/>
          <w:sz w:val="20"/>
          <w:szCs w:val="20"/>
          <w:rtl w:val="0"/>
        </w:rPr>
        <w:t xml:space="preserve"> quadros e empilhando-os ao longo do eixo temporal. Isso resulta em uma imagem de tamanho </w:t>
      </w:r>
      <m:oMath>
        <m:r>
          <w:rPr>
            <w:rFonts w:ascii="Arial" w:cs="Arial" w:eastAsia="Arial" w:hAnsi="Arial"/>
            <w:sz w:val="20"/>
            <w:szCs w:val="20"/>
          </w:rPr>
          <m:t xml:space="preserve">T</m:t>
        </m:r>
        <m:r>
          <w:rPr>
            <w:rFonts w:ascii="Arial" w:cs="Arial" w:eastAsia="Arial" w:hAnsi="Arial"/>
            <w:sz w:val="20"/>
            <w:szCs w:val="20"/>
          </w:rPr>
          <m:t>×</m:t>
        </m:r>
        <m:r>
          <w:rPr>
            <w:rFonts w:ascii="Arial" w:cs="Arial" w:eastAsia="Arial" w:hAnsi="Arial"/>
            <w:sz w:val="20"/>
            <w:szCs w:val="20"/>
          </w:rPr>
          <m:t xml:space="preserve">N</m:t>
        </m:r>
      </m:oMath>
      <w:r w:rsidDel="00000000" w:rsidR="00000000" w:rsidRPr="00000000">
        <w:rPr>
          <w:rFonts w:ascii="Arial" w:cs="Arial" w:eastAsia="Arial" w:hAnsi="Arial"/>
          <w:sz w:val="20"/>
          <w:szCs w:val="20"/>
          <w:rtl w:val="0"/>
        </w:rPr>
        <w:t xml:space="preserve">, na qual cada linha da imagem VR representa a linha de contagem de um quadro, como ilustrado na Figura 1. Note que, por volta do quadro 20, um veículo atravessa a linha, deixando assim uma marca na VR.</w:t>
      </w:r>
    </w:p>
    <w:p w:rsidR="00000000" w:rsidDel="00000000" w:rsidP="00000000" w:rsidRDefault="00000000" w:rsidRPr="00000000" w14:paraId="0000000C">
      <w:pPr>
        <w:spacing w:after="0" w:before="0" w:line="240" w:lineRule="auto"/>
        <w:jc w:val="center"/>
        <w:rPr>
          <w:rFonts w:ascii="Arial" w:cs="Arial" w:eastAsia="Arial" w:hAnsi="Arial"/>
          <w:sz w:val="18"/>
          <w:szCs w:val="18"/>
        </w:rPr>
      </w:pPr>
      <w:r w:rsidDel="00000000" w:rsidR="00000000" w:rsidRPr="00000000">
        <w:rPr>
          <w:rFonts w:ascii="Arial" w:cs="Arial" w:eastAsia="Arial" w:hAnsi="Arial"/>
          <w:sz w:val="20"/>
          <w:szCs w:val="20"/>
        </w:rPr>
        <w:drawing>
          <wp:inline distB="114300" distT="114300" distL="114300" distR="114300">
            <wp:extent cx="2695575" cy="13843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95575" cy="1384300"/>
                    </a:xfrm>
                    <a:prstGeom prst="rect"/>
                    <a:ln/>
                  </pic:spPr>
                </pic:pic>
              </a:graphicData>
            </a:graphic>
          </wp:inline>
        </w:drawing>
      </w:r>
      <w:r w:rsidDel="00000000" w:rsidR="00000000" w:rsidRPr="00000000">
        <w:rPr>
          <w:rFonts w:ascii="Arial" w:cs="Arial" w:eastAsia="Arial" w:hAnsi="Arial"/>
          <w:sz w:val="18"/>
          <w:szCs w:val="18"/>
          <w:rtl w:val="0"/>
        </w:rPr>
        <w:t xml:space="preserve">Figure 1: Geração do Visual Rhythm</w:t>
      </w:r>
    </w:p>
    <w:p w:rsidR="00000000" w:rsidDel="00000000" w:rsidP="00000000" w:rsidRDefault="00000000" w:rsidRPr="00000000" w14:paraId="0000000D">
      <w:pPr>
        <w:spacing w:after="0" w:before="0" w:line="240" w:lineRule="auto"/>
        <w:jc w:val="center"/>
        <w:rPr>
          <w:rFonts w:ascii="Arial" w:cs="Arial" w:eastAsia="Arial" w:hAnsi="Arial"/>
          <w:sz w:val="10"/>
          <w:szCs w:val="10"/>
        </w:rPr>
      </w:pPr>
      <w:r w:rsidDel="00000000" w:rsidR="00000000" w:rsidRPr="00000000">
        <w:rPr>
          <w:rtl w:val="0"/>
        </w:rPr>
      </w:r>
    </w:p>
    <w:p w:rsidR="00000000" w:rsidDel="00000000" w:rsidP="00000000" w:rsidRDefault="00000000" w:rsidRPr="00000000" w14:paraId="0000000E">
      <w:pPr>
        <w:spacing w:after="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Para a detecção tanto das marcas quanto dos veículos, utilizamos o YOLO (</w:t>
      </w:r>
      <w:r w:rsidDel="00000000" w:rsidR="00000000" w:rsidRPr="00000000">
        <w:rPr>
          <w:rFonts w:ascii="Arial" w:cs="Arial" w:eastAsia="Arial" w:hAnsi="Arial"/>
          <w:i w:val="1"/>
          <w:sz w:val="20"/>
          <w:szCs w:val="20"/>
          <w:rtl w:val="0"/>
        </w:rPr>
        <w:t xml:space="preserve">You Only Look Once</w:t>
      </w:r>
      <w:r w:rsidDel="00000000" w:rsidR="00000000" w:rsidRPr="00000000">
        <w:rPr>
          <w:rFonts w:ascii="Arial" w:cs="Arial" w:eastAsia="Arial" w:hAnsi="Arial"/>
          <w:sz w:val="20"/>
          <w:szCs w:val="20"/>
          <w:rtl w:val="0"/>
        </w:rPr>
        <w:t xml:space="preserve">) [2], um modelo de detecção de objetos baseado em aprendizado profundo.</w:t>
      </w:r>
    </w:p>
    <w:p w:rsidR="00000000" w:rsidDel="00000000" w:rsidP="00000000" w:rsidRDefault="00000000" w:rsidRPr="00000000" w14:paraId="0000000F">
      <w:pPr>
        <w:spacing w:after="0" w:before="0" w:line="240" w:lineRule="auto"/>
        <w:rPr>
          <w:rFonts w:ascii="Arial" w:cs="Arial" w:eastAsia="Arial" w:hAnsi="Arial"/>
          <w:sz w:val="20"/>
          <w:szCs w:val="20"/>
        </w:rPr>
        <w:sectPr>
          <w:type w:val="continuous"/>
          <w:pgSz w:h="16838" w:w="11906" w:orient="portrait"/>
          <w:pgMar w:bottom="2381" w:top="1871" w:left="1474" w:right="1474" w:header="709" w:footer="709"/>
          <w:cols w:equalWidth="0" w:num="2">
            <w:col w:space="454" w:w="4251.999999999999"/>
            <w:col w:space="0" w:w="4251.999999999999"/>
          </w:cols>
        </w:sectPr>
      </w:pPr>
      <w:r w:rsidDel="00000000" w:rsidR="00000000" w:rsidRPr="00000000">
        <w:rPr>
          <w:rFonts w:ascii="Arial" w:cs="Arial" w:eastAsia="Arial" w:hAnsi="Arial"/>
          <w:sz w:val="20"/>
          <w:szCs w:val="20"/>
          <w:rtl w:val="0"/>
        </w:rPr>
        <w:t xml:space="preserve">O método proposto segue as etapas mostradas na Figura 2. Na primeira etapa (a), criamos uma imagem Visual Rhythm (VR) de </w:t>
      </w:r>
      <m:oMath>
        <m:r>
          <w:rPr>
            <w:rFonts w:ascii="Arial" w:cs="Arial" w:eastAsia="Arial" w:hAnsi="Arial"/>
            <w:sz w:val="20"/>
            <w:szCs w:val="20"/>
          </w:rPr>
          <m:t xml:space="preserve">T</m:t>
        </m:r>
      </m:oMath>
      <w:r w:rsidDel="00000000" w:rsidR="00000000" w:rsidRPr="00000000">
        <w:rPr>
          <w:rFonts w:ascii="Arial" w:cs="Arial" w:eastAsia="Arial" w:hAnsi="Arial"/>
          <w:sz w:val="20"/>
          <w:szCs w:val="20"/>
          <w:rtl w:val="0"/>
        </w:rPr>
        <w:t xml:space="preserve"> quadros consecutivos. Na etapa (b), usamos o YOLO para detectar marcas na imagem VR. Na etapa (c), extraímos o quadro correspondente a cada marca detectada. Posteriormente, é necessário confirmar se a marca em questão realmente corresponde a um veículo. Na etapa (d), o YOLO é usado novamente para detectar todos os veículos do quadro. Aquele que melhor se ajusta à marca em termos de tamanho e posição é selecionado na etapa (e) para atualizar a contagem de veículos por classe. Dividimos longas sequências de vídeo</w:t>
      </w:r>
      <w:r w:rsidDel="00000000" w:rsidR="00000000" w:rsidRPr="00000000">
        <w:rPr>
          <w:rFonts w:ascii="Arial" w:cs="Arial" w:eastAsia="Arial" w:hAnsi="Arial"/>
          <w:sz w:val="12"/>
          <w:szCs w:val="12"/>
          <w:rtl w:val="0"/>
        </w:rPr>
        <w:t xml:space="preserve"> </w:t>
      </w:r>
      <w:r w:rsidDel="00000000" w:rsidR="00000000" w:rsidRPr="00000000">
        <w:rPr>
          <w:rFonts w:ascii="Arial" w:cs="Arial" w:eastAsia="Arial" w:hAnsi="Arial"/>
          <w:sz w:val="20"/>
          <w:szCs w:val="20"/>
          <w:rtl w:val="0"/>
        </w:rPr>
        <w:t xml:space="preserve">em </w:t>
      </w:r>
    </w:p>
    <w:p w:rsidR="00000000" w:rsidDel="00000000" w:rsidP="00000000" w:rsidRDefault="00000000" w:rsidRPr="00000000" w14:paraId="00000010">
      <w:pPr>
        <w:spacing w:after="0" w:before="0" w:line="240" w:lineRule="auto"/>
        <w:jc w:val="center"/>
        <w:rPr>
          <w:rFonts w:ascii="Arial" w:cs="Arial" w:eastAsia="Arial" w:hAnsi="Arial"/>
          <w:sz w:val="18"/>
          <w:szCs w:val="18"/>
        </w:rPr>
      </w:pPr>
      <w:r w:rsidDel="00000000" w:rsidR="00000000" w:rsidRPr="00000000">
        <w:rPr>
          <w:rFonts w:ascii="Arial" w:cs="Arial" w:eastAsia="Arial" w:hAnsi="Arial"/>
          <w:sz w:val="20"/>
          <w:szCs w:val="20"/>
        </w:rPr>
        <w:drawing>
          <wp:anchor allowOverlap="1" behindDoc="0" distB="0" distT="0" distL="0" distR="0" hidden="0" layoutInCell="1" locked="0" relativeHeight="0" simplePos="0">
            <wp:simplePos x="0" y="0"/>
            <wp:positionH relativeFrom="page">
              <wp:posOffset>935990</wp:posOffset>
            </wp:positionH>
            <wp:positionV relativeFrom="page">
              <wp:posOffset>1538756</wp:posOffset>
            </wp:positionV>
            <wp:extent cx="5668970" cy="861363"/>
            <wp:effectExtent b="0" l="0" r="0" t="0"/>
            <wp:wrapTopAndBottom distB="0" dist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68970" cy="861363"/>
                    </a:xfrm>
                    <a:prstGeom prst="rect"/>
                    <a:ln/>
                  </pic:spPr>
                </pic:pic>
              </a:graphicData>
            </a:graphic>
          </wp:anchor>
        </w:drawing>
      </w:r>
      <w:r w:rsidDel="00000000" w:rsidR="00000000" w:rsidRPr="00000000">
        <w:rPr>
          <w:rFonts w:ascii="Arial" w:cs="Arial" w:eastAsia="Arial" w:hAnsi="Arial"/>
          <w:sz w:val="18"/>
          <w:szCs w:val="18"/>
          <w:rtl w:val="0"/>
        </w:rPr>
        <w:t xml:space="preserve">Figura 2: Passo a passo para a contagem de veículos baseada em VR.</w:t>
      </w:r>
    </w:p>
    <w:p w:rsidR="00000000" w:rsidDel="00000000" w:rsidP="00000000" w:rsidRDefault="00000000" w:rsidRPr="00000000" w14:paraId="00000011">
      <w:pPr>
        <w:spacing w:after="0" w:before="0" w:line="240" w:lineRule="auto"/>
        <w:rPr>
          <w:rFonts w:ascii="Arial" w:cs="Arial" w:eastAsia="Arial" w:hAnsi="Arial"/>
          <w:sz w:val="12"/>
          <w:szCs w:val="12"/>
        </w:rPr>
        <w:sectPr>
          <w:type w:val="continuous"/>
          <w:pgSz w:h="16838" w:w="11906" w:orient="portrait"/>
          <w:pgMar w:bottom="2381" w:top="1871" w:left="1474" w:right="1474" w:header="709" w:footer="709"/>
          <w:cols w:equalWidth="0" w:num="1">
            <w:col w:space="0" w:w="8957.5"/>
          </w:cols>
        </w:sectPr>
      </w:pPr>
      <w:r w:rsidDel="00000000" w:rsidR="00000000" w:rsidRPr="00000000">
        <w:rPr>
          <w:rtl w:val="0"/>
        </w:rPr>
      </w:r>
    </w:p>
    <w:p w:rsidR="00000000" w:rsidDel="00000000" w:rsidP="00000000" w:rsidRDefault="00000000" w:rsidRPr="00000000" w14:paraId="00000012">
      <w:pPr>
        <w:spacing w:after="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segmentos não sobrepostos de comprimento </w:t>
      </w:r>
      <m:oMath>
        <m:r>
          <w:rPr>
            <w:rFonts w:ascii="Arial" w:cs="Arial" w:eastAsia="Arial" w:hAnsi="Arial"/>
            <w:sz w:val="20"/>
            <w:szCs w:val="20"/>
          </w:rPr>
          <m:t xml:space="preserve">T</m:t>
        </m:r>
      </m:oMath>
      <w:r w:rsidDel="00000000" w:rsidR="00000000" w:rsidRPr="00000000">
        <w:rPr>
          <w:rFonts w:ascii="Arial" w:cs="Arial" w:eastAsia="Arial" w:hAnsi="Arial"/>
          <w:sz w:val="10"/>
          <w:szCs w:val="10"/>
          <w:rtl w:val="0"/>
        </w:rPr>
        <w:t xml:space="preserve"> </w:t>
      </w:r>
      <w:r w:rsidDel="00000000" w:rsidR="00000000" w:rsidRPr="00000000">
        <w:rPr>
          <w:rFonts w:ascii="Arial" w:cs="Arial" w:eastAsia="Arial" w:hAnsi="Arial"/>
          <w:sz w:val="20"/>
          <w:szCs w:val="20"/>
          <w:rtl w:val="0"/>
        </w:rPr>
        <w:t xml:space="preserve">para gerenciar o tamanho da imagem de VR no processamento do YOLO.</w:t>
      </w:r>
    </w:p>
    <w:p w:rsidR="00000000" w:rsidDel="00000000" w:rsidP="00000000" w:rsidRDefault="00000000" w:rsidRPr="00000000" w14:paraId="00000013">
      <w:pPr>
        <w:spacing w:after="0" w:before="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4">
      <w:pPr>
        <w:spacing w:after="120" w:before="120"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vertAlign w:val="baseline"/>
          <w:rtl w:val="0"/>
        </w:rPr>
        <w:t xml:space="preserve">Resultados</w:t>
      </w:r>
      <w:r w:rsidDel="00000000" w:rsidR="00000000" w:rsidRPr="00000000">
        <w:rPr>
          <w:rtl w:val="0"/>
        </w:rPr>
      </w:r>
    </w:p>
    <w:p w:rsidR="00000000" w:rsidDel="00000000" w:rsidP="00000000" w:rsidRDefault="00000000" w:rsidRPr="00000000" w14:paraId="00000015">
      <w:pPr>
        <w:spacing w:after="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Para avaliar o desempenho do método proposto, selecionamos 4 vídeos disponíveis no YouTube. Veículos e marcas foram anotados e divididos em conjuntos de treinamento, validação e teste, garantindo que os mesmos carros não estivessem em mais de um subconjunto. Em seguida, refinamos o modelo pré-treinado </w:t>
      </w:r>
      <w:r w:rsidDel="00000000" w:rsidR="00000000" w:rsidRPr="00000000">
        <w:rPr>
          <w:rFonts w:ascii="Arial" w:cs="Arial" w:eastAsia="Arial" w:hAnsi="Arial"/>
          <w:i w:val="1"/>
          <w:sz w:val="20"/>
          <w:szCs w:val="20"/>
          <w:rtl w:val="0"/>
        </w:rPr>
        <w:t xml:space="preserve">YOLOv8-small</w:t>
      </w:r>
      <w:r w:rsidDel="00000000" w:rsidR="00000000" w:rsidRPr="00000000">
        <w:rPr>
          <w:rFonts w:ascii="Arial" w:cs="Arial" w:eastAsia="Arial" w:hAnsi="Arial"/>
          <w:sz w:val="20"/>
          <w:szCs w:val="20"/>
          <w:rtl w:val="0"/>
        </w:rPr>
        <w:t xml:space="preserve">  para a detecção de veículos e marcas. Definimos a linha de contagem a uma altura de 120 de cada frame  e utilizamos segmentos de vídeo com duração </w:t>
      </w:r>
      <m:oMath>
        <m:r>
          <w:rPr>
            <w:rFonts w:ascii="Arial" w:cs="Arial" w:eastAsia="Arial" w:hAnsi="Arial"/>
            <w:sz w:val="20"/>
            <w:szCs w:val="20"/>
          </w:rPr>
          <m:t xml:space="preserve">T = 900</m:t>
        </m:r>
      </m:oMath>
      <w:r w:rsidDel="00000000" w:rsidR="00000000" w:rsidRPr="00000000">
        <w:rPr>
          <w:rFonts w:ascii="Arial" w:cs="Arial" w:eastAsia="Arial" w:hAnsi="Arial"/>
          <w:sz w:val="20"/>
          <w:szCs w:val="20"/>
          <w:rtl w:val="0"/>
        </w:rPr>
        <w:t xml:space="preserve">  (30 seg) para gerar as imagens de VR.</w:t>
      </w:r>
    </w:p>
    <w:p w:rsidR="00000000" w:rsidDel="00000000" w:rsidP="00000000" w:rsidRDefault="00000000" w:rsidRPr="00000000" w14:paraId="00000016">
      <w:pPr>
        <w:spacing w:after="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Comparamos nossa abordagem com o sistema de contagem de veículos quadro a quadro da </w:t>
      </w:r>
      <w:r w:rsidDel="00000000" w:rsidR="00000000" w:rsidRPr="00000000">
        <w:rPr>
          <w:rFonts w:ascii="Arial" w:cs="Arial" w:eastAsia="Arial" w:hAnsi="Arial"/>
          <w:i w:val="1"/>
          <w:sz w:val="20"/>
          <w:szCs w:val="20"/>
          <w:rtl w:val="0"/>
        </w:rPr>
        <w:t xml:space="preserve">Roboflow </w:t>
      </w:r>
      <w:r w:rsidDel="00000000" w:rsidR="00000000" w:rsidRPr="00000000">
        <w:rPr>
          <w:rFonts w:ascii="Arial" w:cs="Arial" w:eastAsia="Arial" w:hAnsi="Arial"/>
          <w:sz w:val="20"/>
          <w:szCs w:val="20"/>
          <w:rtl w:val="0"/>
        </w:rPr>
        <w:t xml:space="preserve">[3]</w:t>
      </w:r>
      <w:r w:rsidDel="00000000" w:rsidR="00000000" w:rsidRPr="00000000">
        <w:rPr>
          <w:rFonts w:ascii="Arial" w:cs="Arial" w:eastAsia="Arial" w:hAnsi="Arial"/>
          <w:sz w:val="20"/>
          <w:szCs w:val="20"/>
          <w:rtl w:val="0"/>
        </w:rPr>
        <w:t xml:space="preserve">, que utiliza </w:t>
      </w:r>
      <w:r w:rsidDel="00000000" w:rsidR="00000000" w:rsidRPr="00000000">
        <w:rPr>
          <w:rFonts w:ascii="Arial" w:cs="Arial" w:eastAsia="Arial" w:hAnsi="Arial"/>
          <w:i w:val="1"/>
          <w:sz w:val="20"/>
          <w:szCs w:val="20"/>
          <w:rtl w:val="0"/>
        </w:rPr>
        <w:t xml:space="preserve">ByteTrack</w:t>
      </w:r>
      <w:r w:rsidDel="00000000" w:rsidR="00000000" w:rsidRPr="00000000">
        <w:rPr>
          <w:rFonts w:ascii="Arial" w:cs="Arial" w:eastAsia="Arial" w:hAnsi="Arial"/>
          <w:sz w:val="20"/>
          <w:szCs w:val="20"/>
          <w:rtl w:val="0"/>
        </w:rPr>
        <w:t xml:space="preserve"> para rastreamento de objetos em tempo real, em três vídeos. Mostramos os resultados na Tabela 1. Ambos os sistemas operaram em ambientes idênticos, utilizando os mesmos pesos de modelo. O método proposto, baseado em VR, mostrou ser cerca de três vezes mais rápido do que o baseado em rastreamento, uma vez que realiza a detecção de veículos somente em quadros selecionados.</w:t>
      </w:r>
    </w:p>
    <w:p w:rsidR="00000000" w:rsidDel="00000000" w:rsidP="00000000" w:rsidRDefault="00000000" w:rsidRPr="00000000" w14:paraId="00000017">
      <w:pPr>
        <w:spacing w:after="0" w:before="0" w:line="24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8">
      <w:pPr>
        <w:spacing w:after="0" w:before="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Tabela 1: Acurácia de contagem (%)  para cada vídeo</w:t>
      </w:r>
    </w:p>
    <w:p w:rsidR="00000000" w:rsidDel="00000000" w:rsidP="00000000" w:rsidRDefault="00000000" w:rsidRPr="00000000" w14:paraId="00000019">
      <w:pPr>
        <w:spacing w:after="0" w:before="0" w:line="240" w:lineRule="auto"/>
        <w:jc w:val="center"/>
        <w:rPr>
          <w:rFonts w:ascii="Arial" w:cs="Arial" w:eastAsia="Arial" w:hAnsi="Arial"/>
          <w:sz w:val="10"/>
          <w:szCs w:val="10"/>
        </w:rPr>
      </w:pPr>
      <w:r w:rsidDel="00000000" w:rsidR="00000000" w:rsidRPr="00000000">
        <w:rPr>
          <w:rtl w:val="0"/>
        </w:rPr>
      </w:r>
    </w:p>
    <w:tbl>
      <w:tblPr>
        <w:tblStyle w:val="Table1"/>
        <w:tblW w:w="42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005"/>
        <w:gridCol w:w="735"/>
        <w:gridCol w:w="750"/>
        <w:gridCol w:w="735"/>
        <w:tblGridChange w:id="0">
          <w:tblGrid>
            <w:gridCol w:w="1050"/>
            <w:gridCol w:w="1005"/>
            <w:gridCol w:w="735"/>
            <w:gridCol w:w="750"/>
            <w:gridCol w:w="735"/>
          </w:tblGrid>
        </w:tblGridChange>
      </w:tblGrid>
      <w:tr>
        <w:trPr>
          <w:cantSplit w:val="1"/>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A">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Sistema</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B">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Frame rate FPS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C">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Vídeo 2</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D">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Vídeo 3</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E">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Vídeo 4</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F">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VR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0">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186</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1">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2">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98.9</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3">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98.5</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4">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Bytetrack</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5">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56</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6">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7">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99.0</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8">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98.4</w:t>
            </w:r>
          </w:p>
        </w:tc>
      </w:tr>
    </w:tbl>
    <w:p w:rsidR="00000000" w:rsidDel="00000000" w:rsidP="00000000" w:rsidRDefault="00000000" w:rsidRPr="00000000" w14:paraId="00000029">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 taxas de acurácia de cada classe estão apresentadas na Tabela 2. Dentre as classes, 'carro' alcançou a maior acurácia, com 99,1%, enquanto 'Moto' e ‘Caminhão’ tiveram acurácia mais baixas de 81,6% e 77,0%, respectivamente. Essas taxas se referem aos veículos detectados no conjunto de teste.</w:t>
      </w:r>
    </w:p>
    <w:p w:rsidR="00000000" w:rsidDel="00000000" w:rsidP="00000000" w:rsidRDefault="00000000" w:rsidRPr="00000000" w14:paraId="0000002A">
      <w:pPr>
        <w:spacing w:after="0" w:before="0" w:line="240"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Tabela 2: Acurácia de classificação (%) em cada vídeo usando o método VR</w:t>
      </w:r>
      <w:r w:rsidDel="00000000" w:rsidR="00000000" w:rsidRPr="00000000">
        <w:rPr>
          <w:rtl w:val="0"/>
        </w:rPr>
      </w:r>
    </w:p>
    <w:p w:rsidR="00000000" w:rsidDel="00000000" w:rsidP="00000000" w:rsidRDefault="00000000" w:rsidRPr="00000000" w14:paraId="0000002B">
      <w:pPr>
        <w:spacing w:after="0" w:before="0" w:line="240" w:lineRule="auto"/>
        <w:rPr>
          <w:rFonts w:ascii="Arial" w:cs="Arial" w:eastAsia="Arial" w:hAnsi="Arial"/>
          <w:sz w:val="10"/>
          <w:szCs w:val="10"/>
        </w:rPr>
      </w:pPr>
      <w:r w:rsidDel="00000000" w:rsidR="00000000" w:rsidRPr="00000000">
        <w:rPr>
          <w:rtl w:val="0"/>
        </w:rPr>
      </w:r>
    </w:p>
    <w:tbl>
      <w:tblPr>
        <w:tblStyle w:val="Table2"/>
        <w:tblW w:w="4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690"/>
        <w:gridCol w:w="675"/>
        <w:gridCol w:w="690"/>
        <w:gridCol w:w="900"/>
        <w:gridCol w:w="615"/>
        <w:tblGridChange w:id="0">
          <w:tblGrid>
            <w:gridCol w:w="645"/>
            <w:gridCol w:w="690"/>
            <w:gridCol w:w="675"/>
            <w:gridCol w:w="690"/>
            <w:gridCol w:w="900"/>
            <w:gridCol w:w="615"/>
          </w:tblGrid>
        </w:tblGridChange>
      </w:tblGrid>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C">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Carro</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D">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Ônibus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E">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Moto</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F">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Pickup</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0">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Caminhão</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1">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Van</w:t>
            </w:r>
          </w:p>
        </w:tc>
      </w:tr>
      <w:tr>
        <w:trPr>
          <w:cantSplit w:val="0"/>
          <w:trHeight w:val="180" w:hRule="atLeast"/>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2">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99.1</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3">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86.0</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4">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81.6</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5">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77.0</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6">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96.2</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7">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92.9</w:t>
            </w:r>
          </w:p>
        </w:tc>
      </w:tr>
    </w:tbl>
    <w:p w:rsidR="00000000" w:rsidDel="00000000" w:rsidP="00000000" w:rsidRDefault="00000000" w:rsidRPr="00000000" w14:paraId="00000038">
      <w:pPr>
        <w:spacing w:after="120" w:before="120" w:line="240" w:lineRule="auto"/>
        <w:jc w:val="center"/>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039">
      <w:pPr>
        <w:spacing w:after="120" w:before="120"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vertAlign w:val="baseline"/>
          <w:rtl w:val="0"/>
        </w:rPr>
        <w:t xml:space="preserve">Conclusões</w:t>
      </w:r>
      <w:r w:rsidDel="00000000" w:rsidR="00000000" w:rsidRPr="00000000">
        <w:rPr>
          <w:rtl w:val="0"/>
        </w:rPr>
      </w:r>
    </w:p>
    <w:p w:rsidR="00000000" w:rsidDel="00000000" w:rsidP="00000000" w:rsidRDefault="00000000" w:rsidRPr="00000000" w14:paraId="0000003A">
      <w:pPr>
        <w:spacing w:after="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 método proposto de contagem de veículos com base em VR é três vezes mais rápido do que o método baseado em rastreamento. Esse aumento de velocidade se deve à seleção eficiente apenas dos quadros de interesse, evitando a necessidade de realizar a detecção de veículos em todos os quadros do vídeo. Além disso, a precisão na contagem é comparável ao método baseado em rastreamento, o que demonstra sua eficácia. No entanto, há espaço para melhorias na identificação do tipo de veículo.</w:t>
      </w:r>
    </w:p>
    <w:p w:rsidR="00000000" w:rsidDel="00000000" w:rsidP="00000000" w:rsidRDefault="00000000" w:rsidRPr="00000000" w14:paraId="0000003B">
      <w:pPr>
        <w:spacing w:after="0" w:before="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C">
      <w:pPr>
        <w:spacing w:after="200" w:before="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Agradecimentos</w:t>
      </w:r>
    </w:p>
    <w:p w:rsidR="00000000" w:rsidDel="00000000" w:rsidP="00000000" w:rsidRDefault="00000000" w:rsidRPr="00000000" w14:paraId="0000003D">
      <w:pPr>
        <w:spacing w:after="0" w:before="0" w:line="240" w:lineRule="auto"/>
        <w:rPr>
          <w:rFonts w:ascii="Arial" w:cs="Arial" w:eastAsia="Arial" w:hAnsi="Arial"/>
          <w:sz w:val="14"/>
          <w:szCs w:val="14"/>
        </w:rPr>
      </w:pPr>
      <w:r w:rsidDel="00000000" w:rsidR="00000000" w:rsidRPr="00000000">
        <w:rPr>
          <w:rFonts w:ascii="Arial" w:cs="Arial" w:eastAsia="Arial" w:hAnsi="Arial"/>
          <w:sz w:val="20"/>
          <w:szCs w:val="20"/>
          <w:rtl w:val="0"/>
        </w:rPr>
        <w:t xml:space="preserve">MCTI (Brasil), Lei 8.248, PPI-Softex - </w:t>
      </w:r>
      <w:r w:rsidDel="00000000" w:rsidR="00000000" w:rsidRPr="00000000">
        <w:rPr>
          <w:rFonts w:ascii="Arial" w:cs="Arial" w:eastAsia="Arial" w:hAnsi="Arial"/>
          <w:sz w:val="18"/>
          <w:szCs w:val="18"/>
          <w:rtl w:val="0"/>
        </w:rPr>
        <w:t xml:space="preserve">TIC13</w:t>
      </w:r>
      <w:r w:rsidDel="00000000" w:rsidR="00000000" w:rsidRPr="00000000">
        <w:rPr>
          <w:rFonts w:ascii="Arial" w:cs="Arial" w:eastAsia="Arial" w:hAnsi="Arial"/>
          <w:sz w:val="20"/>
          <w:szCs w:val="20"/>
          <w:rtl w:val="0"/>
        </w:rPr>
        <w:t xml:space="preserve"> - 01245.010222/2022-44, </w:t>
      </w:r>
      <w:r w:rsidDel="00000000" w:rsidR="00000000" w:rsidRPr="00000000">
        <w:rPr>
          <w:rFonts w:ascii="Arial" w:cs="Arial" w:eastAsia="Arial" w:hAnsi="Arial"/>
          <w:sz w:val="18"/>
          <w:szCs w:val="18"/>
          <w:rtl w:val="0"/>
        </w:rPr>
        <w:t xml:space="preserve">FAPESP</w:t>
      </w:r>
      <w:r w:rsidDel="00000000" w:rsidR="00000000" w:rsidRPr="00000000">
        <w:rPr>
          <w:rFonts w:ascii="Arial" w:cs="Arial" w:eastAsia="Arial" w:hAnsi="Arial"/>
          <w:sz w:val="20"/>
          <w:szCs w:val="20"/>
          <w:rtl w:val="0"/>
        </w:rPr>
        <w:t xml:space="preserve"> 2015/22308-2.</w:t>
      </w:r>
      <w:r w:rsidDel="00000000" w:rsidR="00000000" w:rsidRPr="00000000">
        <w:rPr>
          <w:rtl w:val="0"/>
        </w:rPr>
      </w:r>
    </w:p>
    <w:p w:rsidR="00000000" w:rsidDel="00000000" w:rsidP="00000000" w:rsidRDefault="00000000" w:rsidRPr="00000000" w14:paraId="0000003E">
      <w:pPr>
        <w:spacing w:after="120" w:before="120"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vertAlign w:val="baseline"/>
          <w:rtl w:val="0"/>
        </w:rPr>
        <w:t xml:space="preserve">Referências</w:t>
      </w:r>
      <w:r w:rsidDel="00000000" w:rsidR="00000000" w:rsidRPr="00000000">
        <w:rPr>
          <w:rtl w:val="0"/>
        </w:rPr>
      </w:r>
    </w:p>
    <w:p w:rsidR="00000000" w:rsidDel="00000000" w:rsidP="00000000" w:rsidRDefault="00000000" w:rsidRPr="00000000" w14:paraId="0000003F">
      <w:pPr>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S. Guimarães, M. Couprie, N. Leite, and D. A. Araújo, “A method for cut detection based on visual rhythm,” in Proceedings XIV Brazilian Symposium on Computer Graphics and Image Processing, 2001, pp. 297–304.</w:t>
      </w:r>
    </w:p>
    <w:p w:rsidR="00000000" w:rsidDel="00000000" w:rsidP="00000000" w:rsidRDefault="00000000" w:rsidRPr="00000000" w14:paraId="00000040">
      <w:pPr>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J. Redmon, S. Divvala, R. Girshick, and A. Farhadi, “You only look once: Unified, real-time object detection,” CVPR, pp. 779-788, 2016. </w:t>
      </w:r>
    </w:p>
    <w:p w:rsidR="00000000" w:rsidDel="00000000" w:rsidP="00000000" w:rsidRDefault="00000000" w:rsidRPr="00000000" w14:paraId="00000041">
      <w:pPr>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B. Dwyer, J. Nelson, J. Solawetz et al., “Roboflow (version 1.0) [software],” https://roboflow.com, 2022, computer vision.</w:t>
      </w:r>
    </w:p>
    <w:sectPr>
      <w:type w:val="continuous"/>
      <w:pgSz w:h="16838" w:w="11906" w:orient="portrait"/>
      <w:pgMar w:bottom="2381" w:top="1871" w:left="1474" w:right="1474" w:header="709" w:footer="709"/>
      <w:cols w:equalWidth="0" w:num="2">
        <w:col w:space="454" w:w="4251.999999999999"/>
        <w:col w:space="0" w:w="4251.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4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922020" cy="92202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22020" cy="92202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40" w:before="24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