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spacing w:after="240" w:before="360" w:lineRule="auto"/>
        <w:rPr/>
      </w:pPr>
      <w:bookmarkStart w:colFirst="0" w:colLast="0" w:name="_gjdgxs" w:id="0"/>
      <w:bookmarkEnd w:id="0"/>
      <w:r w:rsidDel="00000000" w:rsidR="00000000" w:rsidRPr="00000000">
        <w:rPr>
          <w:rtl w:val="0"/>
        </w:rPr>
        <w:t xml:space="preserve">Actividad 11. Subconsultas con referencias externas y sentencias equivalentes</w:t>
      </w:r>
    </w:p>
    <w:p w:rsidR="00000000" w:rsidDel="00000000" w:rsidP="00000000" w:rsidRDefault="00000000" w:rsidRPr="00000000" w14:paraId="00000002">
      <w:pPr>
        <w:pageBreakBefore w:val="0"/>
        <w:spacing w:line="240" w:lineRule="auto"/>
        <w:jc w:val="left"/>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03">
      <w:pPr>
        <w:pStyle w:val="Heading1"/>
        <w:pageBreakBefore w:val="0"/>
        <w:spacing w:before="360" w:lineRule="auto"/>
        <w:rPr/>
      </w:pPr>
      <w:bookmarkStart w:colFirst="0" w:colLast="0" w:name="_1fob9te" w:id="1"/>
      <w:bookmarkEnd w:id="1"/>
      <w:r w:rsidDel="00000000" w:rsidR="00000000" w:rsidRPr="00000000">
        <w:rPr>
          <w:rtl w:val="0"/>
        </w:rPr>
        <w:t xml:space="preserve">Ejercicios</w:t>
      </w:r>
    </w:p>
    <w:p w:rsidR="00000000" w:rsidDel="00000000" w:rsidP="00000000" w:rsidRDefault="00000000" w:rsidRPr="00000000" w14:paraId="00000004">
      <w:pPr>
        <w:spacing w:after="120" w:line="240" w:lineRule="auto"/>
        <w:jc w:val="left"/>
        <w:rPr>
          <w:rFonts w:ascii="Liberation Serif" w:cs="Liberation Serif" w:eastAsia="Liberation Serif" w:hAnsi="Liberation Serif"/>
        </w:rPr>
      </w:pPr>
      <w:r w:rsidDel="00000000" w:rsidR="00000000" w:rsidRPr="00000000">
        <w:rPr>
          <w:rFonts w:ascii="Arial Unicode MS" w:cs="Arial Unicode MS" w:eastAsia="Arial Unicode MS" w:hAnsi="Arial Unicode MS"/>
          <w:b w:val="1"/>
          <w:color w:val="274e13"/>
          <w:rtl w:val="0"/>
        </w:rPr>
        <w:t xml:space="preserve">→ Ejercicio 1</w:t>
      </w:r>
      <w:r w:rsidDel="00000000" w:rsidR="00000000" w:rsidRPr="00000000">
        <w:rPr>
          <w:rtl w:val="0"/>
        </w:rPr>
        <w:t xml:space="preserve">. </w:t>
      </w:r>
      <w:r w:rsidDel="00000000" w:rsidR="00000000" w:rsidRPr="00000000">
        <w:rPr>
          <w:rFonts w:ascii="Liberation Serif" w:cs="Liberation Serif" w:eastAsia="Liberation Serif" w:hAnsi="Liberation Serif"/>
          <w:rtl w:val="0"/>
        </w:rPr>
        <w:t xml:space="preserve">Escribe en lenguaje natural, sin utilizar términos del modelo relacional (tablas, filas, ...) a qué consulta responde la siguiente sentencia</w:t>
      </w:r>
    </w:p>
    <w:p w:rsidR="00000000" w:rsidDel="00000000" w:rsidP="00000000" w:rsidRDefault="00000000" w:rsidRPr="00000000" w14:paraId="00000005">
      <w:pPr>
        <w:spacing w:after="0" w:line="240" w:lineRule="auto"/>
        <w:ind w:left="60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6">
      <w:pPr>
        <w:spacing w:after="0" w:line="240" w:lineRule="auto"/>
        <w:ind w:left="60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SELECT ar.codart, ar.descrip</w:t>
      </w:r>
    </w:p>
    <w:p w:rsidR="00000000" w:rsidDel="00000000" w:rsidP="00000000" w:rsidRDefault="00000000" w:rsidRPr="00000000" w14:paraId="00000007">
      <w:pPr>
        <w:spacing w:after="0" w:line="240" w:lineRule="auto"/>
        <w:ind w:left="60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FROM articulos AS ar</w:t>
      </w:r>
    </w:p>
    <w:p w:rsidR="00000000" w:rsidDel="00000000" w:rsidP="00000000" w:rsidRDefault="00000000" w:rsidRPr="00000000" w14:paraId="00000008">
      <w:pPr>
        <w:spacing w:after="0" w:line="240" w:lineRule="auto"/>
        <w:ind w:left="60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WHERE EXISTS ( SELECT 1</w:t>
      </w:r>
    </w:p>
    <w:p w:rsidR="00000000" w:rsidDel="00000000" w:rsidP="00000000" w:rsidRDefault="00000000" w:rsidRPr="00000000" w14:paraId="00000009">
      <w:pPr>
        <w:spacing w:after="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FROM valoraciones AS v</w:t>
      </w:r>
    </w:p>
    <w:p w:rsidR="00000000" w:rsidDel="00000000" w:rsidP="00000000" w:rsidRDefault="00000000" w:rsidRPr="00000000" w14:paraId="0000000A">
      <w:pPr>
        <w:spacing w:after="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WHERE v.codart = ar.codart);</w:t>
      </w:r>
    </w:p>
    <w:p w:rsidR="00000000" w:rsidDel="00000000" w:rsidP="00000000" w:rsidRDefault="00000000" w:rsidRPr="00000000" w14:paraId="0000000B">
      <w:pPr>
        <w:spacing w:after="0" w:line="24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C">
      <w:pPr>
        <w:spacing w:after="120" w:line="240" w:lineRule="auto"/>
        <w:jc w:val="left"/>
        <w:rPr>
          <w:rFonts w:ascii="Courier New" w:cs="Courier New" w:eastAsia="Courier New" w:hAnsi="Courier New"/>
          <w:color w:val="0000ff"/>
        </w:rPr>
      </w:pPr>
      <w:r w:rsidDel="00000000" w:rsidR="00000000" w:rsidRPr="00000000">
        <w:rPr>
          <w:rFonts w:ascii="Liberation Serif" w:cs="Liberation Serif" w:eastAsia="Liberation Serif" w:hAnsi="Liberation Serif"/>
          <w:color w:val="0000ff"/>
          <w:rtl w:val="0"/>
        </w:rPr>
        <w:t xml:space="preserve">Muestra los artículos (código y descripción) de los que hay valoraciones.</w:t>
      </w:r>
      <w:r w:rsidDel="00000000" w:rsidR="00000000" w:rsidRPr="00000000">
        <w:rPr>
          <w:rtl w:val="0"/>
        </w:rPr>
      </w:r>
    </w:p>
    <w:p w:rsidR="00000000" w:rsidDel="00000000" w:rsidP="00000000" w:rsidRDefault="00000000" w:rsidRPr="00000000" w14:paraId="0000000D">
      <w:pPr>
        <w:spacing w:after="240" w:before="240" w:line="240" w:lineRule="auto"/>
        <w:jc w:val="left"/>
        <w:rPr>
          <w:rFonts w:ascii="Courier New" w:cs="Courier New" w:eastAsia="Courier New" w:hAnsi="Courier New"/>
        </w:rPr>
      </w:pPr>
      <w:r w:rsidDel="00000000" w:rsidR="00000000" w:rsidRPr="00000000">
        <w:rPr>
          <w:rFonts w:ascii="Arial Unicode MS" w:cs="Arial Unicode MS" w:eastAsia="Arial Unicode MS" w:hAnsi="Arial Unicode MS"/>
          <w:b w:val="1"/>
          <w:color w:val="274e13"/>
          <w:rtl w:val="0"/>
        </w:rPr>
        <w:t xml:space="preserve">→ Ejercicio 2</w:t>
      </w:r>
      <w:r w:rsidDel="00000000" w:rsidR="00000000" w:rsidRPr="00000000">
        <w:rPr>
          <w:rtl w:val="0"/>
        </w:rPr>
        <w:t xml:space="preserve">. </w:t>
      </w:r>
      <w:r w:rsidDel="00000000" w:rsidR="00000000" w:rsidRPr="00000000">
        <w:rPr>
          <w:rFonts w:ascii="Liberation Serif" w:cs="Liberation Serif" w:eastAsia="Liberation Serif" w:hAnsi="Liberation Serif"/>
          <w:rtl w:val="0"/>
        </w:rPr>
        <w:t xml:space="preserve">Escribe en lenguaje natural, sin utilizar términos del modelo relacional (tablas, filas, ...), a qué consulta responde la siguiente sentencia.</w:t>
      </w:r>
      <w:r w:rsidDel="00000000" w:rsidR="00000000" w:rsidRPr="00000000">
        <w:rPr>
          <w:rtl w:val="0"/>
        </w:rPr>
      </w:r>
    </w:p>
    <w:p w:rsidR="00000000" w:rsidDel="00000000" w:rsidP="00000000" w:rsidRDefault="00000000" w:rsidRPr="00000000" w14:paraId="0000000E">
      <w:pPr>
        <w:spacing w:after="0" w:line="240" w:lineRule="auto"/>
        <w:ind w:left="60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SELECT DISTINCT c.codcli, c.nombre</w:t>
      </w:r>
    </w:p>
    <w:p w:rsidR="00000000" w:rsidDel="00000000" w:rsidP="00000000" w:rsidRDefault="00000000" w:rsidRPr="00000000" w14:paraId="0000000F">
      <w:pPr>
        <w:spacing w:after="0" w:line="240" w:lineRule="auto"/>
        <w:ind w:left="60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FROM clientes c </w:t>
      </w:r>
    </w:p>
    <w:p w:rsidR="00000000" w:rsidDel="00000000" w:rsidP="00000000" w:rsidRDefault="00000000" w:rsidRPr="00000000" w14:paraId="00000010">
      <w:pPr>
        <w:spacing w:after="0" w:line="240" w:lineRule="auto"/>
        <w:ind w:left="60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JOIN</w:t>
      </w:r>
      <w:hyperlink r:id="rId6">
        <w:r w:rsidDel="00000000" w:rsidR="00000000" w:rsidRPr="00000000">
          <w:rPr>
            <w:rFonts w:ascii="Courier New" w:cs="Courier New" w:eastAsia="Courier New" w:hAnsi="Courier New"/>
            <w:rtl w:val="0"/>
          </w:rPr>
          <w:t xml:space="preserve"> </w:t>
        </w:r>
      </w:hyperlink>
      <w:r w:rsidDel="00000000" w:rsidR="00000000" w:rsidRPr="00000000">
        <w:rPr>
          <w:rFonts w:ascii="Courier New" w:cs="Courier New" w:eastAsia="Courier New" w:hAnsi="Courier New"/>
          <w:rtl w:val="0"/>
        </w:rPr>
        <w:t xml:space="preserve">valoraciones as v USING(codcli)</w:t>
      </w:r>
    </w:p>
    <w:p w:rsidR="00000000" w:rsidDel="00000000" w:rsidP="00000000" w:rsidRDefault="00000000" w:rsidRPr="00000000" w14:paraId="00000011">
      <w:pPr>
        <w:spacing w:after="0" w:line="240" w:lineRule="auto"/>
        <w:ind w:left="60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GROUP BY c.codcli</w:t>
      </w:r>
    </w:p>
    <w:p w:rsidR="00000000" w:rsidDel="00000000" w:rsidP="00000000" w:rsidRDefault="00000000" w:rsidRPr="00000000" w14:paraId="00000012">
      <w:pPr>
        <w:spacing w:after="0" w:line="240" w:lineRule="auto"/>
        <w:ind w:left="60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HAVING AVG(stars) &lt; 1.5;</w:t>
      </w:r>
    </w:p>
    <w:p w:rsidR="00000000" w:rsidDel="00000000" w:rsidP="00000000" w:rsidRDefault="00000000" w:rsidRPr="00000000" w14:paraId="00000013">
      <w:pPr>
        <w:spacing w:after="0" w:line="240" w:lineRule="auto"/>
        <w:ind w:left="60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4">
      <w:pPr>
        <w:spacing w:after="120" w:line="240" w:lineRule="auto"/>
        <w:jc w:val="left"/>
        <w:rPr>
          <w:rFonts w:ascii="Courier New" w:cs="Courier New" w:eastAsia="Courier New" w:hAnsi="Courier New"/>
        </w:rPr>
      </w:pPr>
      <w:r w:rsidDel="00000000" w:rsidR="00000000" w:rsidRPr="00000000">
        <w:rPr>
          <w:rFonts w:ascii="Liberation Serif" w:cs="Liberation Serif" w:eastAsia="Liberation Serif" w:hAnsi="Liberation Serif"/>
          <w:color w:val="0000ff"/>
          <w:rtl w:val="0"/>
        </w:rPr>
        <w:t xml:space="preserve">Muestra los clientes (código y nombre) que hayan puesto de media menos de 1.5 estrellas en sus valoraciones.</w:t>
      </w:r>
      <w:r w:rsidDel="00000000" w:rsidR="00000000" w:rsidRPr="00000000">
        <w:rPr>
          <w:rtl w:val="0"/>
        </w:rPr>
      </w:r>
    </w:p>
    <w:p w:rsidR="00000000" w:rsidDel="00000000" w:rsidP="00000000" w:rsidRDefault="00000000" w:rsidRPr="00000000" w14:paraId="00000015">
      <w:pPr>
        <w:spacing w:after="0" w:line="240"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¿Es necesario poner el DISTINCT?</w:t>
      </w:r>
    </w:p>
    <w:p w:rsidR="00000000" w:rsidDel="00000000" w:rsidP="00000000" w:rsidRDefault="00000000" w:rsidRPr="00000000" w14:paraId="00000016">
      <w:pPr>
        <w:spacing w:after="0" w:line="24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ourier New" w:cs="Courier New" w:eastAsia="Courier New" w:hAnsi="Courier New"/>
        </w:rPr>
      </w:pPr>
      <w:r w:rsidDel="00000000" w:rsidR="00000000" w:rsidRPr="00000000">
        <w:rPr>
          <w:rFonts w:ascii="Liberation Serif" w:cs="Liberation Serif" w:eastAsia="Liberation Serif" w:hAnsi="Liberation Serif"/>
          <w:color w:val="0000ff"/>
          <w:rtl w:val="0"/>
        </w:rPr>
        <w:t xml:space="preserve">No porque codcli es clave primaria y no esta repetida.</w:t>
      </w:r>
      <w:r w:rsidDel="00000000" w:rsidR="00000000" w:rsidRPr="00000000">
        <w:rPr>
          <w:rtl w:val="0"/>
        </w:rPr>
      </w:r>
    </w:p>
    <w:p w:rsidR="00000000" w:rsidDel="00000000" w:rsidP="00000000" w:rsidRDefault="00000000" w:rsidRPr="00000000" w14:paraId="00000018">
      <w:pPr>
        <w:spacing w:after="120" w:line="240" w:lineRule="auto"/>
        <w:jc w:val="left"/>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19">
      <w:pPr>
        <w:spacing w:after="120" w:line="240" w:lineRule="auto"/>
        <w:jc w:val="left"/>
        <w:rPr>
          <w:rFonts w:ascii="Arimo" w:cs="Arimo" w:eastAsia="Arimo" w:hAnsi="Arimo"/>
          <w:b w:val="1"/>
          <w:color w:val="274e13"/>
        </w:rPr>
      </w:pPr>
      <w:r w:rsidDel="00000000" w:rsidR="00000000" w:rsidRPr="00000000">
        <w:br w:type="page"/>
      </w:r>
      <w:r w:rsidDel="00000000" w:rsidR="00000000" w:rsidRPr="00000000">
        <w:rPr>
          <w:rtl w:val="0"/>
        </w:rPr>
      </w:r>
    </w:p>
    <w:p w:rsidR="00000000" w:rsidDel="00000000" w:rsidP="00000000" w:rsidRDefault="00000000" w:rsidRPr="00000000" w14:paraId="0000001A">
      <w:pPr>
        <w:spacing w:after="120" w:line="240" w:lineRule="auto"/>
        <w:jc w:val="left"/>
        <w:rPr>
          <w:rFonts w:ascii="Liberation Serif" w:cs="Liberation Serif" w:eastAsia="Liberation Serif" w:hAnsi="Liberation Serif"/>
        </w:rPr>
      </w:pPr>
      <w:r w:rsidDel="00000000" w:rsidR="00000000" w:rsidRPr="00000000">
        <w:rPr>
          <w:rFonts w:ascii="Arial Unicode MS" w:cs="Arial Unicode MS" w:eastAsia="Arial Unicode MS" w:hAnsi="Arial Unicode MS"/>
          <w:b w:val="1"/>
          <w:color w:val="274e13"/>
          <w:rtl w:val="0"/>
        </w:rPr>
        <w:t xml:space="preserve">→ Ejercicio 3</w:t>
      </w:r>
      <w:r w:rsidDel="00000000" w:rsidR="00000000" w:rsidRPr="00000000">
        <w:rPr>
          <w:rtl w:val="0"/>
        </w:rPr>
        <w:t xml:space="preserve">. </w:t>
      </w:r>
      <w:r w:rsidDel="00000000" w:rsidR="00000000" w:rsidRPr="00000000">
        <w:rPr>
          <w:rFonts w:ascii="Liberation Serif" w:cs="Liberation Serif" w:eastAsia="Liberation Serif" w:hAnsi="Liberation Serif"/>
          <w:rtl w:val="0"/>
        </w:rPr>
        <w:t xml:space="preserve">Escribe una consulta equivalente a la anterior utilizando referencias externas.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Liberation Serif" w:cs="Liberation Serif" w:eastAsia="Liberation Serif" w:hAnsi="Liberation Serif"/>
          <w:color w:val="0000ff"/>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Liberation Serif" w:cs="Liberation Serif" w:eastAsia="Liberation Serif" w:hAnsi="Liberation Serif"/>
          <w:color w:val="0000ff"/>
        </w:rPr>
      </w:pPr>
      <w:r w:rsidDel="00000000" w:rsidR="00000000" w:rsidRPr="00000000">
        <w:rPr>
          <w:rFonts w:ascii="Liberation Serif" w:cs="Liberation Serif" w:eastAsia="Liberation Serif" w:hAnsi="Liberation Serif"/>
          <w:color w:val="0000ff"/>
          <w:rtl w:val="0"/>
        </w:rPr>
        <w:t xml:space="preserve">SELECT DISTINCT c.codcli, c.nombre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Liberation Serif" w:cs="Liberation Serif" w:eastAsia="Liberation Serif" w:hAnsi="Liberation Serif"/>
          <w:color w:val="0000ff"/>
        </w:rPr>
      </w:pPr>
      <w:r w:rsidDel="00000000" w:rsidR="00000000" w:rsidRPr="00000000">
        <w:rPr>
          <w:rFonts w:ascii="Liberation Serif" w:cs="Liberation Serif" w:eastAsia="Liberation Serif" w:hAnsi="Liberation Serif"/>
          <w:color w:val="0000ff"/>
          <w:rtl w:val="0"/>
        </w:rPr>
        <w:t xml:space="preserve">FROM clientes c  JOIN</w:t>
      </w:r>
      <w:hyperlink r:id="rId7">
        <w:r w:rsidDel="00000000" w:rsidR="00000000" w:rsidRPr="00000000">
          <w:rPr>
            <w:rFonts w:ascii="Liberation Serif" w:cs="Liberation Serif" w:eastAsia="Liberation Serif" w:hAnsi="Liberation Serif"/>
            <w:color w:val="0000ff"/>
            <w:rtl w:val="0"/>
          </w:rPr>
          <w:t xml:space="preserve"> </w:t>
        </w:r>
      </w:hyperlink>
      <w:r w:rsidDel="00000000" w:rsidR="00000000" w:rsidRPr="00000000">
        <w:rPr>
          <w:rFonts w:ascii="Liberation Serif" w:cs="Liberation Serif" w:eastAsia="Liberation Serif" w:hAnsi="Liberation Serif"/>
          <w:color w:val="0000ff"/>
          <w:rtl w:val="0"/>
        </w:rPr>
        <w:t xml:space="preserve">valoraciones as v USING(codcli)</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Liberation Serif" w:cs="Liberation Serif" w:eastAsia="Liberation Serif" w:hAnsi="Liberation Serif"/>
          <w:color w:val="0000ff"/>
        </w:rPr>
      </w:pPr>
      <w:r w:rsidDel="00000000" w:rsidR="00000000" w:rsidRPr="00000000">
        <w:rPr>
          <w:rFonts w:ascii="Liberation Serif" w:cs="Liberation Serif" w:eastAsia="Liberation Serif" w:hAnsi="Liberation Serif"/>
          <w:color w:val="0000ff"/>
          <w:rtl w:val="0"/>
        </w:rPr>
        <w:t xml:space="preserve">WHERE (</w:t>
        <w:tab/>
        <w:t xml:space="preserve">SELECT AVG(stars)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Liberation Serif" w:cs="Liberation Serif" w:eastAsia="Liberation Serif" w:hAnsi="Liberation Serif"/>
          <w:color w:val="0000ff"/>
        </w:rPr>
      </w:pPr>
      <w:r w:rsidDel="00000000" w:rsidR="00000000" w:rsidRPr="00000000">
        <w:rPr>
          <w:rFonts w:ascii="Liberation Serif" w:cs="Liberation Serif" w:eastAsia="Liberation Serif" w:hAnsi="Liberation Serif"/>
          <w:color w:val="0000ff"/>
          <w:rtl w:val="0"/>
        </w:rPr>
        <w:tab/>
        <w:tab/>
        <w:t xml:space="preserve">FROM valoraciones as v</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720"/>
        <w:jc w:val="left"/>
        <w:rPr>
          <w:rFonts w:ascii="Liberation Serif" w:cs="Liberation Serif" w:eastAsia="Liberation Serif" w:hAnsi="Liberation Serif"/>
          <w:color w:val="0000ff"/>
        </w:rPr>
      </w:pPr>
      <w:r w:rsidDel="00000000" w:rsidR="00000000" w:rsidRPr="00000000">
        <w:rPr>
          <w:rFonts w:ascii="Liberation Serif" w:cs="Liberation Serif" w:eastAsia="Liberation Serif" w:hAnsi="Liberation Serif"/>
          <w:color w:val="0000ff"/>
          <w:rtl w:val="0"/>
        </w:rPr>
        <w:t xml:space="preserve">WHERE v.codcli = c.codcli</w:t>
        <w:tab/>
        <w:t xml:space="preserve">) &lt; 1.5</w:t>
        <w:tab/>
        <w:t xml:space="preserv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Liberation Serif" w:cs="Liberation Serif" w:eastAsia="Liberation Serif" w:hAnsi="Liberation Serif"/>
          <w:color w:val="0000ff"/>
        </w:rPr>
      </w:pPr>
      <w:r w:rsidDel="00000000" w:rsidR="00000000" w:rsidRPr="00000000">
        <w:rPr>
          <w:rtl w:val="0"/>
        </w:rPr>
      </w:r>
    </w:p>
    <w:p w:rsidR="00000000" w:rsidDel="00000000" w:rsidP="00000000" w:rsidRDefault="00000000" w:rsidRPr="00000000" w14:paraId="00000022">
      <w:pPr>
        <w:spacing w:after="120" w:line="240" w:lineRule="auto"/>
        <w:jc w:val="left"/>
        <w:rPr>
          <w:rFonts w:ascii="Liberation Serif" w:cs="Liberation Serif" w:eastAsia="Liberation Serif" w:hAnsi="Liberation Serif"/>
        </w:rPr>
      </w:pPr>
      <w:r w:rsidDel="00000000" w:rsidR="00000000" w:rsidRPr="00000000">
        <w:rPr>
          <w:rFonts w:ascii="Arial Unicode MS" w:cs="Arial Unicode MS" w:eastAsia="Arial Unicode MS" w:hAnsi="Arial Unicode MS"/>
          <w:b w:val="1"/>
          <w:color w:val="274e13"/>
          <w:rtl w:val="0"/>
        </w:rPr>
        <w:t xml:space="preserve">→ Ejercicio 4</w:t>
      </w:r>
      <w:r w:rsidDel="00000000" w:rsidR="00000000" w:rsidRPr="00000000">
        <w:rPr>
          <w:rtl w:val="0"/>
        </w:rPr>
        <w:t xml:space="preserve">. </w:t>
      </w:r>
      <w:r w:rsidDel="00000000" w:rsidR="00000000" w:rsidRPr="00000000">
        <w:rPr>
          <w:rFonts w:ascii="Liberation Serif" w:cs="Liberation Serif" w:eastAsia="Liberation Serif" w:hAnsi="Liberation Serif"/>
          <w:rtl w:val="0"/>
        </w:rPr>
        <w:t xml:space="preserve">Escribe una sentencia en SQL que utilizando referencias externas muestre los artículos (todos sus datos) sin stock que en los últimos dos años (sin contar el actual) no se han vendido nunca.</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Liberation Serif" w:cs="Liberation Serif" w:eastAsia="Liberation Serif" w:hAnsi="Liberation Serif"/>
          <w:color w:val="0000ff"/>
        </w:rPr>
      </w:pPr>
      <w:r w:rsidDel="00000000" w:rsidR="00000000" w:rsidRPr="00000000">
        <w:rPr>
          <w:rFonts w:ascii="Liberation Serif" w:cs="Liberation Serif" w:eastAsia="Liberation Serif" w:hAnsi="Liberation Serif"/>
          <w:color w:val="0000ff"/>
          <w:rtl w:val="0"/>
        </w:rPr>
        <w:t xml:space="preserve">SELECT ar.*</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Liberation Serif" w:cs="Liberation Serif" w:eastAsia="Liberation Serif" w:hAnsi="Liberation Serif"/>
          <w:color w:val="0000ff"/>
        </w:rPr>
      </w:pPr>
      <w:r w:rsidDel="00000000" w:rsidR="00000000" w:rsidRPr="00000000">
        <w:rPr>
          <w:rFonts w:ascii="Liberation Serif" w:cs="Liberation Serif" w:eastAsia="Liberation Serif" w:hAnsi="Liberation Serif"/>
          <w:color w:val="0000ff"/>
          <w:rtl w:val="0"/>
        </w:rPr>
        <w:t xml:space="preserve">FROM articulos AS ar</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Liberation Serif" w:cs="Liberation Serif" w:eastAsia="Liberation Serif" w:hAnsi="Liberation Serif"/>
          <w:color w:val="0000ff"/>
        </w:rPr>
      </w:pPr>
      <w:r w:rsidDel="00000000" w:rsidR="00000000" w:rsidRPr="00000000">
        <w:rPr>
          <w:rFonts w:ascii="Liberation Serif" w:cs="Liberation Serif" w:eastAsia="Liberation Serif" w:hAnsi="Liberation Serif"/>
          <w:color w:val="0000ff"/>
          <w:rtl w:val="0"/>
        </w:rPr>
        <w:t xml:space="preserve">WHERE COALESCE(stock, 0) = 0</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Liberation Serif" w:cs="Liberation Serif" w:eastAsia="Liberation Serif" w:hAnsi="Liberation Serif"/>
          <w:color w:val="0000ff"/>
        </w:rPr>
      </w:pPr>
      <w:r w:rsidDel="00000000" w:rsidR="00000000" w:rsidRPr="00000000">
        <w:rPr>
          <w:rFonts w:ascii="Liberation Serif" w:cs="Liberation Serif" w:eastAsia="Liberation Serif" w:hAnsi="Liberation Serif"/>
          <w:color w:val="0000ff"/>
          <w:rtl w:val="0"/>
        </w:rPr>
        <w:t xml:space="preserve">AND NOT EXISTS (</w:t>
        <w:tab/>
        <w:tab/>
        <w:t xml:space="preserve">SELECT 1</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Liberation Serif" w:cs="Liberation Serif" w:eastAsia="Liberation Serif" w:hAnsi="Liberation Serif"/>
          <w:color w:val="0000ff"/>
        </w:rPr>
      </w:pPr>
      <w:r w:rsidDel="00000000" w:rsidR="00000000" w:rsidRPr="00000000">
        <w:rPr>
          <w:rFonts w:ascii="Liberation Serif" w:cs="Liberation Serif" w:eastAsia="Liberation Serif" w:hAnsi="Liberation Serif"/>
          <w:color w:val="0000ff"/>
          <w:rtl w:val="0"/>
        </w:rPr>
        <w:t xml:space="preserve">                   </w:t>
        <w:tab/>
        <w:tab/>
        <w:tab/>
        <w:t xml:space="preserve">FROM lineas_fac AS l</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Liberation Serif" w:cs="Liberation Serif" w:eastAsia="Liberation Serif" w:hAnsi="Liberation Serif"/>
          <w:color w:val="0000ff"/>
        </w:rPr>
      </w:pPr>
      <w:r w:rsidDel="00000000" w:rsidR="00000000" w:rsidRPr="00000000">
        <w:rPr>
          <w:rFonts w:ascii="Liberation Serif" w:cs="Liberation Serif" w:eastAsia="Liberation Serif" w:hAnsi="Liberation Serif"/>
          <w:color w:val="0000ff"/>
          <w:rtl w:val="0"/>
        </w:rPr>
        <w:t xml:space="preserve">                   </w:t>
        <w:tab/>
        <w:tab/>
        <w:tab/>
        <w:t xml:space="preserve">WHERE l.codart = ar.codart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2880" w:right="0" w:firstLine="0"/>
        <w:jc w:val="left"/>
        <w:rPr>
          <w:rFonts w:ascii="Liberation Serif" w:cs="Liberation Serif" w:eastAsia="Liberation Serif" w:hAnsi="Liberation Serif"/>
          <w:color w:val="0000ff"/>
        </w:rPr>
      </w:pPr>
      <w:r w:rsidDel="00000000" w:rsidR="00000000" w:rsidRPr="00000000">
        <w:rPr>
          <w:rFonts w:ascii="Liberation Serif" w:cs="Liberation Serif" w:eastAsia="Liberation Serif" w:hAnsi="Liberation Serif"/>
          <w:color w:val="0000ff"/>
          <w:rtl w:val="0"/>
        </w:rPr>
        <w:t xml:space="preserve">AND EXTRACT(year FROM CURRENT_DATE) - EXTRACT (year FROM fecha)= 1</w:t>
        <w:tab/>
        <w:t xml:space="preserve">);</w:t>
      </w:r>
    </w:p>
    <w:p w:rsidR="00000000" w:rsidDel="00000000" w:rsidP="00000000" w:rsidRDefault="00000000" w:rsidRPr="00000000" w14:paraId="0000002A">
      <w:pPr>
        <w:pStyle w:val="Heading4"/>
        <w:rPr/>
      </w:pPr>
      <w:bookmarkStart w:colFirst="0" w:colLast="0" w:name="_3znysh7" w:id="2"/>
      <w:bookmarkEnd w:id="2"/>
      <w:r w:rsidDel="00000000" w:rsidR="00000000" w:rsidRPr="00000000">
        <w:rPr>
          <w:rFonts w:ascii="Arial Unicode MS" w:cs="Arial Unicode MS" w:eastAsia="Arial Unicode MS" w:hAnsi="Arial Unicode MS"/>
          <w:rtl w:val="0"/>
        </w:rPr>
        <w:t xml:space="preserve">→Tiempo dedicado a la realización de la actividad: Indica el tiempo que has dedicado a</w:t>
      </w: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t xml:space="preserve">Revisar los apuntes y los vídeos:</w:t>
      </w:r>
      <w:r w:rsidDel="00000000" w:rsidR="00000000" w:rsidRPr="00000000">
        <w:rPr>
          <w:u w:val="single"/>
          <w:rtl w:val="0"/>
        </w:rPr>
        <w:t xml:space="preserve"> 10 minutos</w:t>
      </w:r>
      <w:r w:rsidDel="00000000" w:rsidR="00000000" w:rsidRPr="00000000">
        <w:rPr>
          <w:rtl w:val="0"/>
        </w:rPr>
      </w:r>
    </w:p>
    <w:p w:rsidR="00000000" w:rsidDel="00000000" w:rsidP="00000000" w:rsidRDefault="00000000" w:rsidRPr="00000000" w14:paraId="0000002C">
      <w:pPr>
        <w:ind w:left="720" w:firstLine="0"/>
        <w:rPr>
          <w:rFonts w:ascii="Courier" w:cs="Courier" w:eastAsia="Courier" w:hAnsi="Courier"/>
          <w:b w:val="1"/>
        </w:rPr>
      </w:pPr>
      <w:r w:rsidDel="00000000" w:rsidR="00000000" w:rsidRPr="00000000">
        <w:rPr>
          <w:rtl w:val="0"/>
        </w:rPr>
        <w:t xml:space="preserve">Realizar la actividad: </w:t>
      </w:r>
      <w:r w:rsidDel="00000000" w:rsidR="00000000" w:rsidRPr="00000000">
        <w:rPr>
          <w:u w:val="single"/>
          <w:rtl w:val="0"/>
        </w:rPr>
        <w:t xml:space="preserve">media hora</w:t>
      </w:r>
      <w:r w:rsidDel="00000000" w:rsidR="00000000" w:rsidRPr="00000000">
        <w:rPr>
          <w:rtl w:val="0"/>
        </w:rPr>
      </w:r>
    </w:p>
    <w:sectPr>
      <w:headerReference r:id="rId8" w:type="default"/>
      <w:footerReference r:id="rId9" w:type="default"/>
      <w:pgSz w:h="16838" w:w="11906" w:orient="portrait"/>
      <w:pgMar w:bottom="1133.8582677165355" w:top="1133.8582677165355" w:left="850.3937007874016" w:right="850.3937007874016" w:header="283.46456692913387" w:footer="283.4645669291338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Trebuchet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urier"/>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40" w:lineRule="auto"/>
      <w:jc w:val="right"/>
      <w:rPr>
        <w:color w:val="666666"/>
        <w:sz w:val="18"/>
        <w:szCs w:val="18"/>
      </w:rPr>
    </w:pPr>
    <w:r w:rsidDel="00000000" w:rsidR="00000000" w:rsidRPr="00000000">
      <w:rPr>
        <w:color w:val="666666"/>
        <w:sz w:val="18"/>
        <w:szCs w:val="1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40" w:lineRule="auto"/>
      <w:jc w:val="left"/>
      <w:rPr>
        <w:rFonts w:ascii="Courier New" w:cs="Courier New" w:eastAsia="Courier New" w:hAnsi="Courier New"/>
        <w:color w:val="3d85c6"/>
        <w:sz w:val="24"/>
        <w:szCs w:val="24"/>
      </w:rPr>
    </w:pPr>
    <w:r w:rsidDel="00000000" w:rsidR="00000000" w:rsidRPr="00000000">
      <w:rPr>
        <w:color w:val="666666"/>
        <w:sz w:val="18"/>
        <w:szCs w:val="18"/>
        <w:rtl w:val="0"/>
      </w:rPr>
      <w:t xml:space="preserve">Bases de datos</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jc w:val="right"/>
      <w:rPr>
        <w:rFonts w:ascii="Trebuchet MS" w:cs="Trebuchet MS" w:eastAsia="Trebuchet MS" w:hAnsi="Trebuchet MS"/>
        <w:sz w:val="22"/>
        <w:szCs w:val="22"/>
      </w:rPr>
    </w:pPr>
    <w:r w:rsidDel="00000000" w:rsidR="00000000" w:rsidRPr="00000000">
      <w:rPr>
        <w:rFonts w:ascii="Trebuchet MS" w:cs="Trebuchet MS" w:eastAsia="Trebuchet MS" w:hAnsi="Trebuchet MS"/>
        <w:sz w:val="22"/>
        <w:szCs w:val="22"/>
      </w:rPr>
      <w:drawing>
        <wp:inline distB="114300" distT="114300" distL="114300" distR="114300">
          <wp:extent cx="1347049" cy="79436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47049" cy="794363"/>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right"/>
      <w:rPr>
        <w:rFonts w:ascii="Trebuchet MS" w:cs="Trebuchet MS" w:eastAsia="Trebuchet MS" w:hAnsi="Trebuchet MS"/>
        <w:sz w:val="22"/>
        <w:szCs w:val="2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
      </w:rPr>
    </w:rPrDefault>
    <w:pPrDefault>
      <w:pPr>
        <w:widowControl w:val="0"/>
        <w:spacing w:after="160" w:line="30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360" w:lineRule="auto"/>
      <w:jc w:val="left"/>
    </w:pPr>
    <w:rPr>
      <w:b w:val="1"/>
      <w:color w:val="274e13"/>
      <w:sz w:val="32"/>
      <w:szCs w:val="32"/>
    </w:rPr>
  </w:style>
  <w:style w:type="paragraph" w:styleId="Heading2">
    <w:name w:val="heading 2"/>
    <w:basedOn w:val="Normal"/>
    <w:next w:val="Normal"/>
    <w:pPr>
      <w:spacing w:after="80" w:before="360" w:lineRule="auto"/>
    </w:pPr>
    <w:rPr>
      <w:b w:val="1"/>
      <w:color w:val="274e13"/>
      <w:sz w:val="28"/>
      <w:szCs w:val="28"/>
    </w:rPr>
  </w:style>
  <w:style w:type="paragraph" w:styleId="Heading3">
    <w:name w:val="heading 3"/>
    <w:basedOn w:val="Normal"/>
    <w:next w:val="Normal"/>
    <w:pPr>
      <w:spacing w:after="80" w:before="360" w:lineRule="auto"/>
    </w:pPr>
    <w:rPr>
      <w:b w:val="1"/>
      <w:color w:val="274e13"/>
      <w:sz w:val="26"/>
      <w:szCs w:val="26"/>
    </w:rPr>
  </w:style>
  <w:style w:type="paragraph" w:styleId="Heading4">
    <w:name w:val="heading 4"/>
    <w:basedOn w:val="Normal"/>
    <w:next w:val="Normal"/>
    <w:pPr>
      <w:spacing w:after="80" w:before="280" w:lineRule="auto"/>
    </w:pPr>
    <w:rPr>
      <w:b w:val="1"/>
      <w:color w:val="274e13"/>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spacing w:after="240" w:before="240" w:lineRule="auto"/>
      <w:jc w:val="center"/>
    </w:pPr>
    <w:rPr>
      <w:b w:val="1"/>
      <w:color w:val="274e13"/>
      <w:sz w:val="36"/>
      <w:szCs w:val="36"/>
    </w:rPr>
  </w:style>
  <w:style w:type="paragraph" w:styleId="Subtitle">
    <w:name w:val="Subtitle"/>
    <w:basedOn w:val="Normal"/>
    <w:next w:val="Normal"/>
    <w:pPr>
      <w:spacing w:after="240" w:before="360" w:line="331.2" w:lineRule="auto"/>
      <w:jc w:val="center"/>
    </w:pPr>
    <w:rPr>
      <w:b w:val="1"/>
      <w:color w:val="274e13"/>
      <w:sz w:val="32"/>
      <w:szCs w:val="3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127.0.0.1/mmm/mod/folder/view.php?id=50" TargetMode="External"/><Relationship Id="rId7" Type="http://schemas.openxmlformats.org/officeDocument/2006/relationships/hyperlink" Target="http://127.0.0.1/mmm/mod/folder/view.php?id=50"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