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sth47fc6rkx" w:id="0"/>
      <w:bookmarkEnd w:id="0"/>
      <w:r w:rsidDel="00000000" w:rsidR="00000000" w:rsidRPr="00000000">
        <w:rPr>
          <w:rtl w:val="0"/>
        </w:rPr>
        <w:t xml:space="preserve">Actividad 3. Ejercicio de diseño Lógico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dgjul6xd803r" w:id="1"/>
      <w:bookmarkEnd w:id="1"/>
      <w:r w:rsidDel="00000000" w:rsidR="00000000" w:rsidRPr="00000000">
        <w:rPr>
          <w:rtl w:val="0"/>
        </w:rPr>
        <w:t xml:space="preserve">Ejercicio diseño lógico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Has de realizar el diseño lógico correspondiente a la siguiente figura. Como ves se trata de </w:t>
      </w:r>
      <w:r w:rsidDel="00000000" w:rsidR="00000000" w:rsidRPr="00000000">
        <w:rPr>
          <w:b w:val="1"/>
          <w:rtl w:val="0"/>
        </w:rPr>
        <w:t xml:space="preserve">del diseño conceptual realizado en la actividad 2.1</w:t>
      </w:r>
    </w:p>
    <w:p w:rsidR="00000000" w:rsidDel="00000000" w:rsidP="00000000" w:rsidRDefault="00000000" w:rsidRPr="00000000" w14:paraId="00000004">
      <w:pPr>
        <w:spacing w:after="0" w:line="276" w:lineRule="auto"/>
        <w:jc w:val="left"/>
        <w:rPr/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64800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Para realizar el diseño debes hacer lo siguiente: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1320" w:hanging="360"/>
        <w:jc w:val="left"/>
      </w:pPr>
      <w:r w:rsidDel="00000000" w:rsidR="00000000" w:rsidRPr="00000000">
        <w:rPr>
          <w:rtl w:val="0"/>
        </w:rPr>
        <w:t xml:space="preserve">Escribe las tablas que forman la base de datos y sus atributos.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1320" w:hanging="360"/>
        <w:jc w:val="left"/>
      </w:pPr>
      <w:r w:rsidDel="00000000" w:rsidR="00000000" w:rsidRPr="00000000">
        <w:rPr>
          <w:rtl w:val="0"/>
        </w:rPr>
        <w:t xml:space="preserve">Indica las claves primarias y las claves alternativas si las hay.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1320" w:hanging="360"/>
        <w:jc w:val="left"/>
      </w:pPr>
      <w:r w:rsidDel="00000000" w:rsidR="00000000" w:rsidRPr="00000000">
        <w:rPr>
          <w:rtl w:val="0"/>
        </w:rPr>
        <w:t xml:space="preserve">Indica qué atributos aceptan nulos.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1320" w:hanging="360"/>
        <w:jc w:val="left"/>
      </w:pPr>
      <w:r w:rsidDel="00000000" w:rsidR="00000000" w:rsidRPr="00000000">
        <w:rPr>
          <w:rtl w:val="0"/>
        </w:rPr>
        <w:t xml:space="preserve">Indica las claves ajenas de unas tablas a otras y las reglas de borrado y modificación de cada una de ellas.</w:t>
      </w:r>
    </w:p>
    <w:p w:rsidR="00000000" w:rsidDel="00000000" w:rsidP="00000000" w:rsidRDefault="00000000" w:rsidRPr="00000000" w14:paraId="0000000A">
      <w:pPr>
        <w:spacing w:before="240" w:line="331.2" w:lineRule="auto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31.2" w:lineRule="auto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rtl w:val="0"/>
        </w:rPr>
        <w:t xml:space="preserve">→ Ejercicio 1:</w:t>
      </w:r>
      <w:r w:rsidDel="00000000" w:rsidR="00000000" w:rsidRPr="00000000">
        <w:rPr>
          <w:rtl w:val="0"/>
        </w:rPr>
        <w:t xml:space="preserve"> Haz el esquema lógico utilizando el modelo relacional de las entidades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PROVINCIA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PUEBLO</w:t>
      </w:r>
      <w:r w:rsidDel="00000000" w:rsidR="00000000" w:rsidRPr="00000000">
        <w:rPr>
          <w:rtl w:val="0"/>
        </w:rPr>
        <w:t xml:space="preserve">. Después haz el de la relación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pertenece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PUEBLO(</w:t>
      </w:r>
      <w:r w:rsidDel="00000000" w:rsidR="00000000" w:rsidRPr="00000000">
        <w:rPr>
          <w:color w:val="0000ff"/>
          <w:u w:val="single"/>
          <w:rtl w:val="0"/>
        </w:rPr>
        <w:t xml:space="preserve">código</w:t>
      </w:r>
      <w:r w:rsidDel="00000000" w:rsidR="00000000" w:rsidRPr="00000000">
        <w:rPr>
          <w:color w:val="0000ff"/>
          <w:rtl w:val="0"/>
        </w:rPr>
        <w:t xml:space="preserve">, nombre, nombre_provincia)</w:t>
      </w:r>
    </w:p>
    <w:p w:rsidR="00000000" w:rsidDel="00000000" w:rsidP="00000000" w:rsidRDefault="00000000" w:rsidRPr="00000000" w14:paraId="0000000E">
      <w:pPr>
        <w:spacing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PROVINCIA(</w:t>
      </w:r>
      <w:r w:rsidDel="00000000" w:rsidR="00000000" w:rsidRPr="00000000">
        <w:rPr>
          <w:color w:val="0000ff"/>
          <w:u w:val="single"/>
          <w:rtl w:val="0"/>
        </w:rPr>
        <w:t xml:space="preserve">nombre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código</w:t>
      </w:r>
      <w:r w:rsidDel="00000000" w:rsidR="00000000" w:rsidRPr="00000000">
        <w:rPr>
          <w:color w:val="0000ff"/>
          <w:rtl w:val="0"/>
        </w:rPr>
        <w:t xml:space="preserve">, número de habitantes)</w:t>
      </w:r>
    </w:p>
    <w:p w:rsidR="00000000" w:rsidDel="00000000" w:rsidP="00000000" w:rsidRDefault="00000000" w:rsidRPr="00000000" w14:paraId="0000000F">
      <w:pPr>
        <w:spacing w:before="240" w:lin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código es clave alternativa</w:t>
      </w:r>
    </w:p>
    <w:p w:rsidR="00000000" w:rsidDel="00000000" w:rsidP="00000000" w:rsidRDefault="00000000" w:rsidRPr="00000000" w14:paraId="00000010">
      <w:pPr>
        <w:spacing w:before="240" w:line="24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145"/>
        <w:gridCol w:w="1560"/>
        <w:gridCol w:w="1695"/>
        <w:gridCol w:w="1695"/>
        <w:gridCol w:w="1695"/>
        <w:tblGridChange w:id="0">
          <w:tblGrid>
            <w:gridCol w:w="1380"/>
            <w:gridCol w:w="2145"/>
            <w:gridCol w:w="1560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nombre_provincia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Nulos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Borrado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PUEBLO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----------------&gt;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PROVINCIA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1D">
      <w:pPr>
        <w:spacing w:before="24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2:</w:t>
      </w:r>
      <w:r w:rsidDel="00000000" w:rsidR="00000000" w:rsidRPr="00000000">
        <w:rPr>
          <w:rtl w:val="0"/>
        </w:rPr>
        <w:t xml:space="preserve"> Haz el esquema lógico utilizando el modelo relacional de la entidad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 (No tengas en cuenta por el momento el atributo títulos). Después haz las relaciones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vive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CLIENTE(</w:t>
      </w:r>
      <w:r w:rsidDel="00000000" w:rsidR="00000000" w:rsidRPr="00000000">
        <w:rPr>
          <w:color w:val="0000ff"/>
          <w:u w:val="single"/>
          <w:rtl w:val="0"/>
        </w:rPr>
        <w:t xml:space="preserve">DNI</w:t>
      </w:r>
      <w:r w:rsidDel="00000000" w:rsidR="00000000" w:rsidRPr="00000000">
        <w:rPr>
          <w:color w:val="0000ff"/>
          <w:rtl w:val="0"/>
        </w:rPr>
        <w:t xml:space="preserve">, NNS, nombre, apellido1, apellido2, fecha_alta, tipo_contrato, código_pueblo)</w:t>
      </w:r>
    </w:p>
    <w:p w:rsidR="00000000" w:rsidDel="00000000" w:rsidP="00000000" w:rsidRDefault="00000000" w:rsidRPr="00000000" w14:paraId="00000020">
      <w:pPr>
        <w:spacing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NSS es clave alternativa y tipo_contrato acepta nulos</w:t>
      </w:r>
    </w:p>
    <w:p w:rsidR="00000000" w:rsidDel="00000000" w:rsidP="00000000" w:rsidRDefault="00000000" w:rsidRPr="00000000" w14:paraId="00000021">
      <w:pPr>
        <w:spacing w:before="24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145"/>
        <w:gridCol w:w="1560"/>
        <w:gridCol w:w="1695"/>
        <w:gridCol w:w="1695"/>
        <w:gridCol w:w="1695"/>
        <w:tblGridChange w:id="0">
          <w:tblGrid>
            <w:gridCol w:w="1380"/>
            <w:gridCol w:w="2145"/>
            <w:gridCol w:w="1560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código_puebo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Nulos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Borrado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----------------&gt;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PUEBLO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E">
      <w:pPr>
        <w:spacing w:before="24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145"/>
        <w:gridCol w:w="1560"/>
        <w:gridCol w:w="1695"/>
        <w:gridCol w:w="1695"/>
        <w:gridCol w:w="1695"/>
        <w:tblGridChange w:id="0">
          <w:tblGrid>
            <w:gridCol w:w="1380"/>
            <w:gridCol w:w="2145"/>
            <w:gridCol w:w="1560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DNI_contacto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Nulos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Borrado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Modificar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PUEBLO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----------------&gt;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