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Desarrollo de aplicaciones multiplataforma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Acceso a datos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Tema 2-Práctica 5: Métodos STATIC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partir del tipo_cubo creado en la práctica 3, añadir un nuevo método (procedimiento) de tipo static llamado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nuevoCubo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 los atributos V_largo INTEGER, V_ancho INTEGER y V_alto INTEGER.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Desarrollar el procedimiento en el body de tal forma que realice el insert en la tabla cubos del nuevoCubo.</w:t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0E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Crear un pequeño bloque que llame al método nuevoCubo pasándole como parámetros estos valores (1,8,1).</w:t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snlhsxjibx2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.3228346456694" w:right="1429.133858267717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ekuEt1vh/G3bI2zYg9l6u5W2RQ==">CgMxLjAyCGguZ2pkZ3hzMg5oLnNubGhzeGppYngyODgAciExa0hrdU13S0RqRXhaV3N2UWJfRzY5T1VlZi1pRDB2S2k=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