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D3EBA" w14:textId="271C0E77" w:rsidR="005D32DF" w:rsidRDefault="0036751B">
      <w:r>
        <w:t>Laura De Schoemaecker</w:t>
      </w:r>
    </w:p>
    <w:sectPr w:rsidR="005D3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1B"/>
    <w:rsid w:val="0036751B"/>
    <w:rsid w:val="005D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4BEA3"/>
  <w15:chartTrackingRefBased/>
  <w15:docId w15:val="{6AC3D50B-ECE2-40AB-9ED9-23D534F9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de schoemaecker</dc:creator>
  <cp:keywords/>
  <dc:description/>
  <cp:lastModifiedBy>laura de schoemaecker</cp:lastModifiedBy>
  <cp:revision>1</cp:revision>
  <dcterms:created xsi:type="dcterms:W3CDTF">2020-09-23T12:03:00Z</dcterms:created>
  <dcterms:modified xsi:type="dcterms:W3CDTF">2020-09-23T12:04:00Z</dcterms:modified>
</cp:coreProperties>
</file>