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Santo André, 29 de abril de 2025.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Laura Araujo Dutra dos Santos.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Projeto avaliativo - SENAI SP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WORDPRESS.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1ª página: Navegação (NAV) e Seção Principal.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2ª página: Corpo da página - 1ªparte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3ª página: Corpo da página - 2ªparte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4ª página: rodapé - parte 1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5ª página: rodapé - parte 2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6ª página: rodapé - parte 3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850.3937007874016" w:firstLine="0"/>
        <w:rPr/>
      </w:pPr>
      <w:r w:rsidDel="00000000" w:rsidR="00000000" w:rsidRPr="00000000">
        <w:rPr>
          <w:rtl w:val="0"/>
        </w:rPr>
        <w:t xml:space="preserve">7ª página: rodapé e footer - parte 4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pgSz w:h="16834" w:w="11909" w:orient="portrait"/>
      <w:pgMar w:bottom="1440" w:top="1440" w:left="1440" w:right="265.275590551182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