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Bogotá D.C, 16 del mes de junio de 2021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Señor (a):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SONY INTERACTIVE ENTERTAINMENT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Representante Legal – Empresa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juan villamil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1.010.167.693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Reciba un cordial saludo. Con el ánimo de acercar nuestros aprendices a la comunidad y su entorno productivo y dando cumplimiento 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artículo 11 del reglamento del aprendiz SENA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hemos diseñado un proyecto de las cinco líneas de proyecto a escoger que se llevan a cabo en pequeñas y medianas empresas PYMES. Brindando así, la posibilidad a nuestros aprendices de interactuar con clientes y problemáticas reales, por lo cual amablemente solicitamos su colaboración en el desarrollo de su etapa productiva y le invitamos a ser parte de este proceso formativo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DESARROLLO DE LA ETAPA PRODUCTIVA.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(Reglamento del Aprendiz)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ARTICULO 11°.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Apropiación y desarrollo del conocimiento. La etapa productiva del programa de formación técnico en sistemas es aquella en la cual el Aprendiz SENA aplica, complementa, fortalece y consolida sus competencias, en términos de conocimiento, habilidades, destrezas, actitudes y valores.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etapa productiva debe permitirle al aprendiz aplicar en la resolución de problemas reales del sector productivo, los conocimientos, habilidades y destrezas pertinentes a las competencias del programa de formación, asumiendo estrategias y metodologías de autogestión.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Parágrafo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Si el aprendiz no alcanza los resultados de aprendizaje de la etapa productiva se procederá a realizar comité de evaluación quien analizará el caso para emitir los juicios evaluativos finales, si los juicios no alcanzan los resultados de aprendizaje de la etapa productiva se procederá a cancelar la matrícula, previo agotamiento del debido proceso.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lo tanto, a través de este formato buscamos que usted en calidad de empresario comprenda que la intención de los aprendices que desarrollaran este proyecto es netamente formativo y por lo tanto se realiza un compromiso entre los estudiantes involucrados en el proyecto, el dueño o encargado de la empresa y los instructores que realizarán el acompañamiento durante el proceso de desarrollo, teniendo en cuenta las siguientes condiciones:</w:t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Técnico En Sistemas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proyecto es sin ánimo de lucro, cualquier bonificación por parte del cliente y/o solicitud de dinero por parte de los aprendices está prohibida.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aprendices se comprometen a no divulgar ninguna información confidencial del cliente.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aprendices deberán solicitar de forma anticipada la autorización del cliente toda vez que requieran realizar un proceso de levantamiento de información en las instalaciones de la empresa o con cualquiera de sus empleados.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cliente autoriza a los aprendices a tomar fotografías, videos o audios como evidencia de los procesos de levantamiento de información, sin que estas afecten el buen nombre de la empresa.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cliente no podrá ampliar y/o modificar la estructura o el alcance del proyecto base ni cambiar sus objetivos.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aprendiz se compromete a desarrollar el proyecto en un 100% como requisito para aprobar proceso de formación.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acudientes de los aprendices se comprometen a brindar las condiciones y recursos que los aprendices requieran para desarrollar el proyecto y estar pendientes de que este se logre completar.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daños causados por los aprendices en el desarrollo de la práctica los deberá cubrir el padre o acudiente responsable del aprendiz cubriendo el 100% de los daños ocasionados.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formato no tiene ninguna validez contractual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228600</wp:posOffset>
            </wp:positionV>
            <wp:extent cx="1056081" cy="367566"/>
            <wp:effectExtent b="0" l="0" r="0" t="0"/>
            <wp:wrapNone/>
            <wp:docPr id="1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6081" cy="3675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3524250</wp:posOffset>
            </wp:positionH>
            <wp:positionV relativeFrom="paragraph">
              <wp:posOffset>228600</wp:posOffset>
            </wp:positionV>
            <wp:extent cx="1592840" cy="371475"/>
            <wp:effectExtent b="0" l="0" r="0" t="0"/>
            <wp:wrapNone/>
            <wp:docPr id="1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47461" l="15891" r="36090" t="46258"/>
                    <a:stretch>
                      <a:fillRect/>
                    </a:stretch>
                  </pic:blipFill>
                  <pic:spPr>
                    <a:xfrm>
                      <a:off x="0" y="0"/>
                      <a:ext cx="1592840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  <w:sectPr>
          <w:headerReference r:id="rId9" w:type="defaul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Firma Aprendiz  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Laura Andrea Florez Garcia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T.I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No.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1000.382.180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Expedida en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Bogotá D.C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Celular No.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3205445491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Firma Representante Legal    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Juan  Carlos Villamil Rojas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C.C. No.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1.010.167.693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Expedida en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Bogotá D.C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Celular No. 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Firma Acudiente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Jorge Andres Florez Duarte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C.C. No.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80.176.115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Expedida en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Bogotá D.C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Celular No.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3105057750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Firma Instructor Etapa Productiva    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Nombre: 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C.C. No. ___________________________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Expedida en ________________________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17" w:top="1417" w:left="1701" w:right="1701" w:header="708" w:footer="708"/>
          <w:cols w:equalWidth="0" w:num="2">
            <w:col w:space="708" w:w="4065.0000000000005"/>
            <w:col w:space="0" w:w="4065.000000000000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Celular No. _________________________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46">
      <w:pPr>
        <w:spacing w:line="276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493.999999999998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31"/>
      <w:gridCol w:w="8963"/>
      <w:tblGridChange w:id="0">
        <w:tblGrid>
          <w:gridCol w:w="1531"/>
          <w:gridCol w:w="8963"/>
        </w:tblGrid>
      </w:tblGridChange>
    </w:tblGrid>
    <w:tr>
      <w:trPr>
        <w:trHeight w:val="693" w:hRule="atLeast"/>
      </w:trPr>
      <w:tc>
        <w:tcPr>
          <w:vMerge w:val="restart"/>
        </w:tcPr>
        <w:p w:rsidR="00000000" w:rsidDel="00000000" w:rsidP="00000000" w:rsidRDefault="00000000" w:rsidRPr="00000000" w14:paraId="00000049">
          <w:pPr>
            <w:tabs>
              <w:tab w:val="left" w:pos="1140"/>
            </w:tabs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</wp:posOffset>
                </wp:positionH>
                <wp:positionV relativeFrom="paragraph">
                  <wp:posOffset>134620</wp:posOffset>
                </wp:positionV>
                <wp:extent cx="550545" cy="513715"/>
                <wp:effectExtent b="0" l="0" r="0" t="0"/>
                <wp:wrapSquare wrapText="bothSides" distB="0" distT="0" distL="114300" distR="114300"/>
                <wp:docPr descr="Logo Sena 2011.jpg" id="17" name="image3.jpg"/>
                <a:graphic>
                  <a:graphicData uri="http://schemas.openxmlformats.org/drawingml/2006/picture">
                    <pic:pic>
                      <pic:nvPicPr>
                        <pic:cNvPr descr="Logo Sena 2011.jpg"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" cy="513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4A">
          <w:pPr>
            <w:ind w:left="36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CENTRO DE GESTIÓN DE MERCADOS, LOGÍSTICA Y TECNOLOGÍAS DE LA INFORMACIÓN</w:t>
          </w:r>
        </w:p>
      </w:tc>
    </w:tr>
    <w:tr>
      <w:trPr>
        <w:trHeight w:val="644" w:hRule="atLeast"/>
      </w:trPr>
      <w:tc>
        <w:tcPr>
          <w:vMerge w:val="continue"/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C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FORMATO ACUERDO CON EMPRESA PARA LA ELABORACIÓN DE PROYECTO</w:t>
          </w:r>
        </w:p>
        <w:p w:rsidR="00000000" w:rsidDel="00000000" w:rsidP="00000000" w:rsidRDefault="00000000" w:rsidRPr="00000000" w14:paraId="0000004D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GRADO DÉCIMO – 2020 – TÉCNICO EN SISTEMAS</w:t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3F14"/>
    <w:pPr>
      <w:spacing w:line="240" w:lineRule="auto"/>
      <w:jc w:val="both"/>
    </w:pPr>
    <w:rPr>
      <w:rFonts w:ascii="Calibri" w:cs="Times New Roman" w:eastAsia="Calibri" w:hAnsi="Calibri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D23F14"/>
    <w:pPr>
      <w:tabs>
        <w:tab w:val="center" w:pos="4419"/>
        <w:tab w:val="right" w:pos="8838"/>
      </w:tabs>
      <w:spacing w:after="0"/>
      <w:jc w:val="left"/>
    </w:pPr>
    <w:rPr>
      <w:rFonts w:asciiTheme="minorHAnsi" w:cstheme="minorBidi" w:eastAsiaTheme="minorHAnsi" w:hAnsiTheme="minorHAnsi"/>
    </w:rPr>
  </w:style>
  <w:style w:type="character" w:styleId="EncabezadoCar" w:customStyle="1">
    <w:name w:val="Encabezado Car"/>
    <w:basedOn w:val="Fuentedeprrafopredeter"/>
    <w:link w:val="Encabezado"/>
    <w:uiPriority w:val="99"/>
    <w:rsid w:val="00D23F14"/>
  </w:style>
  <w:style w:type="paragraph" w:styleId="Piedepgina">
    <w:name w:val="footer"/>
    <w:basedOn w:val="Normal"/>
    <w:link w:val="PiedepginaCar"/>
    <w:uiPriority w:val="99"/>
    <w:unhideWhenUsed w:val="1"/>
    <w:rsid w:val="00D23F14"/>
    <w:pPr>
      <w:tabs>
        <w:tab w:val="center" w:pos="4419"/>
        <w:tab w:val="right" w:pos="8838"/>
      </w:tabs>
      <w:spacing w:after="0"/>
      <w:jc w:val="left"/>
    </w:pPr>
    <w:rPr>
      <w:rFonts w:asciiTheme="minorHAnsi" w:cstheme="minorBidi" w:eastAsiaTheme="minorHAnsi" w:hAnsiTheme="minorHAnsi"/>
    </w:rPr>
  </w:style>
  <w:style w:type="character" w:styleId="PiedepginaCar" w:customStyle="1">
    <w:name w:val="Pie de página Car"/>
    <w:basedOn w:val="Fuentedeprrafopredeter"/>
    <w:link w:val="Piedepgina"/>
    <w:uiPriority w:val="99"/>
    <w:rsid w:val="00D23F14"/>
  </w:style>
  <w:style w:type="paragraph" w:styleId="Prrafodelista">
    <w:name w:val="List Paragraph"/>
    <w:basedOn w:val="Normal"/>
    <w:uiPriority w:val="34"/>
    <w:qFormat w:val="1"/>
    <w:rsid w:val="00F61CAE"/>
    <w:pPr>
      <w:ind w:left="720"/>
      <w:contextualSpacing w:val="1"/>
    </w:pPr>
  </w:style>
  <w:style w:type="paragraph" w:styleId="Sinespaciado">
    <w:name w:val="No Spacing"/>
    <w:uiPriority w:val="1"/>
    <w:qFormat w:val="1"/>
    <w:rsid w:val="00CD3AEC"/>
    <w:pPr>
      <w:spacing w:after="0" w:line="240" w:lineRule="auto"/>
    </w:pPr>
  </w:style>
  <w:style w:type="paragraph" w:styleId="Normal1" w:customStyle="1">
    <w:name w:val="Normal1"/>
    <w:rsid w:val="00BD1762"/>
    <w:pPr>
      <w:spacing w:line="240" w:lineRule="auto"/>
      <w:jc w:val="both"/>
    </w:pPr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aSEmnj3W08WOTXZxM7R1Y4tj0g==">AMUW2mXuFoHIyCOz0EooESSa47jCwnPz7OES1gZOATJajUY4rXMjx291dGMg4zM/APOnzlWPrnokijwreBFrj8wSTvEk30EwjSJcKY+ue8uLH6xPcBcSvgc=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2019-04-11T16:05:00Z</dcterms:created>
  <dc:creator>REDP</dc:creator>
</cp:coreProperties>
</file>