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15589425"/>
        <w:docPartObj>
          <w:docPartGallery w:val="Cover Pages"/>
          <w:docPartUnique/>
        </w:docPartObj>
      </w:sdtPr>
      <w:sdtContent>
        <w:p w:rsidR="00CB7367" w:rsidRDefault="00CB7367">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CB7367" w:rsidRDefault="00CB7367">
                                    <w:pPr>
                                      <w:pStyle w:val="Ttulo"/>
                                      <w:jc w:val="right"/>
                                      <w:rPr>
                                        <w:caps/>
                                        <w:color w:val="FFFFFF" w:themeColor="background1"/>
                                        <w:sz w:val="80"/>
                                        <w:szCs w:val="80"/>
                                      </w:rPr>
                                    </w:pPr>
                                    <w:r>
                                      <w:rPr>
                                        <w:caps/>
                                        <w:color w:val="FFFFFF" w:themeColor="background1"/>
                                        <w:sz w:val="80"/>
                                        <w:szCs w:val="80"/>
                                      </w:rPr>
                                      <w:t>Efecto de ojos rojos</w:t>
                                    </w:r>
                                  </w:p>
                                </w:sdtContent>
                              </w:sdt>
                              <w:p w:rsidR="00CB7367" w:rsidRDefault="00CB7367">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rsidR="00CB7367" w:rsidRDefault="00CB7367">
                                    <w:pPr>
                                      <w:spacing w:before="240"/>
                                      <w:ind w:left="1008"/>
                                      <w:jc w:val="right"/>
                                      <w:rPr>
                                        <w:color w:val="FFFFFF" w:themeColor="background1"/>
                                      </w:rPr>
                                    </w:pPr>
                                    <w:r>
                                      <w:rPr>
                                        <w:color w:val="FFFFFF" w:themeColor="background1"/>
                                        <w:sz w:val="21"/>
                                        <w:szCs w:val="21"/>
                                      </w:rPr>
                                      <w:t>Laura del Pino Díaz – Máster Oficial en Ciencia de Datos e Ingeniería de Computadores</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" fillcolor="#4472c4 [3204]" stroked="f">
                    <v:path arrowok="t"/>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CB7367" w:rsidRDefault="00CB7367">
                              <w:pPr>
                                <w:pStyle w:val="Ttulo"/>
                                <w:jc w:val="right"/>
                                <w:rPr>
                                  <w:caps/>
                                  <w:color w:val="FFFFFF" w:themeColor="background1"/>
                                  <w:sz w:val="80"/>
                                  <w:szCs w:val="80"/>
                                </w:rPr>
                              </w:pPr>
                              <w:r>
                                <w:rPr>
                                  <w:caps/>
                                  <w:color w:val="FFFFFF" w:themeColor="background1"/>
                                  <w:sz w:val="80"/>
                                  <w:szCs w:val="80"/>
                                </w:rPr>
                                <w:t>Efecto de ojos rojos</w:t>
                              </w:r>
                            </w:p>
                          </w:sdtContent>
                        </w:sdt>
                        <w:p w:rsidR="00CB7367" w:rsidRDefault="00CB7367">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rsidR="00CB7367" w:rsidRDefault="00CB7367">
                              <w:pPr>
                                <w:spacing w:before="240"/>
                                <w:ind w:left="1008"/>
                                <w:jc w:val="right"/>
                                <w:rPr>
                                  <w:color w:val="FFFFFF" w:themeColor="background1"/>
                                </w:rPr>
                              </w:pPr>
                              <w:r>
                                <w:rPr>
                                  <w:color w:val="FFFFFF" w:themeColor="background1"/>
                                  <w:sz w:val="21"/>
                                  <w:szCs w:val="21"/>
                                </w:rPr>
                                <w:t>Laura del Pino Díaz – Máster Oficial en Ciencia de Datos e Ingeniería de Computadores</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rsidR="00CB7367" w:rsidRDefault="00CB7367">
                                    <w:pPr>
                                      <w:pStyle w:val="Subttulo"/>
                                      <w:rPr>
                                        <w:rFonts w:cstheme="minorBidi"/>
                                        <w:color w:val="FFFFFF" w:themeColor="background1"/>
                                      </w:rPr>
                                    </w:pPr>
                                    <w:r>
                                      <w:rPr>
                                        <w:rFonts w:cstheme="minorBidi"/>
                                        <w:color w:val="FFFFFF" w:themeColor="background1"/>
                                      </w:rPr>
                                      <w:t>Visión por Computador</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" fillcolor="#44546a [3215]" stroked="f" strokeweight="1pt">
                    <v:path arrowok="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rsidR="00CB7367" w:rsidRDefault="00CB7367">
                              <w:pPr>
                                <w:pStyle w:val="Subttulo"/>
                                <w:rPr>
                                  <w:rFonts w:cstheme="minorBidi"/>
                                  <w:color w:val="FFFFFF" w:themeColor="background1"/>
                                </w:rPr>
                              </w:pPr>
                              <w:r>
                                <w:rPr>
                                  <w:rFonts w:cstheme="minorBidi"/>
                                  <w:color w:val="FFFFFF" w:themeColor="background1"/>
                                </w:rPr>
                                <w:t>Visión por Computador</w:t>
                              </w:r>
                            </w:p>
                          </w:sdtContent>
                        </w:sdt>
                      </w:txbxContent>
                    </v:textbox>
                    <w10:wrap anchorx="page" anchory="page"/>
                  </v:rect>
                </w:pict>
              </mc:Fallback>
            </mc:AlternateContent>
          </w:r>
        </w:p>
        <w:p w:rsidR="00CB7367" w:rsidRDefault="00CB7367"/>
        <w:p w:rsidR="00CB7367" w:rsidRDefault="00CB7367">
          <w:r>
            <w:br w:type="page"/>
          </w:r>
        </w:p>
      </w:sdtContent>
    </w:sdt>
    <w:sdt>
      <w:sdtPr>
        <w:id w:val="-117488369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B7367" w:rsidRDefault="00CB7367">
          <w:pPr>
            <w:pStyle w:val="TtuloTDC"/>
          </w:pPr>
          <w:r>
            <w:t>Contenido</w:t>
          </w:r>
        </w:p>
        <w:p w:rsidR="00CB7367" w:rsidRDefault="00CB7367">
          <w:fldSimple w:instr=" TOC \o &quot;1-3&quot; \h \z \u ">
            <w:r>
              <w:rPr>
                <w:b/>
                <w:bCs/>
                <w:noProof/>
              </w:rPr>
              <w:t>No se encontraron entradas de tabla de contenido.</w:t>
            </w:r>
          </w:fldSimple>
        </w:p>
      </w:sdtContent>
    </w:sdt>
    <w:p w:rsidR="00CB7367" w:rsidRDefault="00CB7367">
      <w:r>
        <w:br w:type="page"/>
      </w:r>
    </w:p>
    <w:p w:rsidR="001B7EB1" w:rsidRDefault="00CB7367" w:rsidP="00CB7367">
      <w:pPr>
        <w:pStyle w:val="Ttulo1"/>
      </w:pPr>
      <w:r>
        <w:lastRenderedPageBreak/>
        <w:t>El efecto de ojos rojos</w:t>
      </w:r>
    </w:p>
    <w:p w:rsidR="00CB7367" w:rsidRDefault="00CB7367" w:rsidP="00CB7367"/>
    <w:p w:rsidR="00CB7367" w:rsidRDefault="00CB7367" w:rsidP="006B79A6">
      <w:pPr>
        <w:jc w:val="both"/>
      </w:pPr>
      <w:r>
        <w:t xml:space="preserve">El efecto ojos rojos sobre una imagen se produce cuando el flash de la cámara, se refleja en el fondo del ojo, devolviendo ese color rojo. Esto se suele producir porque la persona a la que se fotografía tiene la pupila dilatada porque se encuentra en un ambiente oscuro en el que necesita que entre más luz en el ojo para poder ver y de repente se encuentra con un punto muy luminoso que es el flash de la cámara. Sin tiempo de reacción para contraer la pupila la luz del flash entra en el ojo y se refleja en el fondo del mismo, generando el efecto de ojos rojos. </w:t>
      </w:r>
    </w:p>
    <w:p w:rsidR="00CB7367" w:rsidRDefault="00CB7367" w:rsidP="00CB7367"/>
    <w:p w:rsidR="00CB7367" w:rsidRDefault="00CB7367" w:rsidP="00CB7367">
      <w:r>
        <w:t xml:space="preserve">El objetivo de este trabajo es corregir el efecto de ojos rojos de imágenes estáticas. Para ello tenemos que detectar la zona de los ojos y modificar el color de la pupila. También nos interesa saber la bondad de nuestro algoritmo de corrección por lo que </w:t>
      </w:r>
      <w:r w:rsidR="006B79A6">
        <w:t xml:space="preserve">crearemos una métrica que nos ayude a determinar la bondad del algoritmo. </w:t>
      </w:r>
    </w:p>
    <w:p w:rsidR="006B79A6" w:rsidRDefault="006B79A6" w:rsidP="00CB7367"/>
    <w:p w:rsidR="006B79A6" w:rsidRDefault="006B79A6" w:rsidP="006B79A6">
      <w:pPr>
        <w:pStyle w:val="Ttulo1"/>
      </w:pPr>
      <w:r>
        <w:t>El bajo nivel del efecto de ojos rojos</w:t>
      </w:r>
    </w:p>
    <w:p w:rsidR="006B79A6" w:rsidRDefault="006B79A6" w:rsidP="006B79A6"/>
    <w:p w:rsidR="006B79A6" w:rsidRDefault="006B79A6" w:rsidP="006B79A6">
      <w:r>
        <w:t xml:space="preserve">Antes de meternos con el desarrollo del algoritmo queremos conocer que es lo que pasa a nivel de representación en el espacio de color con los píxeles que determinamos que son efecto de ojos rojos. </w:t>
      </w:r>
    </w:p>
    <w:p w:rsidR="006B79A6" w:rsidRDefault="006B79A6" w:rsidP="006B79A6">
      <w:r>
        <w:t xml:space="preserve">Para ello utilizamos Matlab para cargar la imagen y la herramienta imtool para seleccionar la sección de la imagen que contiene un ojo rojo utilizando la herramienta </w:t>
      </w:r>
      <w:r>
        <w:rPr>
          <w:i/>
        </w:rPr>
        <w:t>crop image</w:t>
      </w:r>
      <w:r>
        <w:t xml:space="preserve"> de la barra de herramientas.</w:t>
      </w:r>
    </w:p>
    <w:p w:rsidR="006B79A6" w:rsidRDefault="006B79A6" w:rsidP="006B79A6">
      <w:pPr>
        <w:keepNext/>
        <w:jc w:val="center"/>
        <w:rPr>
          <w:noProof/>
          <w:lang w:eastAsia="es-ES"/>
        </w:rPr>
      </w:pPr>
    </w:p>
    <w:p w:rsidR="006B79A6" w:rsidRDefault="006B79A6" w:rsidP="006B79A6">
      <w:pPr>
        <w:keepNext/>
        <w:jc w:val="center"/>
      </w:pPr>
      <w:r>
        <w:rPr>
          <w:noProof/>
          <w:lang w:eastAsia="es-ES"/>
        </w:rPr>
        <w:drawing>
          <wp:inline distT="0" distB="0" distL="0" distR="0" wp14:anchorId="45DE6364" wp14:editId="69433D97">
            <wp:extent cx="4343400" cy="22574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81" r="2520" b="3266"/>
                    <a:stretch/>
                  </pic:blipFill>
                  <pic:spPr bwMode="auto">
                    <a:xfrm>
                      <a:off x="0" y="0"/>
                      <a:ext cx="4343400" cy="2257425"/>
                    </a:xfrm>
                    <a:prstGeom prst="rect">
                      <a:avLst/>
                    </a:prstGeom>
                    <a:ln>
                      <a:noFill/>
                    </a:ln>
                    <a:extLst>
                      <a:ext uri="{53640926-AAD7-44D8-BBD7-CCE9431645EC}">
                        <a14:shadowObscured xmlns:a14="http://schemas.microsoft.com/office/drawing/2010/main"/>
                      </a:ext>
                    </a:extLst>
                  </pic:spPr>
                </pic:pic>
              </a:graphicData>
            </a:graphic>
          </wp:inline>
        </w:drawing>
      </w:r>
    </w:p>
    <w:p w:rsidR="006B79A6" w:rsidRDefault="006B79A6" w:rsidP="006B79A6">
      <w:pPr>
        <w:pStyle w:val="Descripcin"/>
        <w:jc w:val="center"/>
      </w:pPr>
      <w:r>
        <w:t xml:space="preserve">Ilustración </w:t>
      </w:r>
      <w:fldSimple w:instr=" SEQ Ilustración \* ARABIC ">
        <w:r w:rsidR="00B5702B">
          <w:rPr>
            <w:noProof/>
          </w:rPr>
          <w:t>1</w:t>
        </w:r>
      </w:fldSimple>
      <w:r>
        <w:t>: imagen visualizándose en imtool dentro de Matlab</w:t>
      </w:r>
    </w:p>
    <w:p w:rsidR="00AE7D76" w:rsidRDefault="00AE7D76" w:rsidP="00AE7D76">
      <w:pPr>
        <w:rPr>
          <w:noProof/>
          <w:lang w:eastAsia="es-ES"/>
        </w:rPr>
      </w:pPr>
    </w:p>
    <w:p w:rsidR="00AE7D76" w:rsidRDefault="00AE7D76" w:rsidP="00AE7D76">
      <w:pPr>
        <w:keepNext/>
        <w:jc w:val="center"/>
      </w:pPr>
      <w:r>
        <w:rPr>
          <w:noProof/>
          <w:lang w:eastAsia="es-ES"/>
        </w:rPr>
        <w:lastRenderedPageBreak/>
        <w:drawing>
          <wp:inline distT="0" distB="0" distL="0" distR="0" wp14:anchorId="37041E06" wp14:editId="7DE0BACD">
            <wp:extent cx="5295900" cy="298958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928"/>
                    <a:stretch/>
                  </pic:blipFill>
                  <pic:spPr bwMode="auto">
                    <a:xfrm>
                      <a:off x="0" y="0"/>
                      <a:ext cx="5295900" cy="2989580"/>
                    </a:xfrm>
                    <a:prstGeom prst="rect">
                      <a:avLst/>
                    </a:prstGeom>
                    <a:ln>
                      <a:noFill/>
                    </a:ln>
                    <a:extLst>
                      <a:ext uri="{53640926-AAD7-44D8-BBD7-CCE9431645EC}">
                        <a14:shadowObscured xmlns:a14="http://schemas.microsoft.com/office/drawing/2010/main"/>
                      </a:ext>
                    </a:extLst>
                  </pic:spPr>
                </pic:pic>
              </a:graphicData>
            </a:graphic>
          </wp:inline>
        </w:drawing>
      </w:r>
    </w:p>
    <w:p w:rsidR="00AE7D76" w:rsidRPr="00AE7D76" w:rsidRDefault="00AE7D76" w:rsidP="00AE7D76">
      <w:pPr>
        <w:pStyle w:val="Descripcin"/>
        <w:jc w:val="center"/>
      </w:pPr>
      <w:r>
        <w:t xml:space="preserve">Ilustración </w:t>
      </w:r>
      <w:fldSimple w:instr=" SEQ Ilustración \* ARABIC ">
        <w:r w:rsidR="00B5702B">
          <w:rPr>
            <w:noProof/>
          </w:rPr>
          <w:t>2</w:t>
        </w:r>
      </w:fldSimple>
      <w:r>
        <w:t>: Selección de ojos rojos usando la herramientoa crop.</w:t>
      </w:r>
    </w:p>
    <w:p w:rsidR="008068C1" w:rsidRDefault="006B79A6" w:rsidP="00CB7367">
      <w:r>
        <w:t xml:space="preserve">Una vez tenemos la selección </w:t>
      </w:r>
      <w:r w:rsidR="008068C1">
        <w:t xml:space="preserve">la </w:t>
      </w:r>
      <w:r>
        <w:t xml:space="preserve">exportamos al </w:t>
      </w:r>
      <w:r w:rsidR="00AE7D76">
        <w:t xml:space="preserve">espacio de </w:t>
      </w:r>
      <w:r w:rsidR="008068C1">
        <w:t xml:space="preserve">trabajo. Se le aplican correcciones para cada una de las tres componentes RGB estén en una columna y cada uno de los píxeles en una fila. </w:t>
      </w:r>
    </w:p>
    <w:p w:rsidR="008068C1" w:rsidRDefault="008068C1" w:rsidP="00CB7367">
      <w:r>
        <w:t>Tras ello se calculan los valores máximos y mínimos que tenemos en esta zona, así como el intervalo calculado sobre ellos y el porcentaje dentro de la escala de representación que representa este intervalo.</w:t>
      </w:r>
    </w:p>
    <w:tbl>
      <w:tblPr>
        <w:tblStyle w:val="Tabladecuadrcula2-nfasis5"/>
        <w:tblW w:w="0" w:type="auto"/>
        <w:tblLook w:val="04A0" w:firstRow="1" w:lastRow="0" w:firstColumn="1" w:lastColumn="0" w:noHBand="0" w:noVBand="1"/>
      </w:tblPr>
      <w:tblGrid>
        <w:gridCol w:w="2123"/>
        <w:gridCol w:w="2123"/>
        <w:gridCol w:w="2124"/>
        <w:gridCol w:w="2124"/>
      </w:tblGrid>
      <w:tr w:rsidR="008068C1" w:rsidTr="008068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8068C1" w:rsidRDefault="008068C1" w:rsidP="00CB7367"/>
        </w:tc>
        <w:tc>
          <w:tcPr>
            <w:tcW w:w="2123" w:type="dxa"/>
          </w:tcPr>
          <w:p w:rsidR="008068C1" w:rsidRDefault="008068C1" w:rsidP="00CB7367">
            <w:pPr>
              <w:cnfStyle w:val="100000000000" w:firstRow="1" w:lastRow="0" w:firstColumn="0" w:lastColumn="0" w:oddVBand="0" w:evenVBand="0" w:oddHBand="0" w:evenHBand="0" w:firstRowFirstColumn="0" w:firstRowLastColumn="0" w:lastRowFirstColumn="0" w:lastRowLastColumn="0"/>
            </w:pPr>
            <w:r>
              <w:t>R</w:t>
            </w:r>
          </w:p>
        </w:tc>
        <w:tc>
          <w:tcPr>
            <w:tcW w:w="2124" w:type="dxa"/>
          </w:tcPr>
          <w:p w:rsidR="008068C1" w:rsidRDefault="008068C1" w:rsidP="00CB7367">
            <w:pPr>
              <w:cnfStyle w:val="100000000000" w:firstRow="1" w:lastRow="0" w:firstColumn="0" w:lastColumn="0" w:oddVBand="0" w:evenVBand="0" w:oddHBand="0" w:evenHBand="0" w:firstRowFirstColumn="0" w:firstRowLastColumn="0" w:lastRowFirstColumn="0" w:lastRowLastColumn="0"/>
            </w:pPr>
            <w:r>
              <w:t>G</w:t>
            </w:r>
          </w:p>
        </w:tc>
        <w:tc>
          <w:tcPr>
            <w:tcW w:w="2124" w:type="dxa"/>
          </w:tcPr>
          <w:p w:rsidR="008068C1" w:rsidRDefault="008068C1" w:rsidP="00CB7367">
            <w:pPr>
              <w:cnfStyle w:val="100000000000" w:firstRow="1" w:lastRow="0" w:firstColumn="0" w:lastColumn="0" w:oddVBand="0" w:evenVBand="0" w:oddHBand="0" w:evenHBand="0" w:firstRowFirstColumn="0" w:firstRowLastColumn="0" w:lastRowFirstColumn="0" w:lastRowLastColumn="0"/>
            </w:pPr>
            <w:r>
              <w:t>B</w:t>
            </w:r>
          </w:p>
        </w:tc>
      </w:tr>
      <w:tr w:rsidR="008068C1" w:rsidTr="00806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8068C1" w:rsidRDefault="008068C1" w:rsidP="00CB7367">
            <w:r>
              <w:t>Mínimo</w:t>
            </w:r>
          </w:p>
        </w:tc>
        <w:tc>
          <w:tcPr>
            <w:tcW w:w="2123" w:type="dxa"/>
          </w:tcPr>
          <w:p w:rsidR="008068C1" w:rsidRDefault="008068C1" w:rsidP="00CB7367">
            <w:pPr>
              <w:cnfStyle w:val="000000100000" w:firstRow="0" w:lastRow="0" w:firstColumn="0" w:lastColumn="0" w:oddVBand="0" w:evenVBand="0" w:oddHBand="1" w:evenHBand="0" w:firstRowFirstColumn="0" w:firstRowLastColumn="0" w:lastRowFirstColumn="0" w:lastRowLastColumn="0"/>
            </w:pPr>
            <w:r>
              <w:t>102</w:t>
            </w:r>
          </w:p>
        </w:tc>
        <w:tc>
          <w:tcPr>
            <w:tcW w:w="2124" w:type="dxa"/>
          </w:tcPr>
          <w:p w:rsidR="008068C1" w:rsidRDefault="008068C1" w:rsidP="00CB7367">
            <w:pPr>
              <w:cnfStyle w:val="000000100000" w:firstRow="0" w:lastRow="0" w:firstColumn="0" w:lastColumn="0" w:oddVBand="0" w:evenVBand="0" w:oddHBand="1" w:evenHBand="0" w:firstRowFirstColumn="0" w:firstRowLastColumn="0" w:lastRowFirstColumn="0" w:lastRowLastColumn="0"/>
            </w:pPr>
            <w:r>
              <w:t>12</w:t>
            </w:r>
          </w:p>
        </w:tc>
        <w:tc>
          <w:tcPr>
            <w:tcW w:w="2124" w:type="dxa"/>
          </w:tcPr>
          <w:p w:rsidR="008068C1" w:rsidRDefault="008068C1" w:rsidP="00CB7367">
            <w:pPr>
              <w:cnfStyle w:val="000000100000" w:firstRow="0" w:lastRow="0" w:firstColumn="0" w:lastColumn="0" w:oddVBand="0" w:evenVBand="0" w:oddHBand="1" w:evenHBand="0" w:firstRowFirstColumn="0" w:firstRowLastColumn="0" w:lastRowFirstColumn="0" w:lastRowLastColumn="0"/>
            </w:pPr>
            <w:r>
              <w:t>15</w:t>
            </w:r>
          </w:p>
        </w:tc>
      </w:tr>
      <w:tr w:rsidR="008068C1" w:rsidTr="008068C1">
        <w:tc>
          <w:tcPr>
            <w:cnfStyle w:val="001000000000" w:firstRow="0" w:lastRow="0" w:firstColumn="1" w:lastColumn="0" w:oddVBand="0" w:evenVBand="0" w:oddHBand="0" w:evenHBand="0" w:firstRowFirstColumn="0" w:firstRowLastColumn="0" w:lastRowFirstColumn="0" w:lastRowLastColumn="0"/>
            <w:tcW w:w="2123" w:type="dxa"/>
          </w:tcPr>
          <w:p w:rsidR="008068C1" w:rsidRDefault="008068C1" w:rsidP="00CB7367">
            <w:r>
              <w:t>Máximo</w:t>
            </w:r>
          </w:p>
        </w:tc>
        <w:tc>
          <w:tcPr>
            <w:tcW w:w="2123" w:type="dxa"/>
          </w:tcPr>
          <w:p w:rsidR="008068C1" w:rsidRDefault="008068C1" w:rsidP="00CB7367">
            <w:pPr>
              <w:cnfStyle w:val="000000000000" w:firstRow="0" w:lastRow="0" w:firstColumn="0" w:lastColumn="0" w:oddVBand="0" w:evenVBand="0" w:oddHBand="0" w:evenHBand="0" w:firstRowFirstColumn="0" w:firstRowLastColumn="0" w:lastRowFirstColumn="0" w:lastRowLastColumn="0"/>
            </w:pPr>
            <w:r>
              <w:t>219</w:t>
            </w:r>
          </w:p>
        </w:tc>
        <w:tc>
          <w:tcPr>
            <w:tcW w:w="2124" w:type="dxa"/>
          </w:tcPr>
          <w:p w:rsidR="008068C1" w:rsidRDefault="008068C1" w:rsidP="00CB7367">
            <w:pPr>
              <w:cnfStyle w:val="000000000000" w:firstRow="0" w:lastRow="0" w:firstColumn="0" w:lastColumn="0" w:oddVBand="0" w:evenVBand="0" w:oddHBand="0" w:evenHBand="0" w:firstRowFirstColumn="0" w:firstRowLastColumn="0" w:lastRowFirstColumn="0" w:lastRowLastColumn="0"/>
            </w:pPr>
            <w:r>
              <w:t>89</w:t>
            </w:r>
          </w:p>
        </w:tc>
        <w:tc>
          <w:tcPr>
            <w:tcW w:w="2124" w:type="dxa"/>
          </w:tcPr>
          <w:p w:rsidR="008068C1" w:rsidRDefault="008068C1" w:rsidP="00CB7367">
            <w:pPr>
              <w:cnfStyle w:val="000000000000" w:firstRow="0" w:lastRow="0" w:firstColumn="0" w:lastColumn="0" w:oddVBand="0" w:evenVBand="0" w:oddHBand="0" w:evenHBand="0" w:firstRowFirstColumn="0" w:firstRowLastColumn="0" w:lastRowFirstColumn="0" w:lastRowLastColumn="0"/>
            </w:pPr>
            <w:r>
              <w:t>87</w:t>
            </w:r>
          </w:p>
        </w:tc>
      </w:tr>
      <w:tr w:rsidR="008068C1" w:rsidTr="00806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8068C1" w:rsidRDefault="008068C1" w:rsidP="00CB7367">
            <w:r>
              <w:t>Longitud Intervalo</w:t>
            </w:r>
          </w:p>
        </w:tc>
        <w:tc>
          <w:tcPr>
            <w:tcW w:w="2123" w:type="dxa"/>
          </w:tcPr>
          <w:p w:rsidR="008068C1" w:rsidRDefault="008068C1" w:rsidP="00CB7367">
            <w:pPr>
              <w:cnfStyle w:val="000000100000" w:firstRow="0" w:lastRow="0" w:firstColumn="0" w:lastColumn="0" w:oddVBand="0" w:evenVBand="0" w:oddHBand="1" w:evenHBand="0" w:firstRowFirstColumn="0" w:firstRowLastColumn="0" w:lastRowFirstColumn="0" w:lastRowLastColumn="0"/>
            </w:pPr>
            <w:r>
              <w:t>117</w:t>
            </w:r>
          </w:p>
        </w:tc>
        <w:tc>
          <w:tcPr>
            <w:tcW w:w="2124" w:type="dxa"/>
          </w:tcPr>
          <w:p w:rsidR="008068C1" w:rsidRDefault="008068C1" w:rsidP="00CB7367">
            <w:pPr>
              <w:cnfStyle w:val="000000100000" w:firstRow="0" w:lastRow="0" w:firstColumn="0" w:lastColumn="0" w:oddVBand="0" w:evenVBand="0" w:oddHBand="1" w:evenHBand="0" w:firstRowFirstColumn="0" w:firstRowLastColumn="0" w:lastRowFirstColumn="0" w:lastRowLastColumn="0"/>
            </w:pPr>
            <w:r>
              <w:t>77</w:t>
            </w:r>
          </w:p>
        </w:tc>
        <w:tc>
          <w:tcPr>
            <w:tcW w:w="2124" w:type="dxa"/>
          </w:tcPr>
          <w:p w:rsidR="008068C1" w:rsidRDefault="008068C1" w:rsidP="00CB7367">
            <w:pPr>
              <w:cnfStyle w:val="000000100000" w:firstRow="0" w:lastRow="0" w:firstColumn="0" w:lastColumn="0" w:oddVBand="0" w:evenVBand="0" w:oddHBand="1" w:evenHBand="0" w:firstRowFirstColumn="0" w:firstRowLastColumn="0" w:lastRowFirstColumn="0" w:lastRowLastColumn="0"/>
            </w:pPr>
            <w:r>
              <w:t>72</w:t>
            </w:r>
          </w:p>
        </w:tc>
      </w:tr>
      <w:tr w:rsidR="008068C1" w:rsidTr="008068C1">
        <w:tc>
          <w:tcPr>
            <w:cnfStyle w:val="001000000000" w:firstRow="0" w:lastRow="0" w:firstColumn="1" w:lastColumn="0" w:oddVBand="0" w:evenVBand="0" w:oddHBand="0" w:evenHBand="0" w:firstRowFirstColumn="0" w:firstRowLastColumn="0" w:lastRowFirstColumn="0" w:lastRowLastColumn="0"/>
            <w:tcW w:w="2123" w:type="dxa"/>
          </w:tcPr>
          <w:p w:rsidR="008068C1" w:rsidRDefault="008068C1" w:rsidP="00CB7367">
            <w:r>
              <w:t>Porcentaje sobre la escala de representación.</w:t>
            </w:r>
          </w:p>
        </w:tc>
        <w:tc>
          <w:tcPr>
            <w:tcW w:w="2123" w:type="dxa"/>
          </w:tcPr>
          <w:p w:rsidR="008068C1" w:rsidRDefault="008068C1" w:rsidP="00CB7367">
            <w:pPr>
              <w:cnfStyle w:val="000000000000" w:firstRow="0" w:lastRow="0" w:firstColumn="0" w:lastColumn="0" w:oddVBand="0" w:evenVBand="0" w:oddHBand="0" w:evenHBand="0" w:firstRowFirstColumn="0" w:firstRowLastColumn="0" w:lastRowFirstColumn="0" w:lastRowLastColumn="0"/>
            </w:pPr>
            <w:r>
              <w:t>45.88%</w:t>
            </w:r>
          </w:p>
        </w:tc>
        <w:tc>
          <w:tcPr>
            <w:tcW w:w="2124" w:type="dxa"/>
          </w:tcPr>
          <w:p w:rsidR="008068C1" w:rsidRDefault="008068C1" w:rsidP="00CB7367">
            <w:pPr>
              <w:cnfStyle w:val="000000000000" w:firstRow="0" w:lastRow="0" w:firstColumn="0" w:lastColumn="0" w:oddVBand="0" w:evenVBand="0" w:oddHBand="0" w:evenHBand="0" w:firstRowFirstColumn="0" w:firstRowLastColumn="0" w:lastRowFirstColumn="0" w:lastRowLastColumn="0"/>
            </w:pPr>
            <w:r>
              <w:t>30.2%</w:t>
            </w:r>
          </w:p>
        </w:tc>
        <w:tc>
          <w:tcPr>
            <w:tcW w:w="2124" w:type="dxa"/>
          </w:tcPr>
          <w:p w:rsidR="008068C1" w:rsidRDefault="008068C1" w:rsidP="00CB7367">
            <w:pPr>
              <w:cnfStyle w:val="000000000000" w:firstRow="0" w:lastRow="0" w:firstColumn="0" w:lastColumn="0" w:oddVBand="0" w:evenVBand="0" w:oddHBand="0" w:evenHBand="0" w:firstRowFirstColumn="0" w:firstRowLastColumn="0" w:lastRowFirstColumn="0" w:lastRowLastColumn="0"/>
            </w:pPr>
            <w:r>
              <w:t>28.24%</w:t>
            </w:r>
          </w:p>
        </w:tc>
      </w:tr>
    </w:tbl>
    <w:p w:rsidR="008068C1" w:rsidRDefault="008068C1" w:rsidP="00CB7367"/>
    <w:p w:rsidR="008068C1" w:rsidRDefault="008068C1" w:rsidP="00CB7367">
      <w:r>
        <w:t>Debido a los altos porcentajes sobre la escala de representación, se puede llegar a la conclusión de que el espacio RGB no es el ideal para discriminar rápidamente los valores correspondientes a esta zona, por lo que vamos a repetir el experimento en el espacio HSV y obtenemos la siguiente tabla.</w:t>
      </w:r>
    </w:p>
    <w:tbl>
      <w:tblPr>
        <w:tblStyle w:val="Tabladecuadrcula2-nfasis5"/>
        <w:tblW w:w="0" w:type="auto"/>
        <w:tblLook w:val="04A0" w:firstRow="1" w:lastRow="0" w:firstColumn="1" w:lastColumn="0" w:noHBand="0" w:noVBand="1"/>
      </w:tblPr>
      <w:tblGrid>
        <w:gridCol w:w="2123"/>
        <w:gridCol w:w="2123"/>
        <w:gridCol w:w="2124"/>
        <w:gridCol w:w="2124"/>
      </w:tblGrid>
      <w:tr w:rsidR="008068C1" w:rsidTr="00922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8068C1" w:rsidRDefault="008068C1" w:rsidP="0092247F"/>
        </w:tc>
        <w:tc>
          <w:tcPr>
            <w:tcW w:w="2123" w:type="dxa"/>
          </w:tcPr>
          <w:p w:rsidR="008068C1" w:rsidRDefault="008068C1" w:rsidP="0092247F">
            <w:pPr>
              <w:cnfStyle w:val="100000000000" w:firstRow="1" w:lastRow="0" w:firstColumn="0" w:lastColumn="0" w:oddVBand="0" w:evenVBand="0" w:oddHBand="0" w:evenHBand="0" w:firstRowFirstColumn="0" w:firstRowLastColumn="0" w:lastRowFirstColumn="0" w:lastRowLastColumn="0"/>
            </w:pPr>
            <w:r>
              <w:t>H</w:t>
            </w:r>
          </w:p>
        </w:tc>
        <w:tc>
          <w:tcPr>
            <w:tcW w:w="2124" w:type="dxa"/>
          </w:tcPr>
          <w:p w:rsidR="008068C1" w:rsidRDefault="008068C1" w:rsidP="0092247F">
            <w:pPr>
              <w:cnfStyle w:val="100000000000" w:firstRow="1" w:lastRow="0" w:firstColumn="0" w:lastColumn="0" w:oddVBand="0" w:evenVBand="0" w:oddHBand="0" w:evenHBand="0" w:firstRowFirstColumn="0" w:firstRowLastColumn="0" w:lastRowFirstColumn="0" w:lastRowLastColumn="0"/>
            </w:pPr>
            <w:r>
              <w:t>S</w:t>
            </w:r>
          </w:p>
        </w:tc>
        <w:tc>
          <w:tcPr>
            <w:tcW w:w="2124" w:type="dxa"/>
          </w:tcPr>
          <w:p w:rsidR="008068C1" w:rsidRDefault="008068C1" w:rsidP="0092247F">
            <w:pPr>
              <w:cnfStyle w:val="100000000000" w:firstRow="1" w:lastRow="0" w:firstColumn="0" w:lastColumn="0" w:oddVBand="0" w:evenVBand="0" w:oddHBand="0" w:evenHBand="0" w:firstRowFirstColumn="0" w:firstRowLastColumn="0" w:lastRowFirstColumn="0" w:lastRowLastColumn="0"/>
            </w:pPr>
            <w:r>
              <w:t>V</w:t>
            </w:r>
          </w:p>
        </w:tc>
      </w:tr>
      <w:tr w:rsidR="008068C1" w:rsidTr="00922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8068C1" w:rsidRDefault="008068C1" w:rsidP="0092247F">
            <w:r>
              <w:t>Mínimo</w:t>
            </w:r>
          </w:p>
        </w:tc>
        <w:tc>
          <w:tcPr>
            <w:tcW w:w="2123" w:type="dxa"/>
          </w:tcPr>
          <w:p w:rsidR="008068C1" w:rsidRDefault="00D6324F" w:rsidP="0092247F">
            <w:pPr>
              <w:cnfStyle w:val="000000100000" w:firstRow="0" w:lastRow="0" w:firstColumn="0" w:lastColumn="0" w:oddVBand="0" w:evenVBand="0" w:oddHBand="1" w:evenHBand="0" w:firstRowFirstColumn="0" w:firstRowLastColumn="0" w:lastRowFirstColumn="0" w:lastRowLastColumn="0"/>
            </w:pPr>
            <w:r>
              <w:t>0.0025</w:t>
            </w:r>
          </w:p>
        </w:tc>
        <w:tc>
          <w:tcPr>
            <w:tcW w:w="2124" w:type="dxa"/>
          </w:tcPr>
          <w:p w:rsidR="008068C1" w:rsidRDefault="00D6324F" w:rsidP="0092247F">
            <w:pPr>
              <w:cnfStyle w:val="000000100000" w:firstRow="0" w:lastRow="0" w:firstColumn="0" w:lastColumn="0" w:oddVBand="0" w:evenVBand="0" w:oddHBand="1" w:evenHBand="0" w:firstRowFirstColumn="0" w:firstRowLastColumn="0" w:lastRowFirstColumn="0" w:lastRowLastColumn="0"/>
            </w:pPr>
            <w:r>
              <w:t>0.6027</w:t>
            </w:r>
          </w:p>
        </w:tc>
        <w:tc>
          <w:tcPr>
            <w:tcW w:w="2124" w:type="dxa"/>
          </w:tcPr>
          <w:p w:rsidR="008068C1" w:rsidRDefault="00D6324F" w:rsidP="0092247F">
            <w:pPr>
              <w:cnfStyle w:val="000000100000" w:firstRow="0" w:lastRow="0" w:firstColumn="0" w:lastColumn="0" w:oddVBand="0" w:evenVBand="0" w:oddHBand="1" w:evenHBand="0" w:firstRowFirstColumn="0" w:firstRowLastColumn="0" w:lastRowFirstColumn="0" w:lastRowLastColumn="0"/>
            </w:pPr>
            <w:r>
              <w:t>0.4</w:t>
            </w:r>
          </w:p>
        </w:tc>
      </w:tr>
      <w:tr w:rsidR="008068C1" w:rsidTr="0092247F">
        <w:tc>
          <w:tcPr>
            <w:cnfStyle w:val="001000000000" w:firstRow="0" w:lastRow="0" w:firstColumn="1" w:lastColumn="0" w:oddVBand="0" w:evenVBand="0" w:oddHBand="0" w:evenHBand="0" w:firstRowFirstColumn="0" w:firstRowLastColumn="0" w:lastRowFirstColumn="0" w:lastRowLastColumn="0"/>
            <w:tcW w:w="2123" w:type="dxa"/>
          </w:tcPr>
          <w:p w:rsidR="008068C1" w:rsidRDefault="008068C1" w:rsidP="0092247F">
            <w:r>
              <w:t>Máximo</w:t>
            </w:r>
          </w:p>
        </w:tc>
        <w:tc>
          <w:tcPr>
            <w:tcW w:w="2123" w:type="dxa"/>
          </w:tcPr>
          <w:p w:rsidR="008068C1" w:rsidRDefault="00D6324F" w:rsidP="0092247F">
            <w:pPr>
              <w:cnfStyle w:val="000000000000" w:firstRow="0" w:lastRow="0" w:firstColumn="0" w:lastColumn="0" w:oddVBand="0" w:evenVBand="0" w:oddHBand="0" w:evenHBand="0" w:firstRowFirstColumn="0" w:firstRowLastColumn="0" w:lastRowFirstColumn="0" w:lastRowLastColumn="0"/>
            </w:pPr>
            <w:r>
              <w:t>0.9987</w:t>
            </w:r>
          </w:p>
        </w:tc>
        <w:tc>
          <w:tcPr>
            <w:tcW w:w="2124" w:type="dxa"/>
          </w:tcPr>
          <w:p w:rsidR="008068C1" w:rsidRDefault="00D6324F" w:rsidP="0092247F">
            <w:pPr>
              <w:cnfStyle w:val="000000000000" w:firstRow="0" w:lastRow="0" w:firstColumn="0" w:lastColumn="0" w:oddVBand="0" w:evenVBand="0" w:oddHBand="0" w:evenHBand="0" w:firstRowFirstColumn="0" w:firstRowLastColumn="0" w:lastRowFirstColumn="0" w:lastRowLastColumn="0"/>
            </w:pPr>
            <w:r>
              <w:t>0.9153</w:t>
            </w:r>
          </w:p>
        </w:tc>
        <w:tc>
          <w:tcPr>
            <w:tcW w:w="2124" w:type="dxa"/>
          </w:tcPr>
          <w:p w:rsidR="008068C1" w:rsidRDefault="00D6324F" w:rsidP="0092247F">
            <w:pPr>
              <w:cnfStyle w:val="000000000000" w:firstRow="0" w:lastRow="0" w:firstColumn="0" w:lastColumn="0" w:oddVBand="0" w:evenVBand="0" w:oddHBand="0" w:evenHBand="0" w:firstRowFirstColumn="0" w:firstRowLastColumn="0" w:lastRowFirstColumn="0" w:lastRowLastColumn="0"/>
            </w:pPr>
            <w:r>
              <w:t>0.8588</w:t>
            </w:r>
          </w:p>
        </w:tc>
      </w:tr>
      <w:tr w:rsidR="008068C1" w:rsidTr="00922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8068C1" w:rsidRDefault="008068C1" w:rsidP="0092247F">
            <w:r>
              <w:t>Longitud Intervalo</w:t>
            </w:r>
          </w:p>
        </w:tc>
        <w:tc>
          <w:tcPr>
            <w:tcW w:w="2123" w:type="dxa"/>
          </w:tcPr>
          <w:p w:rsidR="008068C1" w:rsidRDefault="00D6324F" w:rsidP="0092247F">
            <w:pPr>
              <w:cnfStyle w:val="000000100000" w:firstRow="0" w:lastRow="0" w:firstColumn="0" w:lastColumn="0" w:oddVBand="0" w:evenVBand="0" w:oddHBand="1" w:evenHBand="0" w:firstRowFirstColumn="0" w:firstRowLastColumn="0" w:lastRowFirstColumn="0" w:lastRowLastColumn="0"/>
            </w:pPr>
            <w:r>
              <w:t>0.0038</w:t>
            </w:r>
          </w:p>
        </w:tc>
        <w:tc>
          <w:tcPr>
            <w:tcW w:w="2124" w:type="dxa"/>
          </w:tcPr>
          <w:p w:rsidR="008068C1" w:rsidRDefault="00D6324F" w:rsidP="0092247F">
            <w:pPr>
              <w:cnfStyle w:val="000000100000" w:firstRow="0" w:lastRow="0" w:firstColumn="0" w:lastColumn="0" w:oddVBand="0" w:evenVBand="0" w:oddHBand="1" w:evenHBand="0" w:firstRowFirstColumn="0" w:firstRowLastColumn="0" w:lastRowFirstColumn="0" w:lastRowLastColumn="0"/>
            </w:pPr>
            <w:r>
              <w:t>0.3126</w:t>
            </w:r>
          </w:p>
        </w:tc>
        <w:tc>
          <w:tcPr>
            <w:tcW w:w="2124" w:type="dxa"/>
          </w:tcPr>
          <w:p w:rsidR="008068C1" w:rsidRDefault="00D6324F" w:rsidP="0092247F">
            <w:pPr>
              <w:cnfStyle w:val="000000100000" w:firstRow="0" w:lastRow="0" w:firstColumn="0" w:lastColumn="0" w:oddVBand="0" w:evenVBand="0" w:oddHBand="1" w:evenHBand="0" w:firstRowFirstColumn="0" w:firstRowLastColumn="0" w:lastRowFirstColumn="0" w:lastRowLastColumn="0"/>
            </w:pPr>
            <w:r>
              <w:t>0.4588</w:t>
            </w:r>
          </w:p>
        </w:tc>
      </w:tr>
      <w:tr w:rsidR="008068C1" w:rsidTr="0092247F">
        <w:tc>
          <w:tcPr>
            <w:cnfStyle w:val="001000000000" w:firstRow="0" w:lastRow="0" w:firstColumn="1" w:lastColumn="0" w:oddVBand="0" w:evenVBand="0" w:oddHBand="0" w:evenHBand="0" w:firstRowFirstColumn="0" w:firstRowLastColumn="0" w:lastRowFirstColumn="0" w:lastRowLastColumn="0"/>
            <w:tcW w:w="2123" w:type="dxa"/>
          </w:tcPr>
          <w:p w:rsidR="008068C1" w:rsidRDefault="008068C1" w:rsidP="0092247F">
            <w:r>
              <w:t>Porcentaje sobre la escala de representación.</w:t>
            </w:r>
          </w:p>
        </w:tc>
        <w:tc>
          <w:tcPr>
            <w:tcW w:w="2123" w:type="dxa"/>
          </w:tcPr>
          <w:p w:rsidR="008068C1" w:rsidRDefault="00D6324F" w:rsidP="0092247F">
            <w:pPr>
              <w:cnfStyle w:val="000000000000" w:firstRow="0" w:lastRow="0" w:firstColumn="0" w:lastColumn="0" w:oddVBand="0" w:evenVBand="0" w:oddHBand="0" w:evenHBand="0" w:firstRowFirstColumn="0" w:firstRowLastColumn="0" w:lastRowFirstColumn="0" w:lastRowLastColumn="0"/>
            </w:pPr>
            <w:r>
              <w:t>0.38</w:t>
            </w:r>
            <w:r w:rsidR="008068C1">
              <w:t>%</w:t>
            </w:r>
          </w:p>
        </w:tc>
        <w:tc>
          <w:tcPr>
            <w:tcW w:w="2124" w:type="dxa"/>
          </w:tcPr>
          <w:p w:rsidR="008068C1" w:rsidRDefault="00D6324F" w:rsidP="0092247F">
            <w:pPr>
              <w:cnfStyle w:val="000000000000" w:firstRow="0" w:lastRow="0" w:firstColumn="0" w:lastColumn="0" w:oddVBand="0" w:evenVBand="0" w:oddHBand="0" w:evenHBand="0" w:firstRowFirstColumn="0" w:firstRowLastColumn="0" w:lastRowFirstColumn="0" w:lastRowLastColumn="0"/>
            </w:pPr>
            <w:r>
              <w:t>31</w:t>
            </w:r>
            <w:r w:rsidR="008068C1">
              <w:t>.2</w:t>
            </w:r>
            <w:r>
              <w:t>6</w:t>
            </w:r>
            <w:r w:rsidR="008068C1">
              <w:t>%</w:t>
            </w:r>
          </w:p>
        </w:tc>
        <w:tc>
          <w:tcPr>
            <w:tcW w:w="2124" w:type="dxa"/>
          </w:tcPr>
          <w:p w:rsidR="008068C1" w:rsidRDefault="00D6324F" w:rsidP="0092247F">
            <w:pPr>
              <w:cnfStyle w:val="000000000000" w:firstRow="0" w:lastRow="0" w:firstColumn="0" w:lastColumn="0" w:oddVBand="0" w:evenVBand="0" w:oddHBand="0" w:evenHBand="0" w:firstRowFirstColumn="0" w:firstRowLastColumn="0" w:lastRowFirstColumn="0" w:lastRowLastColumn="0"/>
            </w:pPr>
            <w:r>
              <w:t>45</w:t>
            </w:r>
            <w:r w:rsidR="008068C1">
              <w:t>.</w:t>
            </w:r>
            <w:r>
              <w:t>88</w:t>
            </w:r>
            <w:r w:rsidR="008068C1">
              <w:t>%</w:t>
            </w:r>
          </w:p>
        </w:tc>
      </w:tr>
    </w:tbl>
    <w:p w:rsidR="008068C1" w:rsidRDefault="008068C1" w:rsidP="00CB7367"/>
    <w:p w:rsidR="008068C1" w:rsidRDefault="00D6324F" w:rsidP="00CB7367">
      <w:r>
        <w:lastRenderedPageBreak/>
        <w:t xml:space="preserve">En este caso, el porcentaje de posibles píxeles que podrían ser ojos rojos se reduce al tener solamente un 0,38% de probabilidades de tener el tono de color adecuado. </w:t>
      </w:r>
    </w:p>
    <w:p w:rsidR="00D6324F" w:rsidRDefault="00D6324F" w:rsidP="00CB7367">
      <w:r>
        <w:t xml:space="preserve">La pregunta que tenemos que responder </w:t>
      </w:r>
      <w:r w:rsidR="004930C2">
        <w:t>en este momento es: ¿Todos los ojos rojos pertenecen a este intervalo?</w:t>
      </w:r>
    </w:p>
    <w:p w:rsidR="00370842" w:rsidRDefault="00370842" w:rsidP="00CB7367">
      <w:r>
        <w:t xml:space="preserve">Ante un experimento en el que se carga otra imagen y se ponen a 0 todas aquellos píxeles </w:t>
      </w:r>
      <w:r w:rsidR="00E17525">
        <w:t>que no pertenecen al intervalo para cada una de los componentes y se cuentan todos aquellos componentes distintos de 0 obtenemos que 93 píxeles no son 0 y además la siguiente imagen.</w:t>
      </w:r>
    </w:p>
    <w:p w:rsidR="00E17525" w:rsidRDefault="00E17525" w:rsidP="00E17525">
      <w:pPr>
        <w:keepNext/>
        <w:jc w:val="center"/>
      </w:pPr>
      <w:r>
        <w:rPr>
          <w:noProof/>
          <w:lang w:eastAsia="es-ES"/>
        </w:rPr>
        <w:drawing>
          <wp:inline distT="0" distB="0" distL="0" distR="0" wp14:anchorId="71395B5F" wp14:editId="6D22ADB2">
            <wp:extent cx="5400040" cy="41351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135120"/>
                    </a:xfrm>
                    <a:prstGeom prst="rect">
                      <a:avLst/>
                    </a:prstGeom>
                  </pic:spPr>
                </pic:pic>
              </a:graphicData>
            </a:graphic>
          </wp:inline>
        </w:drawing>
      </w:r>
    </w:p>
    <w:p w:rsidR="00E17525" w:rsidRDefault="00E17525" w:rsidP="00E17525">
      <w:pPr>
        <w:pStyle w:val="Descripcin"/>
        <w:jc w:val="center"/>
      </w:pPr>
      <w:r>
        <w:t xml:space="preserve">Ilustración </w:t>
      </w:r>
      <w:fldSimple w:instr=" SEQ Ilustración \* ARABIC ">
        <w:r w:rsidR="00B5702B">
          <w:rPr>
            <w:noProof/>
          </w:rPr>
          <w:t>3</w:t>
        </w:r>
      </w:fldSimple>
      <w:r>
        <w:t>: Píxeles que no pertenecen al intervalo.</w:t>
      </w:r>
    </w:p>
    <w:p w:rsidR="00E17525" w:rsidRDefault="00E17525" w:rsidP="00E17525">
      <w:r>
        <w:t>En la imagen aparecen un pequeño conjunto de puntos dispersos de color rojo. Lo ideal es que fuese una superficie más o menos continua.  Por lo que se puede deducir que el intervalo es demasiado pequeño. Para ampliarlo planteamos el siguiente experimento:</w:t>
      </w:r>
    </w:p>
    <w:p w:rsidR="00E17525" w:rsidRDefault="00E17525" w:rsidP="00E17525">
      <w:r>
        <w:t xml:space="preserve">Cargar un número de imágenes de los que extraemos los ojos y al igual que antes los pasamos al espacio de color hsv para determinar el mínimo y el máximo de cada una de las componentes. </w:t>
      </w:r>
    </w:p>
    <w:p w:rsidR="00FF6DAC" w:rsidRDefault="00FF6DAC" w:rsidP="00E17525"/>
    <w:p w:rsidR="00FF6DAC" w:rsidRDefault="00FF6DAC" w:rsidP="00E17525"/>
    <w:p w:rsidR="00FF6DAC" w:rsidRDefault="00FF6DAC" w:rsidP="00E17525"/>
    <w:p w:rsidR="00FF6DAC" w:rsidRDefault="00FF6DAC" w:rsidP="00E17525"/>
    <w:p w:rsidR="00FF6DAC" w:rsidRDefault="002053F5" w:rsidP="00E17525">
      <w:r>
        <w:lastRenderedPageBreak/>
        <w:t xml:space="preserve">Separando a mano cada uno de los ojos de las imágenes de prueba desde ojo1.jpg hasta </w:t>
      </w:r>
      <w:r w:rsidR="00FF6DAC">
        <w:t>ojo5.jpg obtenemos una tabla con los siguientes datos:</w:t>
      </w:r>
    </w:p>
    <w:tbl>
      <w:tblPr>
        <w:tblStyle w:val="Tabladecuadrcula2-nfasis5"/>
        <w:tblW w:w="0" w:type="auto"/>
        <w:tblLook w:val="04A0" w:firstRow="1" w:lastRow="0" w:firstColumn="1" w:lastColumn="0" w:noHBand="0" w:noVBand="1"/>
      </w:tblPr>
      <w:tblGrid>
        <w:gridCol w:w="2123"/>
        <w:gridCol w:w="2123"/>
        <w:gridCol w:w="2124"/>
        <w:gridCol w:w="2124"/>
      </w:tblGrid>
      <w:tr w:rsidR="00FF6DAC" w:rsidTr="00922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FF6DAC" w:rsidRDefault="00FF6DAC" w:rsidP="0092247F"/>
        </w:tc>
        <w:tc>
          <w:tcPr>
            <w:tcW w:w="2123" w:type="dxa"/>
          </w:tcPr>
          <w:p w:rsidR="00FF6DAC" w:rsidRDefault="00FF6DAC" w:rsidP="0092247F">
            <w:pPr>
              <w:cnfStyle w:val="100000000000" w:firstRow="1" w:lastRow="0" w:firstColumn="0" w:lastColumn="0" w:oddVBand="0" w:evenVBand="0" w:oddHBand="0" w:evenHBand="0" w:firstRowFirstColumn="0" w:firstRowLastColumn="0" w:lastRowFirstColumn="0" w:lastRowLastColumn="0"/>
            </w:pPr>
            <w:r>
              <w:t>H</w:t>
            </w:r>
          </w:p>
        </w:tc>
        <w:tc>
          <w:tcPr>
            <w:tcW w:w="2124" w:type="dxa"/>
          </w:tcPr>
          <w:p w:rsidR="00FF6DAC" w:rsidRDefault="00FF6DAC" w:rsidP="0092247F">
            <w:pPr>
              <w:cnfStyle w:val="100000000000" w:firstRow="1" w:lastRow="0" w:firstColumn="0" w:lastColumn="0" w:oddVBand="0" w:evenVBand="0" w:oddHBand="0" w:evenHBand="0" w:firstRowFirstColumn="0" w:firstRowLastColumn="0" w:lastRowFirstColumn="0" w:lastRowLastColumn="0"/>
            </w:pPr>
            <w:r>
              <w:t>S</w:t>
            </w:r>
          </w:p>
        </w:tc>
        <w:tc>
          <w:tcPr>
            <w:tcW w:w="2124" w:type="dxa"/>
          </w:tcPr>
          <w:p w:rsidR="00FF6DAC" w:rsidRDefault="00FF6DAC" w:rsidP="0092247F">
            <w:pPr>
              <w:cnfStyle w:val="100000000000" w:firstRow="1" w:lastRow="0" w:firstColumn="0" w:lastColumn="0" w:oddVBand="0" w:evenVBand="0" w:oddHBand="0" w:evenHBand="0" w:firstRowFirstColumn="0" w:firstRowLastColumn="0" w:lastRowFirstColumn="0" w:lastRowLastColumn="0"/>
            </w:pPr>
            <w:r>
              <w:t>V</w:t>
            </w:r>
          </w:p>
        </w:tc>
      </w:tr>
      <w:tr w:rsidR="00FF6DAC" w:rsidTr="00922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FF6DAC" w:rsidRDefault="00FF6DAC" w:rsidP="0092247F">
            <w:r>
              <w:t>Mínimo</w:t>
            </w:r>
          </w:p>
        </w:tc>
        <w:tc>
          <w:tcPr>
            <w:tcW w:w="2123" w:type="dxa"/>
          </w:tcPr>
          <w:p w:rsidR="00FF6DAC" w:rsidRDefault="00FF6DAC" w:rsidP="0092247F">
            <w:pPr>
              <w:cnfStyle w:val="000000100000" w:firstRow="0" w:lastRow="0" w:firstColumn="0" w:lastColumn="0" w:oddVBand="0" w:evenVBand="0" w:oddHBand="1" w:evenHBand="0" w:firstRowFirstColumn="0" w:firstRowLastColumn="0" w:lastRowFirstColumn="0" w:lastRowLastColumn="0"/>
            </w:pPr>
            <w:r>
              <w:t>0</w:t>
            </w:r>
          </w:p>
        </w:tc>
        <w:tc>
          <w:tcPr>
            <w:tcW w:w="2124" w:type="dxa"/>
          </w:tcPr>
          <w:p w:rsidR="00FF6DAC" w:rsidRDefault="00FF6DAC" w:rsidP="0092247F">
            <w:pPr>
              <w:cnfStyle w:val="000000100000" w:firstRow="0" w:lastRow="0" w:firstColumn="0" w:lastColumn="0" w:oddVBand="0" w:evenVBand="0" w:oddHBand="1" w:evenHBand="0" w:firstRowFirstColumn="0" w:firstRowLastColumn="0" w:lastRowFirstColumn="0" w:lastRowLastColumn="0"/>
            </w:pPr>
            <w:r>
              <w:t>0.039</w:t>
            </w:r>
          </w:p>
        </w:tc>
        <w:tc>
          <w:tcPr>
            <w:tcW w:w="2124" w:type="dxa"/>
          </w:tcPr>
          <w:p w:rsidR="00FF6DAC" w:rsidRDefault="00FF6DAC" w:rsidP="0092247F">
            <w:pPr>
              <w:cnfStyle w:val="000000100000" w:firstRow="0" w:lastRow="0" w:firstColumn="0" w:lastColumn="0" w:oddVBand="0" w:evenVBand="0" w:oddHBand="1" w:evenHBand="0" w:firstRowFirstColumn="0" w:firstRowLastColumn="0" w:lastRowFirstColumn="0" w:lastRowLastColumn="0"/>
            </w:pPr>
            <w:r>
              <w:t>0.1412</w:t>
            </w:r>
          </w:p>
        </w:tc>
      </w:tr>
      <w:tr w:rsidR="00FF6DAC" w:rsidTr="0092247F">
        <w:tc>
          <w:tcPr>
            <w:cnfStyle w:val="001000000000" w:firstRow="0" w:lastRow="0" w:firstColumn="1" w:lastColumn="0" w:oddVBand="0" w:evenVBand="0" w:oddHBand="0" w:evenHBand="0" w:firstRowFirstColumn="0" w:firstRowLastColumn="0" w:lastRowFirstColumn="0" w:lastRowLastColumn="0"/>
            <w:tcW w:w="2123" w:type="dxa"/>
          </w:tcPr>
          <w:p w:rsidR="00FF6DAC" w:rsidRDefault="00FF6DAC" w:rsidP="0092247F">
            <w:r>
              <w:t>Máximo</w:t>
            </w:r>
          </w:p>
        </w:tc>
        <w:tc>
          <w:tcPr>
            <w:tcW w:w="2123" w:type="dxa"/>
          </w:tcPr>
          <w:p w:rsidR="00FF6DAC" w:rsidRDefault="00FF6DAC" w:rsidP="0092247F">
            <w:pPr>
              <w:cnfStyle w:val="000000000000" w:firstRow="0" w:lastRow="0" w:firstColumn="0" w:lastColumn="0" w:oddVBand="0" w:evenVBand="0" w:oddHBand="0" w:evenHBand="0" w:firstRowFirstColumn="0" w:firstRowLastColumn="0" w:lastRowFirstColumn="0" w:lastRowLastColumn="0"/>
            </w:pPr>
            <w:r>
              <w:t>0.9993</w:t>
            </w:r>
          </w:p>
        </w:tc>
        <w:tc>
          <w:tcPr>
            <w:tcW w:w="2124" w:type="dxa"/>
          </w:tcPr>
          <w:p w:rsidR="00FF6DAC" w:rsidRDefault="00FF6DAC" w:rsidP="0092247F">
            <w:pPr>
              <w:cnfStyle w:val="000000000000" w:firstRow="0" w:lastRow="0" w:firstColumn="0" w:lastColumn="0" w:oddVBand="0" w:evenVBand="0" w:oddHBand="0" w:evenHBand="0" w:firstRowFirstColumn="0" w:firstRowLastColumn="0" w:lastRowFirstColumn="0" w:lastRowLastColumn="0"/>
            </w:pPr>
            <w:r>
              <w:t>1</w:t>
            </w:r>
          </w:p>
        </w:tc>
        <w:tc>
          <w:tcPr>
            <w:tcW w:w="2124" w:type="dxa"/>
          </w:tcPr>
          <w:p w:rsidR="00FF6DAC" w:rsidRDefault="00FF6DAC" w:rsidP="0092247F">
            <w:pPr>
              <w:cnfStyle w:val="000000000000" w:firstRow="0" w:lastRow="0" w:firstColumn="0" w:lastColumn="0" w:oddVBand="0" w:evenVBand="0" w:oddHBand="0" w:evenHBand="0" w:firstRowFirstColumn="0" w:firstRowLastColumn="0" w:lastRowFirstColumn="0" w:lastRowLastColumn="0"/>
            </w:pPr>
            <w:r>
              <w:t>1</w:t>
            </w:r>
          </w:p>
        </w:tc>
      </w:tr>
      <w:tr w:rsidR="00FF6DAC" w:rsidTr="00922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FF6DAC" w:rsidRDefault="00FF6DAC" w:rsidP="0092247F">
            <w:r>
              <w:t>Longitud Intervalo</w:t>
            </w:r>
          </w:p>
        </w:tc>
        <w:tc>
          <w:tcPr>
            <w:tcW w:w="2123" w:type="dxa"/>
          </w:tcPr>
          <w:p w:rsidR="00FF6DAC" w:rsidRDefault="00FF6DAC" w:rsidP="0092247F">
            <w:pPr>
              <w:cnfStyle w:val="000000100000" w:firstRow="0" w:lastRow="0" w:firstColumn="0" w:lastColumn="0" w:oddVBand="0" w:evenVBand="0" w:oddHBand="1" w:evenHBand="0" w:firstRowFirstColumn="0" w:firstRowLastColumn="0" w:lastRowFirstColumn="0" w:lastRowLastColumn="0"/>
            </w:pPr>
            <w:r>
              <w:t>0.007</w:t>
            </w:r>
          </w:p>
        </w:tc>
        <w:tc>
          <w:tcPr>
            <w:tcW w:w="2124" w:type="dxa"/>
          </w:tcPr>
          <w:p w:rsidR="00FF6DAC" w:rsidRDefault="00FF6DAC" w:rsidP="0092247F">
            <w:pPr>
              <w:cnfStyle w:val="000000100000" w:firstRow="0" w:lastRow="0" w:firstColumn="0" w:lastColumn="0" w:oddVBand="0" w:evenVBand="0" w:oddHBand="1" w:evenHBand="0" w:firstRowFirstColumn="0" w:firstRowLastColumn="0" w:lastRowFirstColumn="0" w:lastRowLastColumn="0"/>
            </w:pPr>
            <w:r>
              <w:t>0.9610</w:t>
            </w:r>
          </w:p>
        </w:tc>
        <w:tc>
          <w:tcPr>
            <w:tcW w:w="2124" w:type="dxa"/>
          </w:tcPr>
          <w:p w:rsidR="00FF6DAC" w:rsidRDefault="00FF6DAC" w:rsidP="0092247F">
            <w:pPr>
              <w:cnfStyle w:val="000000100000" w:firstRow="0" w:lastRow="0" w:firstColumn="0" w:lastColumn="0" w:oddVBand="0" w:evenVBand="0" w:oddHBand="1" w:evenHBand="0" w:firstRowFirstColumn="0" w:firstRowLastColumn="0" w:lastRowFirstColumn="0" w:lastRowLastColumn="0"/>
            </w:pPr>
            <w:r>
              <w:t>0.8588</w:t>
            </w:r>
          </w:p>
        </w:tc>
      </w:tr>
      <w:tr w:rsidR="00FF6DAC" w:rsidTr="0092247F">
        <w:tc>
          <w:tcPr>
            <w:cnfStyle w:val="001000000000" w:firstRow="0" w:lastRow="0" w:firstColumn="1" w:lastColumn="0" w:oddVBand="0" w:evenVBand="0" w:oddHBand="0" w:evenHBand="0" w:firstRowFirstColumn="0" w:firstRowLastColumn="0" w:lastRowFirstColumn="0" w:lastRowLastColumn="0"/>
            <w:tcW w:w="2123" w:type="dxa"/>
          </w:tcPr>
          <w:p w:rsidR="00FF6DAC" w:rsidRDefault="00FF6DAC" w:rsidP="0092247F">
            <w:r>
              <w:t>Porcentaje sobre la escala de representación.</w:t>
            </w:r>
          </w:p>
        </w:tc>
        <w:tc>
          <w:tcPr>
            <w:tcW w:w="2123" w:type="dxa"/>
          </w:tcPr>
          <w:p w:rsidR="00FF6DAC" w:rsidRDefault="00FF6DAC" w:rsidP="0092247F">
            <w:pPr>
              <w:cnfStyle w:val="000000000000" w:firstRow="0" w:lastRow="0" w:firstColumn="0" w:lastColumn="0" w:oddVBand="0" w:evenVBand="0" w:oddHBand="0" w:evenHBand="0" w:firstRowFirstColumn="0" w:firstRowLastColumn="0" w:lastRowFirstColumn="0" w:lastRowLastColumn="0"/>
            </w:pPr>
            <w:r>
              <w:t>0.07</w:t>
            </w:r>
            <w:r>
              <w:t>%</w:t>
            </w:r>
          </w:p>
        </w:tc>
        <w:tc>
          <w:tcPr>
            <w:tcW w:w="2124" w:type="dxa"/>
          </w:tcPr>
          <w:p w:rsidR="00FF6DAC" w:rsidRDefault="00FF6DAC" w:rsidP="0092247F">
            <w:pPr>
              <w:cnfStyle w:val="000000000000" w:firstRow="0" w:lastRow="0" w:firstColumn="0" w:lastColumn="0" w:oddVBand="0" w:evenVBand="0" w:oddHBand="0" w:evenHBand="0" w:firstRowFirstColumn="0" w:firstRowLastColumn="0" w:lastRowFirstColumn="0" w:lastRowLastColumn="0"/>
            </w:pPr>
            <w:r>
              <w:t>96.10%</w:t>
            </w:r>
          </w:p>
        </w:tc>
        <w:tc>
          <w:tcPr>
            <w:tcW w:w="2124" w:type="dxa"/>
          </w:tcPr>
          <w:p w:rsidR="00FF6DAC" w:rsidRDefault="00FF6DAC" w:rsidP="0092247F">
            <w:pPr>
              <w:cnfStyle w:val="000000000000" w:firstRow="0" w:lastRow="0" w:firstColumn="0" w:lastColumn="0" w:oddVBand="0" w:evenVBand="0" w:oddHBand="0" w:evenHBand="0" w:firstRowFirstColumn="0" w:firstRowLastColumn="0" w:lastRowFirstColumn="0" w:lastRowLastColumn="0"/>
            </w:pPr>
            <w:r>
              <w:t>85.88%</w:t>
            </w:r>
          </w:p>
        </w:tc>
      </w:tr>
    </w:tbl>
    <w:p w:rsidR="00FF6DAC" w:rsidRDefault="00FF6DAC" w:rsidP="00E17525"/>
    <w:p w:rsidR="00FF6DAC" w:rsidRDefault="00FF6DAC" w:rsidP="004B4006">
      <w:pPr>
        <w:jc w:val="both"/>
      </w:pPr>
      <w:r>
        <w:t>Ante estos datos sacamos dos conclusiones:</w:t>
      </w:r>
    </w:p>
    <w:p w:rsidR="00FF6DAC" w:rsidRDefault="00FF6DAC" w:rsidP="004B4006">
      <w:pPr>
        <w:pStyle w:val="Prrafodelista"/>
        <w:numPr>
          <w:ilvl w:val="0"/>
          <w:numId w:val="1"/>
        </w:numPr>
        <w:jc w:val="both"/>
      </w:pPr>
      <w:r>
        <w:t>Los valores de Saturación (S) e iluminancia (V) no nos sirven para discriminar los colores que nos interesan, puesto que toman prácticamente todo el conjunto de valores posibles.</w:t>
      </w:r>
    </w:p>
    <w:p w:rsidR="00FF6DAC" w:rsidRDefault="00FF6DAC" w:rsidP="004B4006">
      <w:pPr>
        <w:pStyle w:val="Prrafodelista"/>
        <w:numPr>
          <w:ilvl w:val="0"/>
          <w:numId w:val="1"/>
        </w:numPr>
        <w:jc w:val="both"/>
      </w:pPr>
      <w:r>
        <w:t xml:space="preserve">Dado que el valor del tono es el único que no es lineal en este espacio de color, sino que es radial, tanto en este experimento como en el anterior los límites del intervalo se están calculando mal. </w:t>
      </w:r>
    </w:p>
    <w:p w:rsidR="000007FF" w:rsidRDefault="000007FF" w:rsidP="004B4006">
      <w:pPr>
        <w:jc w:val="both"/>
      </w:pPr>
    </w:p>
    <w:p w:rsidR="000007FF" w:rsidRDefault="000007FF" w:rsidP="004B4006">
      <w:pPr>
        <w:jc w:val="both"/>
      </w:pPr>
      <w:r>
        <w:t>A la hora de probar a obtener los límites a partir de imágenes recortadas a mano obtenemos valores dispersos por todos los tonos por lo que se considera este experimento inválido y se procede a determinar que los ojos rojos serán aquellos colores comprendidos entre el valor 0.9 y 0.1 del componte HUE del espacio HSV y aquellos que tengan una alta saturación, es decir que tengan una componente S superior a 0.85.</w:t>
      </w:r>
    </w:p>
    <w:p w:rsidR="000007FF" w:rsidRDefault="004B4006" w:rsidP="004B4006">
      <w:pPr>
        <w:jc w:val="both"/>
      </w:pPr>
      <w:r>
        <w:t xml:space="preserve">Siguiendo esta idea obtenemos una serie de ejemplos reproducibles mediante el script </w:t>
      </w:r>
      <w:r>
        <w:rPr>
          <w:i/>
        </w:rPr>
        <w:t xml:space="preserve">lowlevelRedEyeExperiment3.m </w:t>
      </w:r>
      <w:r>
        <w:t xml:space="preserve"> en el que vemos que existen casos en los que sí que es cierto que se detecta bien los ojos rojos y otros no, como por ejemplo en los que la saturación no es alta.</w:t>
      </w:r>
    </w:p>
    <w:p w:rsidR="004B4006" w:rsidRDefault="004B4006" w:rsidP="004B4006">
      <w:pPr>
        <w:jc w:val="both"/>
      </w:pPr>
      <w:r>
        <w:t xml:space="preserve">El anterior mencionado script hace uso de una función externa llamada </w:t>
      </w:r>
      <w:r>
        <w:rPr>
          <w:i/>
        </w:rPr>
        <w:t xml:space="preserve">getMask </w:t>
      </w:r>
      <w:r>
        <w:t xml:space="preserve"> que devuelve una imagen en blanco y negro donde los píxeles en blanco son aquellos que cumplen la condición de Hue entre 0.9 y 0.1 y la Saturación a más de 0.85. Dado que en algunas imágenes los ojos rojos no se detectan a causa de que no cumplen la componente de saturación se creará una segunda versión de </w:t>
      </w:r>
      <w:r>
        <w:rPr>
          <w:i/>
        </w:rPr>
        <w:t>getMask</w:t>
      </w:r>
      <w:r>
        <w:t xml:space="preserve"> para replicar el experimento y comprobar si detecta más casos de ojos rojos. </w:t>
      </w:r>
    </w:p>
    <w:p w:rsidR="004B4006" w:rsidRDefault="004B4006" w:rsidP="004B4006">
      <w:pPr>
        <w:keepNext/>
        <w:jc w:val="center"/>
      </w:pPr>
      <w:r>
        <w:rPr>
          <w:noProof/>
          <w:lang w:eastAsia="es-ES"/>
        </w:rPr>
        <w:lastRenderedPageBreak/>
        <w:drawing>
          <wp:inline distT="0" distB="0" distL="0" distR="0" wp14:anchorId="16DD4B62" wp14:editId="70F2FBB5">
            <wp:extent cx="2343150" cy="38004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3150" cy="3800475"/>
                    </a:xfrm>
                    <a:prstGeom prst="rect">
                      <a:avLst/>
                    </a:prstGeom>
                  </pic:spPr>
                </pic:pic>
              </a:graphicData>
            </a:graphic>
          </wp:inline>
        </w:drawing>
      </w:r>
    </w:p>
    <w:p w:rsidR="004B4006" w:rsidRDefault="004B4006" w:rsidP="004B4006">
      <w:pPr>
        <w:pStyle w:val="Descripcin"/>
        <w:jc w:val="center"/>
      </w:pPr>
      <w:r>
        <w:t xml:space="preserve">Ilustración </w:t>
      </w:r>
      <w:fldSimple w:instr=" SEQ Ilustración \* ARABIC ">
        <w:r w:rsidR="00B5702B">
          <w:rPr>
            <w:noProof/>
          </w:rPr>
          <w:t>4</w:t>
        </w:r>
      </w:fldSimple>
      <w:r>
        <w:t>: Ejemplo de no detección de ojos rojos</w:t>
      </w:r>
    </w:p>
    <w:p w:rsidR="004B4006" w:rsidRDefault="004B4006" w:rsidP="004B4006">
      <w:pPr>
        <w:jc w:val="both"/>
      </w:pPr>
      <w:r>
        <w:t>Esta nueva versión, genera una alta tasa de falsos positivos, como se muestra a continuación:</w:t>
      </w:r>
    </w:p>
    <w:p w:rsidR="004B4006" w:rsidRDefault="004B4006" w:rsidP="004B4006">
      <w:pPr>
        <w:keepNext/>
        <w:jc w:val="center"/>
      </w:pPr>
      <w:r>
        <w:rPr>
          <w:noProof/>
          <w:lang w:eastAsia="es-ES"/>
        </w:rPr>
        <w:drawing>
          <wp:inline distT="0" distB="0" distL="0" distR="0" wp14:anchorId="6FD1FB3F" wp14:editId="142FFDFA">
            <wp:extent cx="3228975" cy="38385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8975" cy="3838575"/>
                    </a:xfrm>
                    <a:prstGeom prst="rect">
                      <a:avLst/>
                    </a:prstGeom>
                  </pic:spPr>
                </pic:pic>
              </a:graphicData>
            </a:graphic>
          </wp:inline>
        </w:drawing>
      </w:r>
    </w:p>
    <w:p w:rsidR="004B4006" w:rsidRDefault="004B4006" w:rsidP="004B4006">
      <w:pPr>
        <w:pStyle w:val="Descripcin"/>
        <w:jc w:val="center"/>
      </w:pPr>
      <w:r>
        <w:t xml:space="preserve">Ilustración </w:t>
      </w:r>
      <w:fldSimple w:instr=" SEQ Ilustración \* ARABIC ">
        <w:r w:rsidR="00B5702B">
          <w:rPr>
            <w:noProof/>
          </w:rPr>
          <w:t>5</w:t>
        </w:r>
      </w:fldSimple>
      <w:r>
        <w:t>: Ejemplo de alta tasa de falsos positivos</w:t>
      </w:r>
    </w:p>
    <w:p w:rsidR="004B4006" w:rsidRPr="004B4006" w:rsidRDefault="004B4006" w:rsidP="004B4006"/>
    <w:p w:rsidR="00B5702B" w:rsidRDefault="00B5702B" w:rsidP="000007FF">
      <w:r>
        <w:lastRenderedPageBreak/>
        <w:t>Para evitar este tipo de casos, se retrocede en los pasos dados recuperando la discriminación por saturación y se reduce esta.  Probando con valores menores de saturación tenemos algunos resultados mejores.</w:t>
      </w:r>
    </w:p>
    <w:p w:rsidR="00B5702B" w:rsidRDefault="00B5702B" w:rsidP="00B5702B">
      <w:pPr>
        <w:keepNext/>
        <w:jc w:val="center"/>
      </w:pPr>
      <w:r>
        <w:rPr>
          <w:noProof/>
          <w:lang w:eastAsia="es-ES"/>
        </w:rPr>
        <w:drawing>
          <wp:inline distT="0" distB="0" distL="0" distR="0" wp14:anchorId="5E964401" wp14:editId="6404E0E7">
            <wp:extent cx="2638425" cy="38671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791"/>
                    <a:stretch/>
                  </pic:blipFill>
                  <pic:spPr bwMode="auto">
                    <a:xfrm>
                      <a:off x="0" y="0"/>
                      <a:ext cx="2638425" cy="3867150"/>
                    </a:xfrm>
                    <a:prstGeom prst="rect">
                      <a:avLst/>
                    </a:prstGeom>
                    <a:ln>
                      <a:noFill/>
                    </a:ln>
                    <a:extLst>
                      <a:ext uri="{53640926-AAD7-44D8-BBD7-CCE9431645EC}">
                        <a14:shadowObscured xmlns:a14="http://schemas.microsoft.com/office/drawing/2010/main"/>
                      </a:ext>
                    </a:extLst>
                  </pic:spPr>
                </pic:pic>
              </a:graphicData>
            </a:graphic>
          </wp:inline>
        </w:drawing>
      </w:r>
    </w:p>
    <w:p w:rsidR="00B5702B" w:rsidRDefault="00B5702B" w:rsidP="00B5702B">
      <w:pPr>
        <w:pStyle w:val="Descripcin"/>
        <w:jc w:val="center"/>
      </w:pPr>
      <w:r>
        <w:t xml:space="preserve">Ilustración </w:t>
      </w:r>
      <w:fldSimple w:instr=" SEQ Ilustración \* ARABIC ">
        <w:r>
          <w:rPr>
            <w:noProof/>
          </w:rPr>
          <w:t>6</w:t>
        </w:r>
      </w:fldSimple>
      <w:r>
        <w:t>: Imagen original con la máscara obtenida.</w:t>
      </w:r>
    </w:p>
    <w:p w:rsidR="00B5702B" w:rsidRDefault="00B5702B" w:rsidP="00B5702B">
      <w:r>
        <w:t>Pero también dan más falsos positivos:</w:t>
      </w:r>
    </w:p>
    <w:p w:rsidR="00B5702B" w:rsidRDefault="00B5702B" w:rsidP="00B5702B">
      <w:pPr>
        <w:keepNext/>
        <w:jc w:val="center"/>
      </w:pPr>
      <w:r>
        <w:rPr>
          <w:noProof/>
          <w:lang w:eastAsia="es-ES"/>
        </w:rPr>
        <w:drawing>
          <wp:inline distT="0" distB="0" distL="0" distR="0" wp14:anchorId="0F39195B" wp14:editId="4D5B3C60">
            <wp:extent cx="1533525" cy="3251716"/>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45883" cy="3277919"/>
                    </a:xfrm>
                    <a:prstGeom prst="rect">
                      <a:avLst/>
                    </a:prstGeom>
                  </pic:spPr>
                </pic:pic>
              </a:graphicData>
            </a:graphic>
          </wp:inline>
        </w:drawing>
      </w:r>
    </w:p>
    <w:p w:rsidR="00B5702B" w:rsidRDefault="00B5702B" w:rsidP="00B5702B">
      <w:pPr>
        <w:pStyle w:val="Descripcin"/>
        <w:jc w:val="center"/>
      </w:pPr>
      <w:r>
        <w:t xml:space="preserve">Ilustración </w:t>
      </w:r>
      <w:fldSimple w:instr=" SEQ Ilustración \* ARABIC ">
        <w:r>
          <w:rPr>
            <w:noProof/>
          </w:rPr>
          <w:t>7</w:t>
        </w:r>
      </w:fldSimple>
      <w:r>
        <w:t>: Ejemplo de aumento de falsos positivos cuando el umbral de saturación es 0.7</w:t>
      </w:r>
    </w:p>
    <w:p w:rsidR="00B5702B" w:rsidRPr="00B5702B" w:rsidRDefault="00B5702B" w:rsidP="00B5702B">
      <w:bookmarkStart w:id="0" w:name="_GoBack"/>
      <w:bookmarkEnd w:id="0"/>
    </w:p>
    <w:sectPr w:rsidR="00B5702B" w:rsidRPr="00B5702B" w:rsidSect="00CB736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9A2146"/>
    <w:multiLevelType w:val="hybridMultilevel"/>
    <w:tmpl w:val="66AA00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367"/>
    <w:rsid w:val="000007FF"/>
    <w:rsid w:val="002053F5"/>
    <w:rsid w:val="00370842"/>
    <w:rsid w:val="004930C2"/>
    <w:rsid w:val="004B4006"/>
    <w:rsid w:val="005B40DF"/>
    <w:rsid w:val="006B79A6"/>
    <w:rsid w:val="008068C1"/>
    <w:rsid w:val="00AE7D76"/>
    <w:rsid w:val="00B5702B"/>
    <w:rsid w:val="00CB7367"/>
    <w:rsid w:val="00D6324F"/>
    <w:rsid w:val="00E17525"/>
    <w:rsid w:val="00F80854"/>
    <w:rsid w:val="00FF6D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BD7EB"/>
  <w15:chartTrackingRefBased/>
  <w15:docId w15:val="{08BA9795-7C96-48DB-BBB6-F7EF5B90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73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B736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CB7367"/>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CB7367"/>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CB7367"/>
    <w:rPr>
      <w:rFonts w:eastAsiaTheme="minorEastAsia" w:cs="Times New Roman"/>
      <w:color w:val="5A5A5A" w:themeColor="text1" w:themeTint="A5"/>
      <w:spacing w:val="15"/>
      <w:lang w:eastAsia="es-ES"/>
    </w:rPr>
  </w:style>
  <w:style w:type="character" w:customStyle="1" w:styleId="Ttulo1Car">
    <w:name w:val="Título 1 Car"/>
    <w:basedOn w:val="Fuentedeprrafopredeter"/>
    <w:link w:val="Ttulo1"/>
    <w:uiPriority w:val="9"/>
    <w:rsid w:val="00CB736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B7367"/>
    <w:pPr>
      <w:outlineLvl w:val="9"/>
    </w:pPr>
    <w:rPr>
      <w:lang w:eastAsia="es-ES"/>
    </w:rPr>
  </w:style>
  <w:style w:type="paragraph" w:styleId="Descripcin">
    <w:name w:val="caption"/>
    <w:basedOn w:val="Normal"/>
    <w:next w:val="Normal"/>
    <w:uiPriority w:val="35"/>
    <w:unhideWhenUsed/>
    <w:qFormat/>
    <w:rsid w:val="006B79A6"/>
    <w:pPr>
      <w:spacing w:after="200" w:line="240" w:lineRule="auto"/>
    </w:pPr>
    <w:rPr>
      <w:i/>
      <w:iCs/>
      <w:color w:val="44546A" w:themeColor="text2"/>
      <w:sz w:val="18"/>
      <w:szCs w:val="18"/>
    </w:rPr>
  </w:style>
  <w:style w:type="table" w:styleId="Tablaconcuadrcula">
    <w:name w:val="Table Grid"/>
    <w:basedOn w:val="Tablanormal"/>
    <w:uiPriority w:val="39"/>
    <w:rsid w:val="00806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5">
    <w:name w:val="Grid Table 2 Accent 5"/>
    <w:basedOn w:val="Tablanormal"/>
    <w:uiPriority w:val="47"/>
    <w:rsid w:val="008068C1"/>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rrafodelista">
    <w:name w:val="List Paragraph"/>
    <w:basedOn w:val="Normal"/>
    <w:uiPriority w:val="34"/>
    <w:qFormat/>
    <w:rsid w:val="00FF6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Laura del Pino Díaz – Máster Oficial en Ciencia de Datos e Ingeniería de Computadores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716ECB-5A82-42EF-8452-CC8614B7E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9</Pages>
  <Words>980</Words>
  <Characters>5396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Efecto de ojos rojos</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Efecto de ojos rojos</dc:title>
  <dc:subject>Visión por Computador</dc:subject>
  <dc:creator>LAURA DEL PINO DÍAZ</dc:creator>
  <cp:keywords/>
  <dc:description/>
  <cp:lastModifiedBy>LAURA DEL PINO DÍAZ</cp:lastModifiedBy>
  <cp:revision>2</cp:revision>
  <dcterms:created xsi:type="dcterms:W3CDTF">2017-04-11T07:58:00Z</dcterms:created>
  <dcterms:modified xsi:type="dcterms:W3CDTF">2017-04-11T10:53:00Z</dcterms:modified>
</cp:coreProperties>
</file>