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DC173E"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75F14CCD" w14:textId="32C4FAD2" w:rsidR="00C96DDC"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481150" w:history="1">
            <w:r w:rsidR="00C96DDC" w:rsidRPr="00650E83">
              <w:rPr>
                <w:rStyle w:val="Hyperlink"/>
                <w:rFonts w:eastAsia="Times New Roman"/>
                <w:noProof/>
                <w:lang w:eastAsia="de-DE"/>
              </w:rPr>
              <w:t>Clean Architecture</w:t>
            </w:r>
            <w:r w:rsidR="00C96DDC">
              <w:rPr>
                <w:noProof/>
                <w:webHidden/>
              </w:rPr>
              <w:tab/>
            </w:r>
            <w:r w:rsidR="00C96DDC">
              <w:rPr>
                <w:noProof/>
                <w:webHidden/>
              </w:rPr>
              <w:fldChar w:fldCharType="begin"/>
            </w:r>
            <w:r w:rsidR="00C96DDC">
              <w:rPr>
                <w:noProof/>
                <w:webHidden/>
              </w:rPr>
              <w:instrText xml:space="preserve"> PAGEREF _Toc72481150 \h </w:instrText>
            </w:r>
            <w:r w:rsidR="00C96DDC">
              <w:rPr>
                <w:noProof/>
                <w:webHidden/>
              </w:rPr>
            </w:r>
            <w:r w:rsidR="00C96DDC">
              <w:rPr>
                <w:noProof/>
                <w:webHidden/>
              </w:rPr>
              <w:fldChar w:fldCharType="separate"/>
            </w:r>
            <w:r w:rsidR="00C96DDC">
              <w:rPr>
                <w:noProof/>
                <w:webHidden/>
              </w:rPr>
              <w:t>2</w:t>
            </w:r>
            <w:r w:rsidR="00C96DDC">
              <w:rPr>
                <w:noProof/>
                <w:webHidden/>
              </w:rPr>
              <w:fldChar w:fldCharType="end"/>
            </w:r>
          </w:hyperlink>
        </w:p>
        <w:p w14:paraId="451C4637" w14:textId="48C718E0" w:rsidR="00C96DDC" w:rsidRDefault="00C96DDC">
          <w:pPr>
            <w:pStyle w:val="TOC2"/>
            <w:tabs>
              <w:tab w:val="right" w:leader="dot" w:pos="9062"/>
            </w:tabs>
            <w:rPr>
              <w:rFonts w:eastAsiaTheme="minorEastAsia"/>
              <w:noProof/>
              <w:sz w:val="22"/>
              <w:lang w:eastAsia="de-DE"/>
            </w:rPr>
          </w:pPr>
          <w:hyperlink w:anchor="_Toc72481151" w:history="1">
            <w:r w:rsidRPr="00650E83">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_Toc72481151 \h </w:instrText>
            </w:r>
            <w:r>
              <w:rPr>
                <w:noProof/>
                <w:webHidden/>
              </w:rPr>
            </w:r>
            <w:r>
              <w:rPr>
                <w:noProof/>
                <w:webHidden/>
              </w:rPr>
              <w:fldChar w:fldCharType="separate"/>
            </w:r>
            <w:r>
              <w:rPr>
                <w:noProof/>
                <w:webHidden/>
              </w:rPr>
              <w:t>2</w:t>
            </w:r>
            <w:r>
              <w:rPr>
                <w:noProof/>
                <w:webHidden/>
              </w:rPr>
              <w:fldChar w:fldCharType="end"/>
            </w:r>
          </w:hyperlink>
        </w:p>
        <w:p w14:paraId="68BE7BA1" w14:textId="2290B5B6" w:rsidR="00C96DDC" w:rsidRDefault="00C96DDC">
          <w:pPr>
            <w:pStyle w:val="TOC2"/>
            <w:tabs>
              <w:tab w:val="right" w:leader="dot" w:pos="9062"/>
            </w:tabs>
            <w:rPr>
              <w:rFonts w:eastAsiaTheme="minorEastAsia"/>
              <w:noProof/>
              <w:sz w:val="22"/>
              <w:lang w:eastAsia="de-DE"/>
            </w:rPr>
          </w:pPr>
          <w:hyperlink w:anchor="_Toc72481152" w:history="1">
            <w:r w:rsidRPr="00650E83">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_Toc72481152 \h </w:instrText>
            </w:r>
            <w:r>
              <w:rPr>
                <w:noProof/>
                <w:webHidden/>
              </w:rPr>
            </w:r>
            <w:r>
              <w:rPr>
                <w:noProof/>
                <w:webHidden/>
              </w:rPr>
              <w:fldChar w:fldCharType="separate"/>
            </w:r>
            <w:r>
              <w:rPr>
                <w:noProof/>
                <w:webHidden/>
              </w:rPr>
              <w:t>4</w:t>
            </w:r>
            <w:r>
              <w:rPr>
                <w:noProof/>
                <w:webHidden/>
              </w:rPr>
              <w:fldChar w:fldCharType="end"/>
            </w:r>
          </w:hyperlink>
        </w:p>
        <w:p w14:paraId="6E99AC8C" w14:textId="481573D4" w:rsidR="00C96DDC" w:rsidRDefault="00C96DDC">
          <w:pPr>
            <w:pStyle w:val="TOC1"/>
            <w:tabs>
              <w:tab w:val="right" w:leader="dot" w:pos="9062"/>
            </w:tabs>
            <w:rPr>
              <w:rFonts w:eastAsiaTheme="minorEastAsia"/>
              <w:noProof/>
              <w:sz w:val="22"/>
              <w:lang w:eastAsia="de-DE"/>
            </w:rPr>
          </w:pPr>
          <w:hyperlink w:anchor="_Toc72481153" w:history="1">
            <w:r w:rsidRPr="00650E83">
              <w:rPr>
                <w:rStyle w:val="Hyperlink"/>
                <w:noProof/>
              </w:rPr>
              <w:t>Refactoring</w:t>
            </w:r>
            <w:r>
              <w:rPr>
                <w:noProof/>
                <w:webHidden/>
              </w:rPr>
              <w:tab/>
            </w:r>
            <w:r>
              <w:rPr>
                <w:noProof/>
                <w:webHidden/>
              </w:rPr>
              <w:fldChar w:fldCharType="begin"/>
            </w:r>
            <w:r>
              <w:rPr>
                <w:noProof/>
                <w:webHidden/>
              </w:rPr>
              <w:instrText xml:space="preserve"> PAGEREF _Toc72481153 \h </w:instrText>
            </w:r>
            <w:r>
              <w:rPr>
                <w:noProof/>
                <w:webHidden/>
              </w:rPr>
            </w:r>
            <w:r>
              <w:rPr>
                <w:noProof/>
                <w:webHidden/>
              </w:rPr>
              <w:fldChar w:fldCharType="separate"/>
            </w:r>
            <w:r>
              <w:rPr>
                <w:noProof/>
                <w:webHidden/>
              </w:rPr>
              <w:t>4</w:t>
            </w:r>
            <w:r>
              <w:rPr>
                <w:noProof/>
                <w:webHidden/>
              </w:rPr>
              <w:fldChar w:fldCharType="end"/>
            </w:r>
          </w:hyperlink>
        </w:p>
        <w:p w14:paraId="187D67A1" w14:textId="62A09FDA" w:rsidR="00C96DDC" w:rsidRDefault="00C96DDC">
          <w:pPr>
            <w:pStyle w:val="TOC2"/>
            <w:tabs>
              <w:tab w:val="right" w:leader="dot" w:pos="9062"/>
            </w:tabs>
            <w:rPr>
              <w:rFonts w:eastAsiaTheme="minorEastAsia"/>
              <w:noProof/>
              <w:sz w:val="22"/>
              <w:lang w:eastAsia="de-DE"/>
            </w:rPr>
          </w:pPr>
          <w:hyperlink w:anchor="_Toc72481154" w:history="1">
            <w:r w:rsidRPr="00650E83">
              <w:rPr>
                <w:rStyle w:val="Hyperlink"/>
                <w:noProof/>
              </w:rPr>
              <w:t>Refactoring der StartApplikations-Klasse</w:t>
            </w:r>
            <w:r>
              <w:rPr>
                <w:noProof/>
                <w:webHidden/>
              </w:rPr>
              <w:tab/>
            </w:r>
            <w:r>
              <w:rPr>
                <w:noProof/>
                <w:webHidden/>
              </w:rPr>
              <w:fldChar w:fldCharType="begin"/>
            </w:r>
            <w:r>
              <w:rPr>
                <w:noProof/>
                <w:webHidden/>
              </w:rPr>
              <w:instrText xml:space="preserve"> PAGEREF _Toc72481154 \h </w:instrText>
            </w:r>
            <w:r>
              <w:rPr>
                <w:noProof/>
                <w:webHidden/>
              </w:rPr>
            </w:r>
            <w:r>
              <w:rPr>
                <w:noProof/>
                <w:webHidden/>
              </w:rPr>
              <w:fldChar w:fldCharType="separate"/>
            </w:r>
            <w:r>
              <w:rPr>
                <w:noProof/>
                <w:webHidden/>
              </w:rPr>
              <w:t>4</w:t>
            </w:r>
            <w:r>
              <w:rPr>
                <w:noProof/>
                <w:webHidden/>
              </w:rPr>
              <w:fldChar w:fldCharType="end"/>
            </w:r>
          </w:hyperlink>
        </w:p>
        <w:p w14:paraId="1DFD4D34" w14:textId="48CB6946" w:rsidR="00C96DDC" w:rsidRDefault="00C96DDC">
          <w:pPr>
            <w:pStyle w:val="TOC3"/>
            <w:tabs>
              <w:tab w:val="right" w:leader="dot" w:pos="9062"/>
            </w:tabs>
            <w:rPr>
              <w:rFonts w:eastAsiaTheme="minorEastAsia"/>
              <w:noProof/>
              <w:sz w:val="22"/>
              <w:lang w:eastAsia="de-DE"/>
            </w:rPr>
          </w:pPr>
          <w:hyperlink w:anchor="_Toc72481155" w:history="1">
            <w:r w:rsidRPr="00650E83">
              <w:rPr>
                <w:rStyle w:val="Hyperlink"/>
                <w:noProof/>
              </w:rPr>
              <w:t xml:space="preserve">Rename Method </w:t>
            </w:r>
            <w:r w:rsidRPr="00650E83">
              <w:rPr>
                <w:rStyle w:val="Hyperlink"/>
                <w:i/>
                <w:iCs/>
                <w:noProof/>
              </w:rPr>
              <w:t>emailAnlegen</w:t>
            </w:r>
            <w:r>
              <w:rPr>
                <w:noProof/>
                <w:webHidden/>
              </w:rPr>
              <w:tab/>
            </w:r>
            <w:r>
              <w:rPr>
                <w:noProof/>
                <w:webHidden/>
              </w:rPr>
              <w:fldChar w:fldCharType="begin"/>
            </w:r>
            <w:r>
              <w:rPr>
                <w:noProof/>
                <w:webHidden/>
              </w:rPr>
              <w:instrText xml:space="preserve"> PAGEREF _Toc72481155 \h </w:instrText>
            </w:r>
            <w:r>
              <w:rPr>
                <w:noProof/>
                <w:webHidden/>
              </w:rPr>
            </w:r>
            <w:r>
              <w:rPr>
                <w:noProof/>
                <w:webHidden/>
              </w:rPr>
              <w:fldChar w:fldCharType="separate"/>
            </w:r>
            <w:r>
              <w:rPr>
                <w:noProof/>
                <w:webHidden/>
              </w:rPr>
              <w:t>4</w:t>
            </w:r>
            <w:r>
              <w:rPr>
                <w:noProof/>
                <w:webHidden/>
              </w:rPr>
              <w:fldChar w:fldCharType="end"/>
            </w:r>
          </w:hyperlink>
        </w:p>
        <w:p w14:paraId="198782D5" w14:textId="2FDA8AC3" w:rsidR="00C96DDC" w:rsidRDefault="00C96DDC">
          <w:pPr>
            <w:pStyle w:val="TOC3"/>
            <w:tabs>
              <w:tab w:val="right" w:leader="dot" w:pos="9062"/>
            </w:tabs>
            <w:rPr>
              <w:rFonts w:eastAsiaTheme="minorEastAsia"/>
              <w:noProof/>
              <w:sz w:val="22"/>
              <w:lang w:eastAsia="de-DE"/>
            </w:rPr>
          </w:pPr>
          <w:hyperlink w:anchor="_Toc72481156" w:history="1">
            <w:r w:rsidRPr="00650E83">
              <w:rPr>
                <w:rStyle w:val="Hyperlink"/>
                <w:noProof/>
              </w:rPr>
              <w:t xml:space="preserve">Extract Method </w:t>
            </w:r>
            <w:r w:rsidRPr="00650E83">
              <w:rPr>
                <w:rStyle w:val="Hyperlink"/>
                <w:i/>
                <w:iCs/>
                <w:noProof/>
              </w:rPr>
              <w:t>startGuiBestimmenUndAufrufen()</w:t>
            </w:r>
            <w:r>
              <w:rPr>
                <w:noProof/>
                <w:webHidden/>
              </w:rPr>
              <w:tab/>
            </w:r>
            <w:r>
              <w:rPr>
                <w:noProof/>
                <w:webHidden/>
              </w:rPr>
              <w:fldChar w:fldCharType="begin"/>
            </w:r>
            <w:r>
              <w:rPr>
                <w:noProof/>
                <w:webHidden/>
              </w:rPr>
              <w:instrText xml:space="preserve"> PAGEREF _Toc72481156 \h </w:instrText>
            </w:r>
            <w:r>
              <w:rPr>
                <w:noProof/>
                <w:webHidden/>
              </w:rPr>
            </w:r>
            <w:r>
              <w:rPr>
                <w:noProof/>
                <w:webHidden/>
              </w:rPr>
              <w:fldChar w:fldCharType="separate"/>
            </w:r>
            <w:r>
              <w:rPr>
                <w:noProof/>
                <w:webHidden/>
              </w:rPr>
              <w:t>5</w:t>
            </w:r>
            <w:r>
              <w:rPr>
                <w:noProof/>
                <w:webHidden/>
              </w:rPr>
              <w:fldChar w:fldCharType="end"/>
            </w:r>
          </w:hyperlink>
        </w:p>
        <w:p w14:paraId="7EB2EF08" w14:textId="5B612D14" w:rsidR="00C96DDC" w:rsidRDefault="00C96DDC">
          <w:pPr>
            <w:pStyle w:val="TOC2"/>
            <w:tabs>
              <w:tab w:val="right" w:leader="dot" w:pos="9062"/>
            </w:tabs>
            <w:rPr>
              <w:rFonts w:eastAsiaTheme="minorEastAsia"/>
              <w:noProof/>
              <w:sz w:val="22"/>
              <w:lang w:eastAsia="de-DE"/>
            </w:rPr>
          </w:pPr>
          <w:hyperlink w:anchor="_Toc72481157" w:history="1">
            <w:r w:rsidRPr="00650E83">
              <w:rPr>
                <w:rStyle w:val="Hyperlink"/>
                <w:noProof/>
              </w:rPr>
              <w:t>Refactoring des EintraegeAnzeigenAdapters</w:t>
            </w:r>
            <w:r>
              <w:rPr>
                <w:noProof/>
                <w:webHidden/>
              </w:rPr>
              <w:tab/>
            </w:r>
            <w:r>
              <w:rPr>
                <w:noProof/>
                <w:webHidden/>
              </w:rPr>
              <w:fldChar w:fldCharType="begin"/>
            </w:r>
            <w:r>
              <w:rPr>
                <w:noProof/>
                <w:webHidden/>
              </w:rPr>
              <w:instrText xml:space="preserve"> PAGEREF _Toc72481157 \h </w:instrText>
            </w:r>
            <w:r>
              <w:rPr>
                <w:noProof/>
                <w:webHidden/>
              </w:rPr>
            </w:r>
            <w:r>
              <w:rPr>
                <w:noProof/>
                <w:webHidden/>
              </w:rPr>
              <w:fldChar w:fldCharType="separate"/>
            </w:r>
            <w:r>
              <w:rPr>
                <w:noProof/>
                <w:webHidden/>
              </w:rPr>
              <w:t>6</w:t>
            </w:r>
            <w:r>
              <w:rPr>
                <w:noProof/>
                <w:webHidden/>
              </w:rPr>
              <w:fldChar w:fldCharType="end"/>
            </w:r>
          </w:hyperlink>
        </w:p>
        <w:p w14:paraId="3188F4F4" w14:textId="3BEC1392" w:rsidR="00C96DDC" w:rsidRDefault="00C96DDC">
          <w:pPr>
            <w:pStyle w:val="TOC1"/>
            <w:tabs>
              <w:tab w:val="right" w:leader="dot" w:pos="9062"/>
            </w:tabs>
            <w:rPr>
              <w:rFonts w:eastAsiaTheme="minorEastAsia"/>
              <w:noProof/>
              <w:sz w:val="22"/>
              <w:lang w:eastAsia="de-DE"/>
            </w:rPr>
          </w:pPr>
          <w:hyperlink w:anchor="_Toc72481158" w:history="1">
            <w:r w:rsidRPr="00650E83">
              <w:rPr>
                <w:rStyle w:val="Hyperlink"/>
                <w:noProof/>
              </w:rPr>
              <w:t>Domain Driven Design</w:t>
            </w:r>
            <w:r>
              <w:rPr>
                <w:noProof/>
                <w:webHidden/>
              </w:rPr>
              <w:tab/>
            </w:r>
            <w:r>
              <w:rPr>
                <w:noProof/>
                <w:webHidden/>
              </w:rPr>
              <w:fldChar w:fldCharType="begin"/>
            </w:r>
            <w:r>
              <w:rPr>
                <w:noProof/>
                <w:webHidden/>
              </w:rPr>
              <w:instrText xml:space="preserve"> PAGEREF _Toc72481158 \h </w:instrText>
            </w:r>
            <w:r>
              <w:rPr>
                <w:noProof/>
                <w:webHidden/>
              </w:rPr>
            </w:r>
            <w:r>
              <w:rPr>
                <w:noProof/>
                <w:webHidden/>
              </w:rPr>
              <w:fldChar w:fldCharType="separate"/>
            </w:r>
            <w:r>
              <w:rPr>
                <w:noProof/>
                <w:webHidden/>
              </w:rPr>
              <w:t>6</w:t>
            </w:r>
            <w:r>
              <w:rPr>
                <w:noProof/>
                <w:webHidden/>
              </w:rPr>
              <w:fldChar w:fldCharType="end"/>
            </w:r>
          </w:hyperlink>
        </w:p>
        <w:p w14:paraId="6E29EF9B" w14:textId="65AE9C2F" w:rsidR="00C96DDC" w:rsidRDefault="00C96DDC">
          <w:pPr>
            <w:pStyle w:val="TOC2"/>
            <w:tabs>
              <w:tab w:val="right" w:leader="dot" w:pos="9062"/>
            </w:tabs>
            <w:rPr>
              <w:rFonts w:eastAsiaTheme="minorEastAsia"/>
              <w:noProof/>
              <w:sz w:val="22"/>
              <w:lang w:eastAsia="de-DE"/>
            </w:rPr>
          </w:pPr>
          <w:hyperlink w:anchor="_Toc72481159" w:history="1">
            <w:r w:rsidRPr="00650E83">
              <w:rPr>
                <w:rStyle w:val="Hyperlink"/>
                <w:noProof/>
              </w:rPr>
              <w:t>Bearbeiten und NeuAnlegen – 1 oder 2 Klassen?</w:t>
            </w:r>
            <w:r>
              <w:rPr>
                <w:noProof/>
                <w:webHidden/>
              </w:rPr>
              <w:tab/>
            </w:r>
            <w:r>
              <w:rPr>
                <w:noProof/>
                <w:webHidden/>
              </w:rPr>
              <w:fldChar w:fldCharType="begin"/>
            </w:r>
            <w:r>
              <w:rPr>
                <w:noProof/>
                <w:webHidden/>
              </w:rPr>
              <w:instrText xml:space="preserve"> PAGEREF _Toc72481159 \h </w:instrText>
            </w:r>
            <w:r>
              <w:rPr>
                <w:noProof/>
                <w:webHidden/>
              </w:rPr>
            </w:r>
            <w:r>
              <w:rPr>
                <w:noProof/>
                <w:webHidden/>
              </w:rPr>
              <w:fldChar w:fldCharType="separate"/>
            </w:r>
            <w:r>
              <w:rPr>
                <w:noProof/>
                <w:webHidden/>
              </w:rPr>
              <w:t>6</w:t>
            </w:r>
            <w:r>
              <w:rPr>
                <w:noProof/>
                <w:webHidden/>
              </w:rPr>
              <w:fldChar w:fldCharType="end"/>
            </w:r>
          </w:hyperlink>
        </w:p>
        <w:p w14:paraId="59DA0BA3" w14:textId="573266B5" w:rsidR="00C96DDC" w:rsidRDefault="00C96DDC">
          <w:pPr>
            <w:pStyle w:val="TOC2"/>
            <w:tabs>
              <w:tab w:val="right" w:leader="dot" w:pos="9062"/>
            </w:tabs>
            <w:rPr>
              <w:rFonts w:eastAsiaTheme="minorEastAsia"/>
              <w:noProof/>
              <w:sz w:val="22"/>
              <w:lang w:eastAsia="de-DE"/>
            </w:rPr>
          </w:pPr>
          <w:hyperlink w:anchor="_Toc72481160" w:history="1">
            <w:r w:rsidRPr="00650E83">
              <w:rPr>
                <w:rStyle w:val="Hyperlink"/>
                <w:noProof/>
                <w:lang w:val="en-US"/>
              </w:rPr>
              <w:t>Analyse der Ubiquitous Language</w:t>
            </w:r>
            <w:r>
              <w:rPr>
                <w:noProof/>
                <w:webHidden/>
              </w:rPr>
              <w:tab/>
            </w:r>
            <w:r>
              <w:rPr>
                <w:noProof/>
                <w:webHidden/>
              </w:rPr>
              <w:fldChar w:fldCharType="begin"/>
            </w:r>
            <w:r>
              <w:rPr>
                <w:noProof/>
                <w:webHidden/>
              </w:rPr>
              <w:instrText xml:space="preserve"> PAGEREF _Toc72481160 \h </w:instrText>
            </w:r>
            <w:r>
              <w:rPr>
                <w:noProof/>
                <w:webHidden/>
              </w:rPr>
            </w:r>
            <w:r>
              <w:rPr>
                <w:noProof/>
                <w:webHidden/>
              </w:rPr>
              <w:fldChar w:fldCharType="separate"/>
            </w:r>
            <w:r>
              <w:rPr>
                <w:noProof/>
                <w:webHidden/>
              </w:rPr>
              <w:t>7</w:t>
            </w:r>
            <w:r>
              <w:rPr>
                <w:noProof/>
                <w:webHidden/>
              </w:rPr>
              <w:fldChar w:fldCharType="end"/>
            </w:r>
          </w:hyperlink>
        </w:p>
        <w:p w14:paraId="1CFD4FA6" w14:textId="17C2AE86" w:rsidR="00C96DDC" w:rsidRDefault="00C96DDC">
          <w:pPr>
            <w:pStyle w:val="TOC2"/>
            <w:tabs>
              <w:tab w:val="right" w:leader="dot" w:pos="9062"/>
            </w:tabs>
            <w:rPr>
              <w:rFonts w:eastAsiaTheme="minorEastAsia"/>
              <w:noProof/>
              <w:sz w:val="22"/>
              <w:lang w:eastAsia="de-DE"/>
            </w:rPr>
          </w:pPr>
          <w:hyperlink w:anchor="_Toc72481161" w:history="1">
            <w:r w:rsidRPr="00650E83">
              <w:rPr>
                <w:rStyle w:val="Hyperlink"/>
                <w:noProof/>
              </w:rPr>
              <w:t>Analyse &amp; Begründung</w:t>
            </w:r>
            <w:r>
              <w:rPr>
                <w:noProof/>
                <w:webHidden/>
              </w:rPr>
              <w:tab/>
            </w:r>
            <w:r>
              <w:rPr>
                <w:noProof/>
                <w:webHidden/>
              </w:rPr>
              <w:fldChar w:fldCharType="begin"/>
            </w:r>
            <w:r>
              <w:rPr>
                <w:noProof/>
                <w:webHidden/>
              </w:rPr>
              <w:instrText xml:space="preserve"> PAGEREF _Toc72481161 \h </w:instrText>
            </w:r>
            <w:r>
              <w:rPr>
                <w:noProof/>
                <w:webHidden/>
              </w:rPr>
            </w:r>
            <w:r>
              <w:rPr>
                <w:noProof/>
                <w:webHidden/>
              </w:rPr>
              <w:fldChar w:fldCharType="separate"/>
            </w:r>
            <w:r>
              <w:rPr>
                <w:noProof/>
                <w:webHidden/>
              </w:rPr>
              <w:t>7</w:t>
            </w:r>
            <w:r>
              <w:rPr>
                <w:noProof/>
                <w:webHidden/>
              </w:rPr>
              <w:fldChar w:fldCharType="end"/>
            </w:r>
          </w:hyperlink>
        </w:p>
        <w:p w14:paraId="3CE54834" w14:textId="6AD112B6" w:rsidR="00C96DDC" w:rsidRDefault="00C96DDC">
          <w:pPr>
            <w:pStyle w:val="TOC3"/>
            <w:tabs>
              <w:tab w:val="right" w:leader="dot" w:pos="9062"/>
            </w:tabs>
            <w:rPr>
              <w:rFonts w:eastAsiaTheme="minorEastAsia"/>
              <w:noProof/>
              <w:sz w:val="22"/>
              <w:lang w:eastAsia="de-DE"/>
            </w:rPr>
          </w:pPr>
          <w:hyperlink w:anchor="_Toc72481162" w:history="1">
            <w:r w:rsidRPr="00650E83">
              <w:rPr>
                <w:rStyle w:val="Hyperlink"/>
                <w:noProof/>
              </w:rPr>
              <w:t>Repositories</w:t>
            </w:r>
            <w:r>
              <w:rPr>
                <w:noProof/>
                <w:webHidden/>
              </w:rPr>
              <w:tab/>
            </w:r>
            <w:r>
              <w:rPr>
                <w:noProof/>
                <w:webHidden/>
              </w:rPr>
              <w:fldChar w:fldCharType="begin"/>
            </w:r>
            <w:r>
              <w:rPr>
                <w:noProof/>
                <w:webHidden/>
              </w:rPr>
              <w:instrText xml:space="preserve"> PAGEREF _Toc72481162 \h </w:instrText>
            </w:r>
            <w:r>
              <w:rPr>
                <w:noProof/>
                <w:webHidden/>
              </w:rPr>
            </w:r>
            <w:r>
              <w:rPr>
                <w:noProof/>
                <w:webHidden/>
              </w:rPr>
              <w:fldChar w:fldCharType="separate"/>
            </w:r>
            <w:r>
              <w:rPr>
                <w:noProof/>
                <w:webHidden/>
              </w:rPr>
              <w:t>7</w:t>
            </w:r>
            <w:r>
              <w:rPr>
                <w:noProof/>
                <w:webHidden/>
              </w:rPr>
              <w:fldChar w:fldCharType="end"/>
            </w:r>
          </w:hyperlink>
        </w:p>
        <w:p w14:paraId="430FD5DF" w14:textId="7B5FE4CB" w:rsidR="00C96DDC" w:rsidRDefault="00C96DDC">
          <w:pPr>
            <w:pStyle w:val="TOC3"/>
            <w:tabs>
              <w:tab w:val="right" w:leader="dot" w:pos="9062"/>
            </w:tabs>
            <w:rPr>
              <w:rFonts w:eastAsiaTheme="minorEastAsia"/>
              <w:noProof/>
              <w:sz w:val="22"/>
              <w:lang w:eastAsia="de-DE"/>
            </w:rPr>
          </w:pPr>
          <w:hyperlink w:anchor="_Toc72481163" w:history="1">
            <w:r w:rsidRPr="00650E83">
              <w:rPr>
                <w:rStyle w:val="Hyperlink"/>
                <w:noProof/>
              </w:rPr>
              <w:t>Aggregate</w:t>
            </w:r>
            <w:r>
              <w:rPr>
                <w:noProof/>
                <w:webHidden/>
              </w:rPr>
              <w:tab/>
            </w:r>
            <w:r>
              <w:rPr>
                <w:noProof/>
                <w:webHidden/>
              </w:rPr>
              <w:fldChar w:fldCharType="begin"/>
            </w:r>
            <w:r>
              <w:rPr>
                <w:noProof/>
                <w:webHidden/>
              </w:rPr>
              <w:instrText xml:space="preserve"> PAGEREF _Toc72481163 \h </w:instrText>
            </w:r>
            <w:r>
              <w:rPr>
                <w:noProof/>
                <w:webHidden/>
              </w:rPr>
            </w:r>
            <w:r>
              <w:rPr>
                <w:noProof/>
                <w:webHidden/>
              </w:rPr>
              <w:fldChar w:fldCharType="separate"/>
            </w:r>
            <w:r>
              <w:rPr>
                <w:noProof/>
                <w:webHidden/>
              </w:rPr>
              <w:t>8</w:t>
            </w:r>
            <w:r>
              <w:rPr>
                <w:noProof/>
                <w:webHidden/>
              </w:rPr>
              <w:fldChar w:fldCharType="end"/>
            </w:r>
          </w:hyperlink>
        </w:p>
        <w:p w14:paraId="518CA3D4" w14:textId="47D52567" w:rsidR="00C96DDC" w:rsidRDefault="00C96DDC">
          <w:pPr>
            <w:pStyle w:val="TOC3"/>
            <w:tabs>
              <w:tab w:val="right" w:leader="dot" w:pos="9062"/>
            </w:tabs>
            <w:rPr>
              <w:rFonts w:eastAsiaTheme="minorEastAsia"/>
              <w:noProof/>
              <w:sz w:val="22"/>
              <w:lang w:eastAsia="de-DE"/>
            </w:rPr>
          </w:pPr>
          <w:hyperlink w:anchor="_Toc72481164" w:history="1">
            <w:r w:rsidRPr="00650E83">
              <w:rPr>
                <w:rStyle w:val="Hyperlink"/>
                <w:noProof/>
              </w:rPr>
              <w:t>Entities</w:t>
            </w:r>
            <w:r>
              <w:rPr>
                <w:noProof/>
                <w:webHidden/>
              </w:rPr>
              <w:tab/>
            </w:r>
            <w:r>
              <w:rPr>
                <w:noProof/>
                <w:webHidden/>
              </w:rPr>
              <w:fldChar w:fldCharType="begin"/>
            </w:r>
            <w:r>
              <w:rPr>
                <w:noProof/>
                <w:webHidden/>
              </w:rPr>
              <w:instrText xml:space="preserve"> PAGEREF _Toc72481164 \h </w:instrText>
            </w:r>
            <w:r>
              <w:rPr>
                <w:noProof/>
                <w:webHidden/>
              </w:rPr>
            </w:r>
            <w:r>
              <w:rPr>
                <w:noProof/>
                <w:webHidden/>
              </w:rPr>
              <w:fldChar w:fldCharType="separate"/>
            </w:r>
            <w:r>
              <w:rPr>
                <w:noProof/>
                <w:webHidden/>
              </w:rPr>
              <w:t>8</w:t>
            </w:r>
            <w:r>
              <w:rPr>
                <w:noProof/>
                <w:webHidden/>
              </w:rPr>
              <w:fldChar w:fldCharType="end"/>
            </w:r>
          </w:hyperlink>
        </w:p>
        <w:p w14:paraId="1B75D15D" w14:textId="7C495854" w:rsidR="00C96DDC" w:rsidRDefault="00C96DDC">
          <w:pPr>
            <w:pStyle w:val="TOC3"/>
            <w:tabs>
              <w:tab w:val="right" w:leader="dot" w:pos="9062"/>
            </w:tabs>
            <w:rPr>
              <w:rFonts w:eastAsiaTheme="minorEastAsia"/>
              <w:noProof/>
              <w:sz w:val="22"/>
              <w:lang w:eastAsia="de-DE"/>
            </w:rPr>
          </w:pPr>
          <w:hyperlink w:anchor="_Toc72481165" w:history="1">
            <w:r w:rsidRPr="00650E83">
              <w:rPr>
                <w:rStyle w:val="Hyperlink"/>
                <w:noProof/>
              </w:rPr>
              <w:t>Value Objects</w:t>
            </w:r>
            <w:r>
              <w:rPr>
                <w:noProof/>
                <w:webHidden/>
              </w:rPr>
              <w:tab/>
            </w:r>
            <w:r>
              <w:rPr>
                <w:noProof/>
                <w:webHidden/>
              </w:rPr>
              <w:fldChar w:fldCharType="begin"/>
            </w:r>
            <w:r>
              <w:rPr>
                <w:noProof/>
                <w:webHidden/>
              </w:rPr>
              <w:instrText xml:space="preserve"> PAGEREF _Toc72481165 \h </w:instrText>
            </w:r>
            <w:r>
              <w:rPr>
                <w:noProof/>
                <w:webHidden/>
              </w:rPr>
            </w:r>
            <w:r>
              <w:rPr>
                <w:noProof/>
                <w:webHidden/>
              </w:rPr>
              <w:fldChar w:fldCharType="separate"/>
            </w:r>
            <w:r>
              <w:rPr>
                <w:noProof/>
                <w:webHidden/>
              </w:rPr>
              <w:t>8</w:t>
            </w:r>
            <w:r>
              <w:rPr>
                <w:noProof/>
                <w:webHidden/>
              </w:rPr>
              <w:fldChar w:fldCharType="end"/>
            </w:r>
          </w:hyperlink>
        </w:p>
        <w:p w14:paraId="11ED8BFE" w14:textId="7874143A" w:rsidR="00C96DDC" w:rsidRDefault="00C96DDC">
          <w:pPr>
            <w:pStyle w:val="TOC1"/>
            <w:tabs>
              <w:tab w:val="right" w:leader="dot" w:pos="9062"/>
            </w:tabs>
            <w:rPr>
              <w:rFonts w:eastAsiaTheme="minorEastAsia"/>
              <w:noProof/>
              <w:sz w:val="22"/>
              <w:lang w:eastAsia="de-DE"/>
            </w:rPr>
          </w:pPr>
          <w:hyperlink w:anchor="_Toc72481166" w:history="1">
            <w:r w:rsidRPr="00650E83">
              <w:rPr>
                <w:rStyle w:val="Hyperlink"/>
                <w:noProof/>
                <w:lang w:val="en-US"/>
              </w:rPr>
              <w:t>Programming Principles</w:t>
            </w:r>
            <w:r>
              <w:rPr>
                <w:noProof/>
                <w:webHidden/>
              </w:rPr>
              <w:tab/>
            </w:r>
            <w:r>
              <w:rPr>
                <w:noProof/>
                <w:webHidden/>
              </w:rPr>
              <w:fldChar w:fldCharType="begin"/>
            </w:r>
            <w:r>
              <w:rPr>
                <w:noProof/>
                <w:webHidden/>
              </w:rPr>
              <w:instrText xml:space="preserve"> PAGEREF _Toc72481166 \h </w:instrText>
            </w:r>
            <w:r>
              <w:rPr>
                <w:noProof/>
                <w:webHidden/>
              </w:rPr>
            </w:r>
            <w:r>
              <w:rPr>
                <w:noProof/>
                <w:webHidden/>
              </w:rPr>
              <w:fldChar w:fldCharType="separate"/>
            </w:r>
            <w:r>
              <w:rPr>
                <w:noProof/>
                <w:webHidden/>
              </w:rPr>
              <w:t>8</w:t>
            </w:r>
            <w:r>
              <w:rPr>
                <w:noProof/>
                <w:webHidden/>
              </w:rPr>
              <w:fldChar w:fldCharType="end"/>
            </w:r>
          </w:hyperlink>
        </w:p>
        <w:p w14:paraId="61205362" w14:textId="440FA0C8" w:rsidR="00C96DDC" w:rsidRDefault="00C96DDC">
          <w:pPr>
            <w:pStyle w:val="TOC2"/>
            <w:tabs>
              <w:tab w:val="right" w:leader="dot" w:pos="9062"/>
            </w:tabs>
            <w:rPr>
              <w:rFonts w:eastAsiaTheme="minorEastAsia"/>
              <w:noProof/>
              <w:sz w:val="22"/>
              <w:lang w:eastAsia="de-DE"/>
            </w:rPr>
          </w:pPr>
          <w:hyperlink w:anchor="_Toc72481167" w:history="1">
            <w:r w:rsidRPr="00650E83">
              <w:rPr>
                <w:rStyle w:val="Hyperlink"/>
                <w:noProof/>
                <w:lang w:val="en-US"/>
              </w:rPr>
              <w:t>SOLID</w:t>
            </w:r>
            <w:r>
              <w:rPr>
                <w:noProof/>
                <w:webHidden/>
              </w:rPr>
              <w:tab/>
            </w:r>
            <w:r>
              <w:rPr>
                <w:noProof/>
                <w:webHidden/>
              </w:rPr>
              <w:fldChar w:fldCharType="begin"/>
            </w:r>
            <w:r>
              <w:rPr>
                <w:noProof/>
                <w:webHidden/>
              </w:rPr>
              <w:instrText xml:space="preserve"> PAGEREF _Toc72481167 \h </w:instrText>
            </w:r>
            <w:r>
              <w:rPr>
                <w:noProof/>
                <w:webHidden/>
              </w:rPr>
            </w:r>
            <w:r>
              <w:rPr>
                <w:noProof/>
                <w:webHidden/>
              </w:rPr>
              <w:fldChar w:fldCharType="separate"/>
            </w:r>
            <w:r>
              <w:rPr>
                <w:noProof/>
                <w:webHidden/>
              </w:rPr>
              <w:t>8</w:t>
            </w:r>
            <w:r>
              <w:rPr>
                <w:noProof/>
                <w:webHidden/>
              </w:rPr>
              <w:fldChar w:fldCharType="end"/>
            </w:r>
          </w:hyperlink>
        </w:p>
        <w:p w14:paraId="302BB4B6" w14:textId="76CB8684" w:rsidR="00C96DDC" w:rsidRDefault="00C96DDC">
          <w:pPr>
            <w:pStyle w:val="TOC2"/>
            <w:tabs>
              <w:tab w:val="right" w:leader="dot" w:pos="9062"/>
            </w:tabs>
            <w:rPr>
              <w:rFonts w:eastAsiaTheme="minorEastAsia"/>
              <w:noProof/>
              <w:sz w:val="22"/>
              <w:lang w:eastAsia="de-DE"/>
            </w:rPr>
          </w:pPr>
          <w:hyperlink w:anchor="_Toc72481168" w:history="1">
            <w:r w:rsidRPr="00650E83">
              <w:rPr>
                <w:rStyle w:val="Hyperlink"/>
                <w:noProof/>
                <w:lang w:val="en-US"/>
              </w:rPr>
              <w:t>GRASP</w:t>
            </w:r>
            <w:r>
              <w:rPr>
                <w:noProof/>
                <w:webHidden/>
              </w:rPr>
              <w:tab/>
            </w:r>
            <w:r>
              <w:rPr>
                <w:noProof/>
                <w:webHidden/>
              </w:rPr>
              <w:fldChar w:fldCharType="begin"/>
            </w:r>
            <w:r>
              <w:rPr>
                <w:noProof/>
                <w:webHidden/>
              </w:rPr>
              <w:instrText xml:space="preserve"> PAGEREF _Toc72481168 \h </w:instrText>
            </w:r>
            <w:r>
              <w:rPr>
                <w:noProof/>
                <w:webHidden/>
              </w:rPr>
            </w:r>
            <w:r>
              <w:rPr>
                <w:noProof/>
                <w:webHidden/>
              </w:rPr>
              <w:fldChar w:fldCharType="separate"/>
            </w:r>
            <w:r>
              <w:rPr>
                <w:noProof/>
                <w:webHidden/>
              </w:rPr>
              <w:t>8</w:t>
            </w:r>
            <w:r>
              <w:rPr>
                <w:noProof/>
                <w:webHidden/>
              </w:rPr>
              <w:fldChar w:fldCharType="end"/>
            </w:r>
          </w:hyperlink>
        </w:p>
        <w:p w14:paraId="17C0895B" w14:textId="73D6BA9B" w:rsidR="00C96DDC" w:rsidRDefault="00C96DDC">
          <w:pPr>
            <w:pStyle w:val="TOC2"/>
            <w:tabs>
              <w:tab w:val="right" w:leader="dot" w:pos="9062"/>
            </w:tabs>
            <w:rPr>
              <w:rFonts w:eastAsiaTheme="minorEastAsia"/>
              <w:noProof/>
              <w:sz w:val="22"/>
              <w:lang w:eastAsia="de-DE"/>
            </w:rPr>
          </w:pPr>
          <w:hyperlink w:anchor="_Toc72481169" w:history="1">
            <w:r w:rsidRPr="00650E83">
              <w:rPr>
                <w:rStyle w:val="Hyperlink"/>
                <w:noProof/>
                <w:lang w:val="en-US"/>
              </w:rPr>
              <w:t>DRY</w:t>
            </w:r>
            <w:r>
              <w:rPr>
                <w:noProof/>
                <w:webHidden/>
              </w:rPr>
              <w:tab/>
            </w:r>
            <w:r>
              <w:rPr>
                <w:noProof/>
                <w:webHidden/>
              </w:rPr>
              <w:fldChar w:fldCharType="begin"/>
            </w:r>
            <w:r>
              <w:rPr>
                <w:noProof/>
                <w:webHidden/>
              </w:rPr>
              <w:instrText xml:space="preserve"> PAGEREF _Toc72481169 \h </w:instrText>
            </w:r>
            <w:r>
              <w:rPr>
                <w:noProof/>
                <w:webHidden/>
              </w:rPr>
            </w:r>
            <w:r>
              <w:rPr>
                <w:noProof/>
                <w:webHidden/>
              </w:rPr>
              <w:fldChar w:fldCharType="separate"/>
            </w:r>
            <w:r>
              <w:rPr>
                <w:noProof/>
                <w:webHidden/>
              </w:rPr>
              <w:t>8</w:t>
            </w:r>
            <w:r>
              <w:rPr>
                <w:noProof/>
                <w:webHidden/>
              </w:rPr>
              <w:fldChar w:fldCharType="end"/>
            </w:r>
          </w:hyperlink>
        </w:p>
        <w:p w14:paraId="5062165D" w14:textId="73B0CDC7" w:rsidR="00C96DDC" w:rsidRDefault="00C96DDC">
          <w:pPr>
            <w:pStyle w:val="TOC1"/>
            <w:tabs>
              <w:tab w:val="right" w:leader="dot" w:pos="9062"/>
            </w:tabs>
            <w:rPr>
              <w:rFonts w:eastAsiaTheme="minorEastAsia"/>
              <w:noProof/>
              <w:sz w:val="22"/>
              <w:lang w:eastAsia="de-DE"/>
            </w:rPr>
          </w:pPr>
          <w:hyperlink w:anchor="_Toc72481170" w:history="1">
            <w:r w:rsidRPr="00650E83">
              <w:rPr>
                <w:rStyle w:val="Hyperlink"/>
                <w:noProof/>
                <w:lang w:val="en-US"/>
              </w:rPr>
              <w:t>Entwurfsmuster</w:t>
            </w:r>
            <w:r>
              <w:rPr>
                <w:noProof/>
                <w:webHidden/>
              </w:rPr>
              <w:tab/>
            </w:r>
            <w:r>
              <w:rPr>
                <w:noProof/>
                <w:webHidden/>
              </w:rPr>
              <w:fldChar w:fldCharType="begin"/>
            </w:r>
            <w:r>
              <w:rPr>
                <w:noProof/>
                <w:webHidden/>
              </w:rPr>
              <w:instrText xml:space="preserve"> PAGEREF _Toc72481170 \h </w:instrText>
            </w:r>
            <w:r>
              <w:rPr>
                <w:noProof/>
                <w:webHidden/>
              </w:rPr>
            </w:r>
            <w:r>
              <w:rPr>
                <w:noProof/>
                <w:webHidden/>
              </w:rPr>
              <w:fldChar w:fldCharType="separate"/>
            </w:r>
            <w:r>
              <w:rPr>
                <w:noProof/>
                <w:webHidden/>
              </w:rPr>
              <w:t>8</w:t>
            </w:r>
            <w:r>
              <w:rPr>
                <w:noProof/>
                <w:webHidden/>
              </w:rPr>
              <w:fldChar w:fldCharType="end"/>
            </w:r>
          </w:hyperlink>
        </w:p>
        <w:p w14:paraId="5E00D15D" w14:textId="456EF067" w:rsidR="00C96DDC" w:rsidRDefault="00C96DDC">
          <w:pPr>
            <w:pStyle w:val="TOC1"/>
            <w:tabs>
              <w:tab w:val="right" w:leader="dot" w:pos="9062"/>
            </w:tabs>
            <w:rPr>
              <w:rFonts w:eastAsiaTheme="minorEastAsia"/>
              <w:noProof/>
              <w:sz w:val="22"/>
              <w:lang w:eastAsia="de-DE"/>
            </w:rPr>
          </w:pPr>
          <w:hyperlink w:anchor="_Toc72481171" w:history="1">
            <w:r w:rsidRPr="00650E83">
              <w:rPr>
                <w:rStyle w:val="Hyperlink"/>
                <w:noProof/>
              </w:rPr>
              <w:t>UnitTests</w:t>
            </w:r>
            <w:r>
              <w:rPr>
                <w:noProof/>
                <w:webHidden/>
              </w:rPr>
              <w:tab/>
            </w:r>
            <w:r>
              <w:rPr>
                <w:noProof/>
                <w:webHidden/>
              </w:rPr>
              <w:fldChar w:fldCharType="begin"/>
            </w:r>
            <w:r>
              <w:rPr>
                <w:noProof/>
                <w:webHidden/>
              </w:rPr>
              <w:instrText xml:space="preserve"> PAGEREF _Toc72481171 \h </w:instrText>
            </w:r>
            <w:r>
              <w:rPr>
                <w:noProof/>
                <w:webHidden/>
              </w:rPr>
            </w:r>
            <w:r>
              <w:rPr>
                <w:noProof/>
                <w:webHidden/>
              </w:rPr>
              <w:fldChar w:fldCharType="separate"/>
            </w:r>
            <w:r>
              <w:rPr>
                <w:noProof/>
                <w:webHidden/>
              </w:rPr>
              <w:t>8</w:t>
            </w:r>
            <w:r>
              <w:rPr>
                <w:noProof/>
                <w:webHidden/>
              </w:rPr>
              <w:fldChar w:fldCharType="end"/>
            </w:r>
          </w:hyperlink>
        </w:p>
        <w:p w14:paraId="13A1325B" w14:textId="606CC5FC"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72481150"/>
      <w:r>
        <w:rPr>
          <w:rFonts w:eastAsia="Times New Roman"/>
          <w:lang w:eastAsia="de-DE"/>
        </w:rPr>
        <w:t>Clean Architecture</w:t>
      </w:r>
      <w:bookmarkEnd w:id="0"/>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481151"/>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 bevor wie die Clean Architecture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Entities auf Domain Code Ebene der Clean Architecture.</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Prüfen, ob wirklich keine Anwendungsspezifische Logik vorhanden ist; Single Responsibility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wurden die GUIs zu Beginn in unserem GUI Controller instanziiert, der ebenfalls für die Kommunikation zwischen den GUI Klassen zuständig war. In Berücksichtigung der Clean Architecture wird ein StartController eingeführt. Die StartApplikation ganz außen enthält die Main Methode, welche die Applikation startet und mit dem StartController für die Instanziierungen der Plugins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Wenn wir die Adapter Schicht noch einführen sollten, sind die Controller ein Adapter und nicht im Application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72481152"/>
      <w:r>
        <w:t>Klassendiagramm mit Berücksichtigung der Clean Architecture</w:t>
      </w:r>
      <w:bookmarkEnd w:id="2"/>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überwiegenden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481153"/>
      <w:r>
        <w:t>Refactoring</w:t>
      </w:r>
      <w:bookmarkEnd w:id="3"/>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481154"/>
      <w:r>
        <w:t>Refactoring der StartApplikations-Klasse</w:t>
      </w:r>
      <w:bookmarkEnd w:id="4"/>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481155"/>
      <w:r>
        <w:t xml:space="preserve">Rename Method </w:t>
      </w:r>
      <w:r w:rsidRPr="00A2233B">
        <w:rPr>
          <w:i/>
          <w:iCs/>
        </w:rPr>
        <w:t>emailAnlegen</w:t>
      </w:r>
      <w:bookmarkEnd w:id="5"/>
    </w:p>
    <w:p w14:paraId="7D3C8018" w14:textId="3C66420E"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lastRenderedPageBreak/>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481156"/>
      <w:r>
        <w:t xml:space="preserve">Extract Method </w:t>
      </w:r>
      <w:bookmarkStart w:id="7" w:name="_Hlk65226972"/>
      <w:r w:rsidRPr="00515FE7">
        <w:rPr>
          <w:i/>
          <w:iCs/>
        </w:rPr>
        <w:t>startGuiBestimmenUndAufrufen()</w:t>
      </w:r>
      <w:bookmarkEnd w:id="6"/>
    </w:p>
    <w:bookmarkEnd w:id="7"/>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481157"/>
      <w:r>
        <w:t>Refactoring des EintraegeAnzeigenAdapters</w:t>
      </w:r>
      <w:bookmarkEnd w:id="8"/>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481158"/>
      <w:r>
        <w:t>Domain Driven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481159"/>
      <w:r>
        <w:t>Bearbeiten und NeuAnlegen – 1 oder 2 Klassen?</w:t>
      </w:r>
      <w:bookmarkEnd w:id="10"/>
    </w:p>
    <w:p w14:paraId="6E7980D7" w14:textId="72219E98" w:rsidR="00DE073A" w:rsidRDefault="00E52400" w:rsidP="00DE073A">
      <w:r>
        <w:t>Im Rahmen der Überlegungen zum Domain Driven Design (DDD) wollten wir die Mehtoden- und Klassennamen möglichst aussagekräftig wählen. Durch die Wahl von gleichen Begriffen 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w:t>
      </w:r>
      <w:r>
        <w:lastRenderedPageBreak/>
        <w:t xml:space="preserve">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Default="00221C06" w:rsidP="00221C06">
      <w:pPr>
        <w:pStyle w:val="Heading2"/>
        <w:rPr>
          <w:lang w:val="en-US"/>
        </w:rPr>
      </w:pPr>
      <w:bookmarkStart w:id="11" w:name="_Toc72481160"/>
      <w:r w:rsidRPr="00221C06">
        <w:rPr>
          <w:lang w:val="en-US"/>
        </w:rPr>
        <w:t>Analy</w:t>
      </w:r>
      <w:r>
        <w:rPr>
          <w:lang w:val="en-US"/>
        </w:rPr>
        <w:t>se der Ubiquitous Language</w:t>
      </w:r>
      <w:bookmarkEnd w:id="11"/>
    </w:p>
    <w:p w14:paraId="2ED8462A" w14:textId="3D7771C3" w:rsidR="00221C06" w:rsidRDefault="00221C06" w:rsidP="00221C06">
      <w:pPr>
        <w:rPr>
          <w:lang w:val="en-US"/>
        </w:rPr>
      </w:pPr>
    </w:p>
    <w:p w14:paraId="2A54162A" w14:textId="0E925231" w:rsidR="000600CE" w:rsidRDefault="000600CE" w:rsidP="000600CE">
      <w:pPr>
        <w:pStyle w:val="Heading2"/>
      </w:pPr>
      <w:bookmarkStart w:id="12" w:name="_Toc72481161"/>
      <w:r w:rsidRPr="000600CE">
        <w:t>Ana</w:t>
      </w:r>
      <w:r>
        <w:t>lyse &amp; Begründung</w:t>
      </w:r>
      <w:bookmarkEnd w:id="12"/>
    </w:p>
    <w:p w14:paraId="1E67EBC2" w14:textId="13CC2FAC" w:rsidR="000600CE" w:rsidRDefault="000600CE" w:rsidP="000600CE"/>
    <w:p w14:paraId="1B4D83D2" w14:textId="6E70EF76" w:rsidR="000600CE" w:rsidRDefault="000600CE" w:rsidP="000600CE">
      <w:pPr>
        <w:pStyle w:val="Heading3"/>
      </w:pPr>
      <w:bookmarkStart w:id="13" w:name="_Toc72481162"/>
      <w:r>
        <w:t>Repositories</w:t>
      </w:r>
      <w:bookmarkEnd w:id="13"/>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00728763" w:rsidR="00C96DDC" w:rsidRPr="00C96DDC" w:rsidRDefault="00C96DDC" w:rsidP="00C96DDC">
      <w:r w:rsidRPr="00C96DDC">
        <w:lastRenderedPageBreak/>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481163"/>
      <w:r>
        <w:t>Aggregate</w:t>
      </w:r>
      <w:bookmarkEnd w:id="14"/>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8A56B3" w:rsidRDefault="000600CE" w:rsidP="000600CE">
      <w:pPr>
        <w:pStyle w:val="Heading3"/>
        <w:rPr>
          <w:lang w:val="en-US"/>
        </w:rPr>
      </w:pPr>
      <w:bookmarkStart w:id="15" w:name="_Toc72481164"/>
      <w:r w:rsidRPr="008A56B3">
        <w:rPr>
          <w:lang w:val="en-US"/>
        </w:rPr>
        <w:t>Entities</w:t>
      </w:r>
      <w:bookmarkEnd w:id="15"/>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Email, Kategorie</w:t>
      </w:r>
      <w:r>
        <w:t xml:space="preserve"> und</w:t>
      </w:r>
      <w:r>
        <w:rPr>
          <w:i/>
          <w:iCs/>
        </w:rPr>
        <w:t xml:space="preserve"> Systemaenderung</w:t>
      </w:r>
      <w:r w:rsidR="00D93787">
        <w:t xml:space="preserve"> </w:t>
      </w:r>
    </w:p>
    <w:p w14:paraId="13193E27" w14:textId="38A1CE6B"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3278BB69" w14:textId="17113E59" w:rsidR="00F56EC3" w:rsidRDefault="00F56EC3" w:rsidP="000600CE">
      <w:r>
        <w:lastRenderedPageBreak/>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p>
    <w:p w14:paraId="3E6FF598" w14:textId="232E63E1" w:rsidR="00C071E4" w:rsidRPr="00C071E4" w:rsidRDefault="00C071E4" w:rsidP="000600CE">
      <w:r>
        <w:rPr>
          <w:b/>
          <w:bCs/>
        </w:rPr>
        <w:t>TODO: Schlüsselwahl erklären</w:t>
      </w:r>
    </w:p>
    <w:p w14:paraId="0B903461" w14:textId="42351DE2" w:rsidR="000600CE" w:rsidRPr="002D5FB4" w:rsidRDefault="000600CE" w:rsidP="000600CE">
      <w:pPr>
        <w:pStyle w:val="Heading3"/>
      </w:pPr>
      <w:bookmarkStart w:id="16" w:name="_Toc72481165"/>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00A9420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p>
    <w:p w14:paraId="6935EA04" w14:textId="7BD543B7" w:rsidR="00221C06" w:rsidRPr="00F56EC3" w:rsidRDefault="00221C06" w:rsidP="00221C06">
      <w:pPr>
        <w:pStyle w:val="Heading1"/>
      </w:pPr>
      <w:bookmarkStart w:id="17" w:name="_Toc72481166"/>
      <w:r w:rsidRPr="00F56EC3">
        <w:t>Programming Principles</w:t>
      </w:r>
      <w:bookmarkEnd w:id="17"/>
    </w:p>
    <w:p w14:paraId="3F93BB11" w14:textId="217C511F" w:rsidR="00221C06" w:rsidRPr="00F56EC3" w:rsidRDefault="00221C06" w:rsidP="00221C06"/>
    <w:p w14:paraId="3940D2DA" w14:textId="5E3042BB" w:rsidR="00221C06" w:rsidRPr="00221C06" w:rsidRDefault="00221C06" w:rsidP="00221C06">
      <w:pPr>
        <w:pStyle w:val="Heading2"/>
        <w:rPr>
          <w:lang w:val="en-US"/>
        </w:rPr>
      </w:pPr>
      <w:bookmarkStart w:id="18" w:name="_Toc72481167"/>
      <w:r w:rsidRPr="00221C06">
        <w:rPr>
          <w:lang w:val="en-US"/>
        </w:rPr>
        <w:t>SOLID</w:t>
      </w:r>
      <w:bookmarkEnd w:id="18"/>
    </w:p>
    <w:p w14:paraId="7C7CEE73" w14:textId="5FD4AEE8" w:rsidR="00221C06" w:rsidRPr="00221C06" w:rsidRDefault="00221C06" w:rsidP="00221C06">
      <w:pPr>
        <w:rPr>
          <w:lang w:val="en-US"/>
        </w:rPr>
      </w:pPr>
    </w:p>
    <w:p w14:paraId="7D46E14E" w14:textId="07B7B933" w:rsidR="00221C06" w:rsidRPr="00221C06" w:rsidRDefault="00221C06" w:rsidP="00221C06">
      <w:pPr>
        <w:pStyle w:val="Heading2"/>
        <w:rPr>
          <w:lang w:val="en-US"/>
        </w:rPr>
      </w:pPr>
      <w:bookmarkStart w:id="19" w:name="_Toc72481168"/>
      <w:r w:rsidRPr="00221C06">
        <w:rPr>
          <w:lang w:val="en-US"/>
        </w:rPr>
        <w:t>GRASP</w:t>
      </w:r>
      <w:bookmarkEnd w:id="19"/>
    </w:p>
    <w:p w14:paraId="2E488D3B" w14:textId="305ED0A6" w:rsidR="00221C06" w:rsidRPr="00221C06" w:rsidRDefault="00221C06" w:rsidP="00221C06">
      <w:pPr>
        <w:rPr>
          <w:lang w:val="en-US"/>
        </w:rPr>
      </w:pPr>
    </w:p>
    <w:p w14:paraId="40773D55" w14:textId="223CDDCF" w:rsidR="00221C06" w:rsidRPr="00221C06" w:rsidRDefault="00221C06" w:rsidP="00221C06">
      <w:pPr>
        <w:pStyle w:val="Heading2"/>
        <w:rPr>
          <w:lang w:val="en-US"/>
        </w:rPr>
      </w:pPr>
      <w:bookmarkStart w:id="20" w:name="_Toc72481169"/>
      <w:r w:rsidRPr="00221C06">
        <w:rPr>
          <w:lang w:val="en-US"/>
        </w:rPr>
        <w:t>DRY</w:t>
      </w:r>
      <w:bookmarkEnd w:id="20"/>
    </w:p>
    <w:p w14:paraId="14161443" w14:textId="0AC83CD3" w:rsidR="00221C06" w:rsidRDefault="00221C06" w:rsidP="00221C06">
      <w:pPr>
        <w:rPr>
          <w:lang w:val="en-US"/>
        </w:rPr>
      </w:pPr>
    </w:p>
    <w:p w14:paraId="3ED21656" w14:textId="5CDF3A8C" w:rsidR="000600CE" w:rsidRPr="00221C06" w:rsidRDefault="000600CE" w:rsidP="000600CE">
      <w:pPr>
        <w:pStyle w:val="Heading1"/>
        <w:rPr>
          <w:lang w:val="en-US"/>
        </w:rPr>
      </w:pPr>
      <w:bookmarkStart w:id="21" w:name="_Toc72481170"/>
      <w:r>
        <w:rPr>
          <w:lang w:val="en-US"/>
        </w:rPr>
        <w:t>Entwurfsmuster</w:t>
      </w:r>
      <w:bookmarkEnd w:id="21"/>
    </w:p>
    <w:p w14:paraId="4FA22B97" w14:textId="1B6F1E45" w:rsidR="00221C06" w:rsidRPr="00221C06" w:rsidRDefault="00221C06" w:rsidP="00221C06">
      <w:pPr>
        <w:rPr>
          <w:lang w:val="en-US"/>
        </w:rPr>
      </w:pPr>
    </w:p>
    <w:p w14:paraId="10E8EB73" w14:textId="2E66406F" w:rsidR="00221C06" w:rsidRDefault="00221C06" w:rsidP="00221C06">
      <w:pPr>
        <w:pStyle w:val="Heading1"/>
      </w:pPr>
      <w:bookmarkStart w:id="22" w:name="_Toc72481171"/>
      <w:r>
        <w:t>UnitTests</w:t>
      </w:r>
      <w:bookmarkEnd w:id="22"/>
    </w:p>
    <w:p w14:paraId="23C29EDE" w14:textId="77777777" w:rsidR="00221C06" w:rsidRPr="00221C06" w:rsidRDefault="00221C06" w:rsidP="00221C06"/>
    <w:sectPr w:rsidR="00221C06" w:rsidRPr="00221C06">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823F4" w14:textId="77777777" w:rsidR="008241F8" w:rsidRDefault="008241F8" w:rsidP="00E6519E">
      <w:pPr>
        <w:spacing w:after="0" w:line="240" w:lineRule="auto"/>
      </w:pPr>
      <w:r>
        <w:separator/>
      </w:r>
    </w:p>
  </w:endnote>
  <w:endnote w:type="continuationSeparator" w:id="0">
    <w:p w14:paraId="0B92AA4B" w14:textId="77777777" w:rsidR="008241F8" w:rsidRDefault="008241F8"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15633" w14:textId="77777777" w:rsidR="008241F8" w:rsidRDefault="008241F8" w:rsidP="00E6519E">
      <w:pPr>
        <w:spacing w:after="0" w:line="240" w:lineRule="auto"/>
      </w:pPr>
      <w:r>
        <w:separator/>
      </w:r>
    </w:p>
  </w:footnote>
  <w:footnote w:type="continuationSeparator" w:id="0">
    <w:p w14:paraId="57162AB2" w14:textId="77777777" w:rsidR="008241F8" w:rsidRDefault="008241F8"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E6519E" w:rsidRPr="00E6519E" w:rsidRDefault="00E6519E">
    <w:pPr>
      <w:pStyle w:val="Header"/>
    </w:pPr>
    <w:r>
      <w:tab/>
    </w:r>
    <w:r>
      <w:tab/>
    </w:r>
    <w:r w:rsidR="00C660F9">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FE2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44E5"/>
    <w:rsid w:val="000B3E47"/>
    <w:rsid w:val="00160998"/>
    <w:rsid w:val="00196225"/>
    <w:rsid w:val="00221C06"/>
    <w:rsid w:val="0022432C"/>
    <w:rsid w:val="00224D98"/>
    <w:rsid w:val="002D5FB4"/>
    <w:rsid w:val="0035101A"/>
    <w:rsid w:val="003652A2"/>
    <w:rsid w:val="00413343"/>
    <w:rsid w:val="004B6732"/>
    <w:rsid w:val="004D3926"/>
    <w:rsid w:val="004D49DC"/>
    <w:rsid w:val="00515FE7"/>
    <w:rsid w:val="005872A0"/>
    <w:rsid w:val="00652E32"/>
    <w:rsid w:val="007B54DF"/>
    <w:rsid w:val="00802361"/>
    <w:rsid w:val="008241F8"/>
    <w:rsid w:val="008432B6"/>
    <w:rsid w:val="008974C7"/>
    <w:rsid w:val="008A56B3"/>
    <w:rsid w:val="009A4D48"/>
    <w:rsid w:val="00A2233B"/>
    <w:rsid w:val="00A50DB0"/>
    <w:rsid w:val="00AE40A4"/>
    <w:rsid w:val="00C071E4"/>
    <w:rsid w:val="00C660F9"/>
    <w:rsid w:val="00C96DDC"/>
    <w:rsid w:val="00D15E86"/>
    <w:rsid w:val="00D653A2"/>
    <w:rsid w:val="00D93787"/>
    <w:rsid w:val="00DE073A"/>
    <w:rsid w:val="00E52400"/>
    <w:rsid w:val="00E6519E"/>
    <w:rsid w:val="00F2784B"/>
    <w:rsid w:val="00F51206"/>
    <w:rsid w:val="00F56EC3"/>
    <w:rsid w:val="00F709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semiHidden/>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2420</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18</cp:revision>
  <cp:lastPrinted>2021-02-26T14:04:00Z</cp:lastPrinted>
  <dcterms:created xsi:type="dcterms:W3CDTF">2021-02-01T06:58:00Z</dcterms:created>
  <dcterms:modified xsi:type="dcterms:W3CDTF">2021-05-21T08:10:00Z</dcterms:modified>
</cp:coreProperties>
</file>