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Se trata de recrear el comportamiento de un cliente torrent en una aplicación web, al que se le podrán añadir torrents.Se pide lo siguiente: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Vamos a trabajar con objetos de la clase Torrent que tendrán identificador único, título, porcentaje de completado, tamaño total en bytes y tipo de archivo.</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Los tipos de archivo que podemos crear serán únicamente “JPG”, “AVI” y “MP4”. Se deberá representar esta información en la clase Torrent de la forma que consideres más adecuada.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El ClienteTorrent será otra clase que almacenará una serie de objetos de tipo Torrent.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Partiendo de un formulario, se deben poder crear torrents, es decir objetos tipo Torrent. Este formulario contendrá los campos que consideres necesarios para completar la información para crear un objeto de la clase Torrent, y a nivel de HTML se utilizarán los tipos de formularios que consideres más adecuados.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Cuando se añade un torrent, aparece en un listado de los torrents que se han creado que se muestra en la web HTML. Este listado se encuentra debajo del formulario que usamos para crear torrents. Cada vez que se añade un Torrent, esta lista se actualiza para mostrar el nuevo elemento añadido.</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El listado de torrents se debe poder ordenar por porcentaje de completados en orden descendente (para ver cuáles van a acabar antes). Para ordenarlos se usará un botón situado debajo del listado de torrents con el nombre “Ordenar por porcentaje de completado”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El listado de torrents contenido en la clase ClienteTorrent se debe poder ordenar por nombre en orden alfabético usando un botón situado debajo del listado de torrents con el nombre “Ordenar por nombre”.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En caso de que se recargue la web, el listado completo de torrents se deberá recuperar del almacenamiento del navegador para ser nuevamente mostrado en la web. Si se cerrase la pestaña, la información se perderá.</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Todos los datos de los torrents que se encuentren almacenados en la clase Cliente Torrent deben estar almacenados en todo momento en el navegador, utilizando para ello el formato JSON. La clave de almacenamiento debe ser “torrents”.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