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003087"/>
          <w:sz w:val="72"/>
          <w:szCs w:val="72"/>
        </w:rPr>
        <w:t xml:space="preserve">ENVISION</w:t>
      </w:r>
    </w:p>
    <w:p>
      <w:pPr>
        <w:spacing w:after="200" w:before="0"/>
        <w:jc w:val="center"/>
      </w:pPr>
      <w:r>
        <w:rPr>
          <w:rFonts w:ascii="Arial" w:cs="Arial" w:eastAsia="Arial" w:hAnsi="Arial"/>
          <w:color w:val="78BE21"/>
          <w:sz w:val="44"/>
          <w:szCs w:val="44"/>
        </w:rPr>
        <w:t xml:space="preserve">Writing Guide for Teams</w:t>
      </w:r>
    </w:p>
    <w:p>
      <w:pPr>
        <w:spacing w:after="600" w:before="0"/>
        <w:jc w:val="center"/>
      </w:pPr>
      <w:r>
        <w:rPr>
          <w:rFonts w:ascii="Arial" w:cs="Arial" w:eastAsia="Arial" w:hAnsi="Arial"/>
          <w:i/>
          <w:iCs/>
          <w:color w:val="555555"/>
          <w:sz w:val="26"/>
          <w:szCs w:val="26"/>
        </w:rPr>
        <w:t xml:space="preserve">How to write, what to say, and what to never say again.</w:t>
      </w:r>
    </w:p>
    <w:p>
      <w:pPr>
        <w:pBdr>
          <w:bottom w:val="single" w:color="003087" w:sz="6" w:space="1"/>
        </w:pBdr>
        <w:spacing w:after="240" w:before="240"/>
      </w:pPr>
    </w:p>
    <w:p>
      <w:pPr>
        <w:spacing w:after="200" w:before="400"/>
        <w:jc w:val="center"/>
      </w:pPr>
      <w:r>
        <w:rPr>
          <w:rFonts w:ascii="Arial" w:cs="Arial" w:eastAsia="Arial" w:hAnsi="Arial"/>
          <w:color w:val="003087"/>
          <w:sz w:val="24"/>
          <w:szCs w:val="24"/>
        </w:rPr>
        <w:t xml:space="preserve">For everyone who writes, speaks, or communicates on behalf of Envision.</w:t>
      </w:r>
    </w:p>
    <w:p>
      <w:pPr>
        <w:spacing w:after="120" w:before="80"/>
      </w:pPr>
      <w:r>
        <w:rPr>
          <w:rFonts w:ascii="Arial" w:cs="Arial" w:eastAsia="Arial" w:hAnsi="Arial"/>
          <w:color w:val="444444"/>
          <w:sz w:val="22"/>
          <w:szCs w:val="22"/>
        </w:rPr>
        <w:t xml:space="preserve">Whether you're writing a social post, a sales email, a press release, or a program description — this guide tells you how to do it the Envision way. Keep it close. Refer to it often. Share it with anyone creating content for Envision.</w:t>
      </w:r>
    </w:p>
    <w:p>
      <w:r>
        <w:br w:type="page"/>
      </w:r>
    </w:p>
    <w:p>
      <w:pPr>
        <w:pStyle w:val="Heading1"/>
        <w:spacing w:after="240" w:before="480"/>
      </w:pPr>
      <w:r>
        <w:rPr>
          <w:rFonts w:ascii="Arial" w:cs="Arial" w:eastAsia="Arial" w:hAnsi="Arial"/>
          <w:b/>
          <w:bCs/>
          <w:color w:val="003087"/>
          <w:sz w:val="40"/>
          <w:szCs w:val="40"/>
        </w:rPr>
        <w:t xml:space="preserve">WHO WE ARE</w:t>
      </w:r>
    </w:p>
    <w:p>
      <w:pPr>
        <w:pBdr>
          <w:bottom w:val="single" w:color="003087" w:sz="6" w:space="1"/>
        </w:pBdr>
        <w:spacing w:after="240" w:before="240"/>
      </w:pPr>
    </w:p>
    <w:p>
      <w:pPr>
        <w:pBdr>
          <w:top w:val="single" w:color="CCCCCC" w:sz="2" w:space="4"/>
          <w:left w:val="thick" w:color="78BE21" w:sz="16" w:space="8"/>
          <w:bottom w:val="single" w:color="CCCCCC" w:sz="2" w:space="4"/>
          <w:right w:val="single" w:color="CCCCCC" w:sz="2" w:space="4"/>
        </w:pBdr>
        <w:shd w:fill="E8EDF5" w:val="clear"/>
        <w:spacing w:after="200" w:before="200"/>
        <w:ind w:left="360" w:right="360"/>
      </w:pPr>
      <w:r>
        <w:rPr>
          <w:rFonts w:ascii="Arial" w:cs="Arial" w:eastAsia="Arial" w:hAnsi="Arial"/>
          <w:b/>
          <w:bCs/>
          <w:color w:val="003087"/>
          <w:sz w:val="23"/>
          <w:szCs w:val="23"/>
        </w:rPr>
        <w:t xml:space="preserve">Everything Envision does connects to one idea: Thriving. Not surviving. Not managing. Thriving — with the right tools, the right support, and the right opportunities at every stage of life.</w:t>
      </w:r>
    </w:p>
    <w:p>
      <w:pPr>
        <w:spacing w:after="120" w:before="80"/>
      </w:pPr>
      <w:r>
        <w:rPr>
          <w:rFonts w:ascii="Arial" w:cs="Arial" w:eastAsia="Arial" w:hAnsi="Arial"/>
          <w:sz w:val="22"/>
          <w:szCs w:val="22"/>
        </w:rPr>
        <w:t xml:space="preserve">Envision is a nonprofit social enterprise founded in Wichita in 1933. We improve the quality of life for people who are blind or low vision through employment, outreach, rehabilitation, education, and research. We operate high-performing commercial businesses — print, fulfillment, contact center, manufacturing, and retail — and every dollar we earn funds our mission programs.</w:t>
      </w:r>
    </w:p>
    <w:p>
      <w:pPr>
        <w:spacing w:after="120" w:before="80"/>
      </w:pPr>
      <w:r>
        <w:rPr>
          <w:rFonts w:ascii="Arial" w:cs="Arial" w:eastAsia="Arial" w:hAnsi="Arial"/>
          <w:sz w:val="22"/>
          <w:szCs w:val="22"/>
        </w:rPr>
        <w:t xml:space="preserve">We are not a charity that also runs a business. We are not a business that also has a charity. We are both, fully and simultaneously. That duality is our greatest strength — and our most important communication challenge.</w:t>
      </w:r>
    </w:p>
    <w:p>
      <w:pPr>
        <w:pStyle w:val="Heading2"/>
        <w:spacing w:after="180" w:before="360"/>
      </w:pPr>
      <w:r>
        <w:rPr>
          <w:rFonts w:ascii="Arial" w:cs="Arial" w:eastAsia="Arial" w:hAnsi="Arial"/>
          <w:b/>
          <w:bCs/>
          <w:color w:val="003087"/>
          <w:sz w:val="30"/>
          <w:szCs w:val="30"/>
        </w:rPr>
        <w:t xml:space="preserve">Our Mission</w:t>
      </w:r>
    </w:p>
    <w:p>
      <w:pPr>
        <w:spacing w:after="120" w:before="80"/>
      </w:pPr>
      <w:r>
        <w:rPr>
          <w:rFonts w:ascii="Arial" w:cs="Arial" w:eastAsia="Arial" w:hAnsi="Arial"/>
          <w:sz w:val="22"/>
          <w:szCs w:val="22"/>
        </w:rPr>
        <w:t xml:space="preserve">To improve the quality of life and provide inspiration for the blind or visually impaired through employment, outreach, rehabilitation, education and research.</w:t>
      </w:r>
    </w:p>
    <w:p>
      <w:pPr>
        <w:pStyle w:val="Heading2"/>
        <w:spacing w:after="180" w:before="360"/>
      </w:pPr>
      <w:r>
        <w:rPr>
          <w:rFonts w:ascii="Arial" w:cs="Arial" w:eastAsia="Arial" w:hAnsi="Arial"/>
          <w:b/>
          <w:bCs/>
          <w:color w:val="003087"/>
          <w:sz w:val="30"/>
          <w:szCs w:val="30"/>
        </w:rPr>
        <w:t xml:space="preserve">Our Promise</w:t>
      </w:r>
    </w:p>
    <w:p>
      <w:pPr>
        <w:spacing w:after="120" w:before="80"/>
      </w:pPr>
      <w:r>
        <w:rPr>
          <w:rFonts w:ascii="Arial" w:cs="Arial" w:eastAsia="Arial" w:hAnsi="Arial"/>
          <w:sz w:val="22"/>
          <w:szCs w:val="22"/>
        </w:rPr>
        <w:t xml:space="preserve">Inspiring the community, supporting caregivers, and providing a pathway to independence for the blind or visually impaired through a continuum of opportunities so they can thrive.</w:t>
      </w:r>
    </w:p>
    <w:p>
      <w:pPr>
        <w:pStyle w:val="Heading2"/>
        <w:spacing w:after="180" w:before="360"/>
      </w:pPr>
      <w:r>
        <w:rPr>
          <w:rFonts w:ascii="Arial" w:cs="Arial" w:eastAsia="Arial" w:hAnsi="Arial"/>
          <w:b/>
          <w:bCs/>
          <w:color w:val="003087"/>
          <w:sz w:val="30"/>
          <w:szCs w:val="30"/>
        </w:rPr>
        <w:t xml:space="preserve">When Someone Asks What Envision Does</w:t>
      </w:r>
    </w:p>
    <w:p>
      <w:pPr>
        <w:spacing w:after="120" w:before="80"/>
      </w:pPr>
      <w:r>
        <w:rPr>
          <w:rFonts w:ascii="Arial" w:cs="Arial" w:eastAsia="Arial" w:hAnsi="Arial"/>
          <w:sz w:val="22"/>
          <w:szCs w:val="22"/>
        </w:rPr>
        <w:t xml:space="preserve">Say this: We are dedicated to providing personalized solutions for people who are blind or low vision — enriching their lives through employment, outreach, rehabilitation, education, and research — so they can thrive.</w:t>
      </w:r>
    </w:p>
    <w:p>
      <w:r>
        <w:br w:type="page"/>
      </w:r>
    </w:p>
    <w:p>
      <w:pPr>
        <w:pStyle w:val="Heading1"/>
        <w:spacing w:after="240" w:before="480"/>
      </w:pPr>
      <w:r>
        <w:rPr>
          <w:rFonts w:ascii="Arial" w:cs="Arial" w:eastAsia="Arial" w:hAnsi="Arial"/>
          <w:b/>
          <w:bCs/>
          <w:color w:val="003087"/>
          <w:sz w:val="40"/>
          <w:szCs w:val="40"/>
        </w:rPr>
        <w:t xml:space="preserve">THE MOST IMPORTANT RULE</w:t>
      </w:r>
    </w:p>
    <w:p>
      <w:pPr>
        <w:pBdr>
          <w:bottom w:val="single" w:color="003087" w:sz="6" w:space="1"/>
        </w:pBdr>
        <w:spacing w:after="240" w:before="240"/>
      </w:pPr>
    </w:p>
    <w:p>
      <w:pPr>
        <w:pBdr>
          <w:top w:val="single" w:color="CCCCCC" w:sz="2" w:space="4"/>
          <w:left w:val="thick" w:color="78BE21" w:sz="16" w:space="8"/>
          <w:bottom w:val="single" w:color="CCCCCC" w:sz="2" w:space="4"/>
          <w:right w:val="single" w:color="CCCCCC" w:sz="2" w:space="4"/>
        </w:pBdr>
        <w:shd w:fill="E8EDF5" w:val="clear"/>
        <w:spacing w:after="200" w:before="200"/>
        <w:ind w:left="360" w:right="360"/>
      </w:pPr>
      <w:r>
        <w:rPr>
          <w:rFonts w:ascii="Arial" w:cs="Arial" w:eastAsia="Arial" w:hAnsi="Arial"/>
          <w:b/>
          <w:bCs/>
          <w:color w:val="003087"/>
          <w:sz w:val="23"/>
          <w:szCs w:val="23"/>
        </w:rPr>
        <w:t xml:space="preserve">Mission follows credibility. Establish that Envision can do the work first. Then mission becomes the reason to choose us over an equally capable competitor.</w:t>
      </w:r>
    </w:p>
    <w:p>
      <w:pPr>
        <w:spacing w:after="120" w:before="80"/>
      </w:pPr>
      <w:r>
        <w:rPr>
          <w:rFonts w:ascii="Arial" w:cs="Arial" w:eastAsia="Arial" w:hAnsi="Arial"/>
          <w:sz w:val="22"/>
          <w:szCs w:val="22"/>
        </w:rPr>
        <w:t xml:space="preserve">This rule applies any time you're writing for a commercial or sales context. Here's what it means in practice:</w:t>
      </w:r>
    </w:p>
    <w:p>
      <w:pPr>
        <w:pStyle w:val="Heading2"/>
        <w:spacing w:after="180" w:before="360"/>
      </w:pPr>
      <w:r>
        <w:rPr>
          <w:rFonts w:ascii="Arial" w:cs="Arial" w:eastAsia="Arial" w:hAnsi="Arial"/>
          <w:b/>
          <w:bCs/>
          <w:color w:val="003087"/>
          <w:sz w:val="30"/>
          <w:szCs w:val="30"/>
        </w:rPr>
        <w:t xml:space="preserve">If you're writing for a commercial buyer</w:t>
      </w:r>
    </w:p>
    <w:p>
      <w:pPr>
        <w:spacing w:after="120" w:before="80"/>
      </w:pPr>
      <w:r>
        <w:rPr>
          <w:rFonts w:ascii="Arial" w:cs="Arial" w:eastAsia="Arial" w:hAnsi="Arial"/>
          <w:sz w:val="22"/>
          <w:szCs w:val="22"/>
        </w:rPr>
        <w:t xml:space="preserve">A procurement officer, supply chain manager, or government contracting officer does not care about our mission — at least not yet. Lead with capability. Lead with compliance. Lead with proof that we deliver.</w:t>
      </w:r>
    </w:p>
    <w:p>
      <w:pPr>
        <w:pBdr>
          <w:left w:val="thick" w:color="78BE21" w:sz="16" w:space="8"/>
        </w:pBdr>
        <w:shd w:fill="E8F5D0" w:val="clear"/>
        <w:spacing w:after="160" w:before="160"/>
        <w:ind w:left="360" w:right="360"/>
      </w:pPr>
      <w:r>
        <w:rPr>
          <w:rFonts w:ascii="Arial" w:cs="Arial" w:eastAsia="Arial" w:hAnsi="Arial"/>
          <w:b/>
          <w:bCs/>
          <w:color w:val="1a5c00"/>
          <w:sz w:val="22"/>
          <w:szCs w:val="22"/>
        </w:rPr>
        <w:t xml:space="preserve">DO THIS: </w:t>
      </w:r>
      <w:r>
        <w:rPr>
          <w:rFonts w:ascii="Arial" w:cs="Arial" w:eastAsia="Arial" w:hAnsi="Arial"/>
          <w:color w:val="1a5c00"/>
          <w:sz w:val="22"/>
          <w:szCs w:val="22"/>
        </w:rPr>
        <w:t xml:space="preserve">Open with what we can do. On-time delivery. Certifications. Capacity. Track record. Let the mission be the closer — or leave it out entirely.</w:t>
      </w:r>
    </w:p>
    <w:p>
      <w:pPr>
        <w:pBdr>
          <w:left w:val="thick" w:color="C0392B" w:sz="16" w:space="8"/>
        </w:pBdr>
        <w:shd w:fill="FDECEA" w:val="clear"/>
        <w:spacing w:after="160" w:before="160"/>
        <w:ind w:left="360" w:right="360"/>
      </w:pPr>
      <w:r>
        <w:rPr>
          <w:rFonts w:ascii="Arial" w:cs="Arial" w:eastAsia="Arial" w:hAnsi="Arial"/>
          <w:b/>
          <w:bCs/>
          <w:color w:val="C0392B"/>
          <w:sz w:val="22"/>
          <w:szCs w:val="22"/>
        </w:rPr>
        <w:t xml:space="preserve">NOT THIS: </w:t>
      </w:r>
      <w:r>
        <w:rPr>
          <w:rFonts w:ascii="Arial" w:cs="Arial" w:eastAsia="Arial" w:hAnsi="Arial"/>
          <w:color w:val="C0392B"/>
          <w:sz w:val="22"/>
          <w:szCs w:val="22"/>
        </w:rPr>
        <w:t xml:space="preserve">Never open a sales deck, capabilities document, or pitch with 'Envision is a nonprofit that employs people who are blind.' That's not your opener. That's a footnote.</w:t>
      </w:r>
    </w:p>
    <w:p>
      <w:pPr>
        <w:pStyle w:val="Heading2"/>
        <w:spacing w:after="180" w:before="360"/>
      </w:pPr>
      <w:r>
        <w:rPr>
          <w:rFonts w:ascii="Arial" w:cs="Arial" w:eastAsia="Arial" w:hAnsi="Arial"/>
          <w:b/>
          <w:bCs/>
          <w:color w:val="003087"/>
          <w:sz w:val="30"/>
          <w:szCs w:val="30"/>
        </w:rPr>
        <w:t xml:space="preserve">If you're writing for a mission audience</w:t>
      </w:r>
    </w:p>
    <w:p>
      <w:pPr>
        <w:spacing w:after="120" w:before="80"/>
      </w:pPr>
      <w:r>
        <w:rPr>
          <w:rFonts w:ascii="Arial" w:cs="Arial" w:eastAsia="Arial" w:hAnsi="Arial"/>
          <w:sz w:val="22"/>
          <w:szCs w:val="22"/>
        </w:rPr>
        <w:t xml:space="preserve">A BVI individual, a family, a caregiver, or a donor — these audiences connect with mission. But even here, lead with what's possible, not what's been lost. Lead with agency, not charity.</w:t>
      </w:r>
    </w:p>
    <w:p>
      <w:pPr>
        <w:pBdr>
          <w:left w:val="thick" w:color="78BE21" w:sz="16" w:space="8"/>
        </w:pBdr>
        <w:shd w:fill="E8F5D0" w:val="clear"/>
        <w:spacing w:after="160" w:before="160"/>
        <w:ind w:left="360" w:right="360"/>
      </w:pPr>
      <w:r>
        <w:rPr>
          <w:rFonts w:ascii="Arial" w:cs="Arial" w:eastAsia="Arial" w:hAnsi="Arial"/>
          <w:b/>
          <w:bCs/>
          <w:color w:val="1a5c00"/>
          <w:sz w:val="22"/>
          <w:szCs w:val="22"/>
        </w:rPr>
        <w:t xml:space="preserve">DO THIS: </w:t>
      </w:r>
      <w:r>
        <w:rPr>
          <w:rFonts w:ascii="Arial" w:cs="Arial" w:eastAsia="Arial" w:hAnsi="Arial"/>
          <w:color w:val="1a5c00"/>
          <w:sz w:val="22"/>
          <w:szCs w:val="22"/>
        </w:rPr>
        <w:t xml:space="preserve">Center the person's experience. What they can do. What tools are available. What's possible with the right support.</w:t>
      </w:r>
    </w:p>
    <w:p>
      <w:pPr>
        <w:pBdr>
          <w:left w:val="thick" w:color="C0392B" w:sz="16" w:space="8"/>
        </w:pBdr>
        <w:shd w:fill="FDECEA" w:val="clear"/>
        <w:spacing w:after="160" w:before="160"/>
        <w:ind w:left="360" w:right="360"/>
      </w:pPr>
      <w:r>
        <w:rPr>
          <w:rFonts w:ascii="Arial" w:cs="Arial" w:eastAsia="Arial" w:hAnsi="Arial"/>
          <w:b/>
          <w:bCs/>
          <w:color w:val="C0392B"/>
          <w:sz w:val="22"/>
          <w:szCs w:val="22"/>
        </w:rPr>
        <w:t xml:space="preserve">NOT THIS: </w:t>
      </w:r>
      <w:r>
        <w:rPr>
          <w:rFonts w:ascii="Arial" w:cs="Arial" w:eastAsia="Arial" w:hAnsi="Arial"/>
          <w:color w:val="C0392B"/>
          <w:sz w:val="22"/>
          <w:szCs w:val="22"/>
        </w:rPr>
        <w:t xml:space="preserve">Never frame Envision as rescuing anyone. We enable. People thrive.</w:t>
      </w:r>
    </w:p>
    <w:p>
      <w:pPr>
        <w:pStyle w:val="Heading2"/>
        <w:spacing w:after="180" w:before="360"/>
      </w:pPr>
      <w:r>
        <w:rPr>
          <w:rFonts w:ascii="Arial" w:cs="Arial" w:eastAsia="Arial" w:hAnsi="Arial"/>
          <w:b/>
          <w:bCs/>
          <w:color w:val="003087"/>
          <w:sz w:val="30"/>
          <w:szCs w:val="30"/>
        </w:rPr>
        <w:t xml:space="preserve">If you're writing for a donor</w:t>
      </w:r>
    </w:p>
    <w:p>
      <w:pPr>
        <w:spacing w:after="120" w:before="80"/>
      </w:pPr>
      <w:r>
        <w:rPr>
          <w:rFonts w:ascii="Arial" w:cs="Arial" w:eastAsia="Arial" w:hAnsi="Arial"/>
          <w:sz w:val="22"/>
          <w:szCs w:val="22"/>
        </w:rPr>
        <w:t xml:space="preserve">Mission leads — but frame it through results. Stories first. Numbers that prove impact. Gratitude that feels genuine, not transactional.</w:t>
      </w:r>
    </w:p>
    <w:p>
      <w:r>
        <w:br w:type="page"/>
      </w:r>
    </w:p>
    <w:p>
      <w:pPr>
        <w:pStyle w:val="Heading1"/>
        <w:spacing w:after="240" w:before="480"/>
      </w:pPr>
      <w:r>
        <w:rPr>
          <w:rFonts w:ascii="Arial" w:cs="Arial" w:eastAsia="Arial" w:hAnsi="Arial"/>
          <w:b/>
          <w:bCs/>
          <w:color w:val="003087"/>
          <w:sz w:val="40"/>
          <w:szCs w:val="40"/>
        </w:rPr>
        <w:t xml:space="preserve">HOW WE SOUND</w:t>
      </w:r>
    </w:p>
    <w:p>
      <w:pPr>
        <w:pBdr>
          <w:bottom w:val="single" w:color="003087" w:sz="6" w:space="1"/>
        </w:pBdr>
        <w:spacing w:after="240" w:before="240"/>
      </w:pPr>
    </w:p>
    <w:p>
      <w:pPr>
        <w:spacing w:after="120" w:before="80"/>
      </w:pPr>
      <w:r>
        <w:rPr>
          <w:rFonts w:ascii="Arial" w:cs="Arial" w:eastAsia="Arial" w:hAnsi="Arial"/>
          <w:sz w:val="22"/>
          <w:szCs w:val="22"/>
        </w:rPr>
        <w:t xml:space="preserve">Think of our voice as a knowledgeable guide — not a cheerleader. We are experts who uplift, guide, and empower people to thrive. We are clear, human, and concise. Confident but warm. Always focused on outcomes.</w:t>
      </w:r>
    </w:p>
    <w:p>
      <w:pPr>
        <w:pStyle w:val="Heading2"/>
        <w:spacing w:after="180" w:before="360"/>
      </w:pPr>
      <w:r>
        <w:rPr>
          <w:rFonts w:ascii="Arial" w:cs="Arial" w:eastAsia="Arial" w:hAnsi="Arial"/>
          <w:b/>
          <w:bCs/>
          <w:color w:val="003087"/>
          <w:sz w:val="30"/>
          <w:szCs w:val="30"/>
        </w:rPr>
        <w:t xml:space="preserve">Our voice is</w:t>
      </w:r>
    </w:p>
    <w:p>
      <w:pPr>
        <w:pStyle w:val="ListParagraph"/>
        <w:numPr>
          <w:ilvl w:val="0"/>
          <w:numId w:val="2"/>
        </w:numPr>
        <w:spacing w:after="60" w:before="60"/>
      </w:pPr>
      <w:r>
        <w:rPr>
          <w:rFonts w:ascii="Arial" w:cs="Arial" w:eastAsia="Arial" w:hAnsi="Arial"/>
          <w:color w:val="1a5c00"/>
          <w:sz w:val="22"/>
          <w:szCs w:val="22"/>
        </w:rPr>
        <w:t xml:space="preserve">Confident — We speak with clarity and credibility. We know our work and back it up with real stories and real results.</w:t>
      </w:r>
    </w:p>
    <w:p>
      <w:pPr>
        <w:pStyle w:val="ListParagraph"/>
        <w:numPr>
          <w:ilvl w:val="0"/>
          <w:numId w:val="2"/>
        </w:numPr>
        <w:spacing w:after="60" w:before="60"/>
      </w:pPr>
      <w:r>
        <w:rPr>
          <w:rFonts w:ascii="Arial" w:cs="Arial" w:eastAsia="Arial" w:hAnsi="Arial"/>
          <w:color w:val="1a5c00"/>
          <w:sz w:val="22"/>
          <w:szCs w:val="22"/>
        </w:rPr>
        <w:t xml:space="preserve">Purposeful — Everything we say ties back to our mission. We're not just good — we're effective.</w:t>
      </w:r>
    </w:p>
    <w:p>
      <w:pPr>
        <w:pStyle w:val="ListParagraph"/>
        <w:numPr>
          <w:ilvl w:val="0"/>
          <w:numId w:val="2"/>
        </w:numPr>
        <w:spacing w:after="60" w:before="60"/>
      </w:pPr>
      <w:r>
        <w:rPr>
          <w:rFonts w:ascii="Arial" w:cs="Arial" w:eastAsia="Arial" w:hAnsi="Arial"/>
          <w:color w:val="1a5c00"/>
          <w:sz w:val="22"/>
          <w:szCs w:val="22"/>
        </w:rPr>
        <w:t xml:space="preserve">Grounded — We meet people where they are. No jargon. Genuine conversations.</w:t>
      </w:r>
    </w:p>
    <w:p>
      <w:pPr>
        <w:pStyle w:val="Heading2"/>
        <w:spacing w:after="180" w:before="360"/>
      </w:pPr>
      <w:r>
        <w:rPr>
          <w:rFonts w:ascii="Arial" w:cs="Arial" w:eastAsia="Arial" w:hAnsi="Arial"/>
          <w:b/>
          <w:bCs/>
          <w:color w:val="003087"/>
          <w:sz w:val="30"/>
          <w:szCs w:val="30"/>
        </w:rPr>
        <w:t xml:space="preserve">Our voice is not</w:t>
      </w:r>
    </w:p>
    <w:p>
      <w:pPr>
        <w:pStyle w:val="ListParagraph"/>
        <w:numPr>
          <w:ilvl w:val="0"/>
          <w:numId w:val="2"/>
        </w:numPr>
        <w:spacing w:after="60" w:before="60"/>
      </w:pPr>
      <w:r>
        <w:rPr>
          <w:rFonts w:ascii="Arial" w:cs="Arial" w:eastAsia="Arial" w:hAnsi="Arial"/>
          <w:color w:val="C0392B"/>
          <w:sz w:val="22"/>
          <w:szCs w:val="22"/>
        </w:rPr>
        <w:t xml:space="preserve">Gloomy, pitying, or charity-sounding</w:t>
      </w:r>
    </w:p>
    <w:p>
      <w:pPr>
        <w:pStyle w:val="ListParagraph"/>
        <w:numPr>
          <w:ilvl w:val="0"/>
          <w:numId w:val="2"/>
        </w:numPr>
        <w:spacing w:after="60" w:before="60"/>
      </w:pPr>
      <w:r>
        <w:rPr>
          <w:rFonts w:ascii="Arial" w:cs="Arial" w:eastAsia="Arial" w:hAnsi="Arial"/>
          <w:color w:val="C0392B"/>
          <w:sz w:val="22"/>
          <w:szCs w:val="22"/>
        </w:rPr>
        <w:t xml:space="preserve">Arrogant or corporate</w:t>
      </w:r>
    </w:p>
    <w:p>
      <w:pPr>
        <w:pStyle w:val="ListParagraph"/>
        <w:numPr>
          <w:ilvl w:val="0"/>
          <w:numId w:val="2"/>
        </w:numPr>
        <w:spacing w:after="60" w:before="60"/>
      </w:pPr>
      <w:r>
        <w:rPr>
          <w:rFonts w:ascii="Arial" w:cs="Arial" w:eastAsia="Arial" w:hAnsi="Arial"/>
          <w:color w:val="C0392B"/>
          <w:sz w:val="22"/>
          <w:szCs w:val="22"/>
        </w:rPr>
        <w:t xml:space="preserve">Vague — back up every claim</w:t>
      </w:r>
    </w:p>
    <w:p>
      <w:pPr>
        <w:pStyle w:val="ListParagraph"/>
        <w:numPr>
          <w:ilvl w:val="0"/>
          <w:numId w:val="2"/>
        </w:numPr>
        <w:spacing w:after="60" w:before="60"/>
      </w:pPr>
      <w:r>
        <w:rPr>
          <w:rFonts w:ascii="Arial" w:cs="Arial" w:eastAsia="Arial" w:hAnsi="Arial"/>
          <w:color w:val="C0392B"/>
          <w:sz w:val="22"/>
          <w:szCs w:val="22"/>
        </w:rPr>
        <w:t xml:space="preserve">Paternalistic — we don't make people thrive. People thrive. We enable it.</w:t>
      </w:r>
    </w:p>
    <w:p>
      <w:pPr>
        <w:pStyle w:val="ListParagraph"/>
        <w:numPr>
          <w:ilvl w:val="0"/>
          <w:numId w:val="2"/>
        </w:numPr>
        <w:spacing w:after="60" w:before="60"/>
      </w:pPr>
      <w:r>
        <w:rPr>
          <w:rFonts w:ascii="Arial" w:cs="Arial" w:eastAsia="Arial" w:hAnsi="Arial"/>
          <w:color w:val="C0392B"/>
          <w:sz w:val="22"/>
          <w:szCs w:val="22"/>
        </w:rPr>
        <w:t xml:space="preserve">Jargon-heavy — if you wouldn't say it in a conversation, don't write it</w:t>
      </w:r>
    </w:p>
    <w:p>
      <w:pPr>
        <w:pStyle w:val="Heading2"/>
        <w:spacing w:after="180" w:before="360"/>
      </w:pPr>
      <w:r>
        <w:rPr>
          <w:rFonts w:ascii="Arial" w:cs="Arial" w:eastAsia="Arial" w:hAnsi="Arial"/>
          <w:b/>
          <w:bCs/>
          <w:color w:val="003087"/>
          <w:sz w:val="30"/>
          <w:szCs w:val="30"/>
        </w:rPr>
        <w:t xml:space="preserve">The tone shifts by context</w:t>
      </w:r>
    </w:p>
    <w:p>
      <w:pPr>
        <w:spacing w:after="120" w:before="80"/>
      </w:pPr>
      <w:r>
        <w:rPr>
          <w:rFonts w:ascii="Arial" w:cs="Arial" w:eastAsia="Arial" w:hAnsi="Arial"/>
          <w:sz w:val="22"/>
          <w:szCs w:val="22"/>
        </w:rPr>
        <w:t xml:space="preserve">Voice is consistent. Tone adjusts. Here's a quick guide:</w:t>
      </w:r>
    </w:p>
    <w:p>
      <w:pPr>
        <w:pStyle w:val="ListParagraph"/>
        <w:numPr>
          <w:ilvl w:val="0"/>
          <w:numId w:val="2"/>
        </w:numPr>
        <w:spacing w:after="60" w:before="60"/>
      </w:pPr>
      <w:r>
        <w:rPr>
          <w:rFonts w:ascii="Arial" w:cs="Arial" w:eastAsia="Arial" w:hAnsi="Arial"/>
          <w:sz w:val="22"/>
          <w:szCs w:val="22"/>
        </w:rPr>
        <w:t xml:space="preserve">Arts Center — expressive, celebratory, community-rooted</w:t>
      </w:r>
    </w:p>
    <w:p>
      <w:pPr>
        <w:pStyle w:val="ListParagraph"/>
        <w:numPr>
          <w:ilvl w:val="0"/>
          <w:numId w:val="2"/>
        </w:numPr>
        <w:spacing w:after="60" w:before="60"/>
      </w:pPr>
      <w:r>
        <w:rPr>
          <w:rFonts w:ascii="Arial" w:cs="Arial" w:eastAsia="Arial" w:hAnsi="Arial"/>
          <w:sz w:val="22"/>
          <w:szCs w:val="22"/>
        </w:rPr>
        <w:t xml:space="preserve">Base Supply Center — direct, earned, no-nonsense</w:t>
      </w:r>
    </w:p>
    <w:p>
      <w:pPr>
        <w:pStyle w:val="ListParagraph"/>
        <w:numPr>
          <w:ilvl w:val="0"/>
          <w:numId w:val="2"/>
        </w:numPr>
        <w:spacing w:after="60" w:before="60"/>
      </w:pPr>
      <w:r>
        <w:rPr>
          <w:rFonts w:ascii="Arial" w:cs="Arial" w:eastAsia="Arial" w:hAnsi="Arial"/>
          <w:sz w:val="22"/>
          <w:szCs w:val="22"/>
        </w:rPr>
        <w:t xml:space="preserve">Child Development Center — warm, parent-facing, outcome-grounded</w:t>
      </w:r>
    </w:p>
    <w:p>
      <w:pPr>
        <w:pStyle w:val="ListParagraph"/>
        <w:numPr>
          <w:ilvl w:val="0"/>
          <w:numId w:val="2"/>
        </w:numPr>
        <w:spacing w:after="60" w:before="60"/>
      </w:pPr>
      <w:r>
        <w:rPr>
          <w:rFonts w:ascii="Arial" w:cs="Arial" w:eastAsia="Arial" w:hAnsi="Arial"/>
          <w:sz w:val="22"/>
          <w:szCs w:val="22"/>
        </w:rPr>
        <w:t xml:space="preserve">Commercial Solutions — business-first, capability-led</w:t>
      </w:r>
    </w:p>
    <w:p>
      <w:pPr>
        <w:pStyle w:val="ListParagraph"/>
        <w:numPr>
          <w:ilvl w:val="0"/>
          <w:numId w:val="2"/>
        </w:numPr>
        <w:spacing w:after="60" w:before="60"/>
      </w:pPr>
      <w:r>
        <w:rPr>
          <w:rFonts w:ascii="Arial" w:cs="Arial" w:eastAsia="Arial" w:hAnsi="Arial"/>
          <w:sz w:val="22"/>
          <w:szCs w:val="22"/>
        </w:rPr>
        <w:t xml:space="preserve">Mission Services — compassionate, dignified, never pitying</w:t>
      </w:r>
    </w:p>
    <w:p>
      <w:pPr>
        <w:pStyle w:val="ListParagraph"/>
        <w:numPr>
          <w:ilvl w:val="0"/>
          <w:numId w:val="2"/>
        </w:numPr>
        <w:spacing w:after="60" w:before="60"/>
      </w:pPr>
      <w:r>
        <w:rPr>
          <w:rFonts w:ascii="Arial" w:cs="Arial" w:eastAsia="Arial" w:hAnsi="Arial"/>
          <w:sz w:val="22"/>
          <w:szCs w:val="22"/>
        </w:rPr>
        <w:t xml:space="preserve">Research Institute — precise, credible, specific</w:t>
      </w:r>
    </w:p>
    <w:p>
      <w:pPr>
        <w:pStyle w:val="ListParagraph"/>
        <w:numPr>
          <w:ilvl w:val="0"/>
          <w:numId w:val="2"/>
        </w:numPr>
        <w:spacing w:after="60" w:before="60"/>
      </w:pPr>
      <w:r>
        <w:rPr>
          <w:rFonts w:ascii="Arial" w:cs="Arial" w:eastAsia="Arial" w:hAnsi="Arial"/>
          <w:sz w:val="22"/>
          <w:szCs w:val="22"/>
        </w:rPr>
        <w:t xml:space="preserve">Vision Rehabilitation — warm, clinically credible, hope-forward</w:t>
      </w:r>
    </w:p>
    <w:p>
      <w:pPr>
        <w:pStyle w:val="ListParagraph"/>
        <w:numPr>
          <w:ilvl w:val="0"/>
          <w:numId w:val="2"/>
        </w:numPr>
        <w:spacing w:after="60" w:before="60"/>
      </w:pPr>
      <w:r>
        <w:rPr>
          <w:rFonts w:ascii="Arial" w:cs="Arial" w:eastAsia="Arial" w:hAnsi="Arial"/>
          <w:sz w:val="22"/>
          <w:szCs w:val="22"/>
        </w:rPr>
        <w:t xml:space="preserve">Workforce Innovation — practical, coaching tone, outcome-focused</w:t>
      </w:r>
    </w:p>
    <w:p>
      <w:pPr>
        <w:pStyle w:val="ListParagraph"/>
        <w:numPr>
          <w:ilvl w:val="0"/>
          <w:numId w:val="2"/>
        </w:numPr>
        <w:spacing w:after="60" w:before="60"/>
      </w:pPr>
      <w:r>
        <w:rPr>
          <w:rFonts w:ascii="Arial" w:cs="Arial" w:eastAsia="Arial" w:hAnsi="Arial"/>
          <w:sz w:val="22"/>
          <w:szCs w:val="22"/>
        </w:rPr>
        <w:t xml:space="preserve">Continuing Education — authoritative, collegial, peer-level</w:t>
      </w:r>
    </w:p>
    <w:p>
      <w:r>
        <w:br w:type="page"/>
      </w:r>
    </w:p>
    <w:p>
      <w:pPr>
        <w:pStyle w:val="Heading1"/>
        <w:spacing w:after="240" w:before="480"/>
      </w:pPr>
      <w:r>
        <w:rPr>
          <w:rFonts w:ascii="Arial" w:cs="Arial" w:eastAsia="Arial" w:hAnsi="Arial"/>
          <w:b/>
          <w:bCs/>
          <w:color w:val="003087"/>
          <w:sz w:val="40"/>
          <w:szCs w:val="40"/>
        </w:rPr>
        <w:t xml:space="preserve">LANGUAGE RULES</w:t>
      </w:r>
    </w:p>
    <w:p>
      <w:pPr>
        <w:pBdr>
          <w:bottom w:val="single" w:color="003087" w:sz="6" w:space="1"/>
        </w:pBdr>
        <w:spacing w:after="240" w:before="240"/>
      </w:pPr>
    </w:p>
    <w:p>
      <w:pPr>
        <w:spacing w:after="120" w:before="80"/>
      </w:pPr>
      <w:r>
        <w:rPr>
          <w:rFonts w:ascii="Arial" w:cs="Arial" w:eastAsia="Arial" w:hAnsi="Arial"/>
          <w:sz w:val="22"/>
          <w:szCs w:val="22"/>
        </w:rPr>
        <w:t xml:space="preserve">These rules apply to every piece of Envision content. No exceptions.</w:t>
      </w:r>
    </w:p>
    <w:p>
      <w:pPr>
        <w:pStyle w:val="Heading2"/>
        <w:spacing w:after="180" w:before="360"/>
      </w:pPr>
      <w:r>
        <w:rPr>
          <w:rFonts w:ascii="Arial" w:cs="Arial" w:eastAsia="Arial" w:hAnsi="Arial"/>
          <w:b/>
          <w:bCs/>
          <w:color w:val="003087"/>
          <w:sz w:val="30"/>
          <w:szCs w:val="30"/>
        </w:rPr>
        <w:t xml:space="preserve">Always</w:t>
      </w:r>
    </w:p>
    <w:p>
      <w:pPr>
        <w:pStyle w:val="ListParagraph"/>
        <w:numPr>
          <w:ilvl w:val="0"/>
          <w:numId w:val="2"/>
        </w:numPr>
        <w:spacing w:after="60" w:before="60"/>
      </w:pPr>
      <w:r>
        <w:rPr>
          <w:rFonts w:ascii="Arial" w:cs="Arial" w:eastAsia="Arial" w:hAnsi="Arial"/>
          <w:color w:val="1a5c00"/>
          <w:sz w:val="22"/>
          <w:szCs w:val="22"/>
        </w:rPr>
        <w:t xml:space="preserve">Use person-first language. 'People who are blind or low vision (BVI).' BVI is fine after the first mention.</w:t>
      </w:r>
    </w:p>
    <w:p>
      <w:pPr>
        <w:pStyle w:val="ListParagraph"/>
        <w:numPr>
          <w:ilvl w:val="0"/>
          <w:numId w:val="2"/>
        </w:numPr>
        <w:spacing w:after="60" w:before="60"/>
      </w:pPr>
      <w:r>
        <w:rPr>
          <w:rFonts w:ascii="Arial" w:cs="Arial" w:eastAsia="Arial" w:hAnsi="Arial"/>
          <w:color w:val="1a5c00"/>
          <w:sz w:val="22"/>
          <w:szCs w:val="22"/>
        </w:rPr>
        <w:t xml:space="preserve">Use 'sighted' or 'typical vision' — not 'normal vision.'</w:t>
      </w:r>
    </w:p>
    <w:p>
      <w:pPr>
        <w:pStyle w:val="ListParagraph"/>
        <w:numPr>
          <w:ilvl w:val="0"/>
          <w:numId w:val="2"/>
        </w:numPr>
        <w:spacing w:after="60" w:before="60"/>
      </w:pPr>
      <w:r>
        <w:rPr>
          <w:rFonts w:ascii="Arial" w:cs="Arial" w:eastAsia="Arial" w:hAnsi="Arial"/>
          <w:color w:val="1a5c00"/>
          <w:sz w:val="22"/>
          <w:szCs w:val="22"/>
        </w:rPr>
        <w:t xml:space="preserve">Use 'guide dog' — not 'seeing eye dog.'</w:t>
      </w:r>
    </w:p>
    <w:p>
      <w:pPr>
        <w:pStyle w:val="ListParagraph"/>
        <w:numPr>
          <w:ilvl w:val="0"/>
          <w:numId w:val="2"/>
        </w:numPr>
        <w:spacing w:after="60" w:before="60"/>
      </w:pPr>
      <w:r>
        <w:rPr>
          <w:rFonts w:ascii="Arial" w:cs="Arial" w:eastAsia="Arial" w:hAnsi="Arial"/>
          <w:color w:val="1a5c00"/>
          <w:sz w:val="22"/>
          <w:szCs w:val="22"/>
        </w:rPr>
        <w:t xml:space="preserve">Use sentence case in all body copy and headings.</w:t>
      </w:r>
    </w:p>
    <w:p>
      <w:pPr>
        <w:pStyle w:val="ListParagraph"/>
        <w:numPr>
          <w:ilvl w:val="0"/>
          <w:numId w:val="2"/>
        </w:numPr>
        <w:spacing w:after="60" w:before="60"/>
      </w:pPr>
      <w:r>
        <w:rPr>
          <w:rFonts w:ascii="Arial" w:cs="Arial" w:eastAsia="Arial" w:hAnsi="Arial"/>
          <w:color w:val="1a5c00"/>
          <w:sz w:val="22"/>
          <w:szCs w:val="22"/>
        </w:rPr>
        <w:t xml:space="preserve">Back up claims with specifics — stats, outcomes, proof points.</w:t>
      </w:r>
    </w:p>
    <w:p>
      <w:pPr>
        <w:pStyle w:val="ListParagraph"/>
        <w:numPr>
          <w:ilvl w:val="0"/>
          <w:numId w:val="2"/>
        </w:numPr>
        <w:spacing w:after="60" w:before="60"/>
      </w:pPr>
      <w:r>
        <w:rPr>
          <w:rFonts w:ascii="Arial" w:cs="Arial" w:eastAsia="Arial" w:hAnsi="Arial"/>
          <w:color w:val="1a5c00"/>
          <w:sz w:val="22"/>
          <w:szCs w:val="22"/>
        </w:rPr>
        <w:t xml:space="preserve">Center the person's agency. People choose. People thrive. Envision enables.</w:t>
      </w:r>
    </w:p>
    <w:p>
      <w:pPr>
        <w:pStyle w:val="ListParagraph"/>
        <w:numPr>
          <w:ilvl w:val="0"/>
          <w:numId w:val="2"/>
        </w:numPr>
        <w:spacing w:after="60" w:before="60"/>
      </w:pPr>
      <w:r>
        <w:rPr>
          <w:rFonts w:ascii="Arial" w:cs="Arial" w:eastAsia="Arial" w:hAnsi="Arial"/>
          <w:color w:val="1a5c00"/>
          <w:sz w:val="22"/>
          <w:szCs w:val="22"/>
        </w:rPr>
        <w:t xml:space="preserve">Drop donor names in general materials. Use them only in donor-facing documents.</w:t>
      </w:r>
    </w:p>
    <w:p>
      <w:pPr>
        <w:pStyle w:val="Heading2"/>
        <w:spacing w:after="180" w:before="360"/>
      </w:pPr>
      <w:r>
        <w:rPr>
          <w:rFonts w:ascii="Arial" w:cs="Arial" w:eastAsia="Arial" w:hAnsi="Arial"/>
          <w:b/>
          <w:bCs/>
          <w:color w:val="003087"/>
          <w:sz w:val="30"/>
          <w:szCs w:val="30"/>
        </w:rPr>
        <w:t xml:space="preserve">Never</w:t>
      </w:r>
    </w:p>
    <w:p>
      <w:pPr>
        <w:pStyle w:val="ListParagraph"/>
        <w:numPr>
          <w:ilvl w:val="0"/>
          <w:numId w:val="2"/>
        </w:numPr>
        <w:spacing w:after="60" w:before="60"/>
      </w:pPr>
      <w:r>
        <w:rPr>
          <w:rFonts w:ascii="Arial" w:cs="Arial" w:eastAsia="Arial" w:hAnsi="Arial"/>
          <w:color w:val="C0392B"/>
          <w:sz w:val="22"/>
          <w:szCs w:val="22"/>
        </w:rPr>
        <w:t xml:space="preserve">Say 'the blind' as a noun. Always 'people who are blind or low vision.'</w:t>
      </w:r>
    </w:p>
    <w:p>
      <w:pPr>
        <w:pStyle w:val="ListParagraph"/>
        <w:numPr>
          <w:ilvl w:val="0"/>
          <w:numId w:val="2"/>
        </w:numPr>
        <w:spacing w:after="60" w:before="60"/>
      </w:pPr>
      <w:r>
        <w:rPr>
          <w:rFonts w:ascii="Arial" w:cs="Arial" w:eastAsia="Arial" w:hAnsi="Arial"/>
          <w:color w:val="C0392B"/>
          <w:sz w:val="22"/>
          <w:szCs w:val="22"/>
        </w:rPr>
        <w:t xml:space="preserve">Say 'suffers from,' 'victim of,' or 'afflicted with' in relation to vision loss.</w:t>
      </w:r>
    </w:p>
    <w:p>
      <w:pPr>
        <w:pStyle w:val="ListParagraph"/>
        <w:numPr>
          <w:ilvl w:val="0"/>
          <w:numId w:val="2"/>
        </w:numPr>
        <w:spacing w:after="60" w:before="60"/>
      </w:pPr>
      <w:r>
        <w:rPr>
          <w:rFonts w:ascii="Arial" w:cs="Arial" w:eastAsia="Arial" w:hAnsi="Arial"/>
          <w:color w:val="C0392B"/>
          <w:sz w:val="22"/>
          <w:szCs w:val="22"/>
        </w:rPr>
        <w:t xml:space="preserve">Say 'despite vision loss' — reframe around capability, not contrast.</w:t>
      </w:r>
    </w:p>
    <w:p>
      <w:pPr>
        <w:pStyle w:val="ListParagraph"/>
        <w:numPr>
          <w:ilvl w:val="0"/>
          <w:numId w:val="2"/>
        </w:numPr>
        <w:spacing w:after="60" w:before="60"/>
      </w:pPr>
      <w:r>
        <w:rPr>
          <w:rFonts w:ascii="Arial" w:cs="Arial" w:eastAsia="Arial" w:hAnsi="Arial"/>
          <w:color w:val="C0392B"/>
          <w:sz w:val="22"/>
          <w:szCs w:val="22"/>
        </w:rPr>
        <w:t xml:space="preserve">Say 'normal vision' — use 'sighted' or 'typical vision.'</w:t>
      </w:r>
    </w:p>
    <w:p>
      <w:pPr>
        <w:pStyle w:val="ListParagraph"/>
        <w:numPr>
          <w:ilvl w:val="0"/>
          <w:numId w:val="2"/>
        </w:numPr>
        <w:spacing w:after="60" w:before="60"/>
      </w:pPr>
      <w:r>
        <w:rPr>
          <w:rFonts w:ascii="Arial" w:cs="Arial" w:eastAsia="Arial" w:hAnsi="Arial"/>
          <w:color w:val="C0392B"/>
          <w:sz w:val="22"/>
          <w:szCs w:val="22"/>
        </w:rPr>
        <w:t xml:space="preserve">Use em dashes — anywhere, ever.</w:t>
      </w:r>
    </w:p>
    <w:p>
      <w:pPr>
        <w:pStyle w:val="ListParagraph"/>
        <w:numPr>
          <w:ilvl w:val="0"/>
          <w:numId w:val="2"/>
        </w:numPr>
        <w:spacing w:after="60" w:before="60"/>
      </w:pPr>
      <w:r>
        <w:rPr>
          <w:rFonts w:ascii="Arial" w:cs="Arial" w:eastAsia="Arial" w:hAnsi="Arial"/>
          <w:color w:val="C0392B"/>
          <w:sz w:val="22"/>
          <w:szCs w:val="22"/>
        </w:rPr>
        <w:t xml:space="preserve">Use sight-based idioms in BVI-facing content. Swap 'see' for 'experience,' 'understand,' or 'find.'</w:t>
      </w:r>
    </w:p>
    <w:p>
      <w:pPr>
        <w:pStyle w:val="ListParagraph"/>
        <w:numPr>
          <w:ilvl w:val="0"/>
          <w:numId w:val="2"/>
        </w:numPr>
        <w:spacing w:after="60" w:before="60"/>
      </w:pPr>
      <w:r>
        <w:rPr>
          <w:rFonts w:ascii="Arial" w:cs="Arial" w:eastAsia="Arial" w:hAnsi="Arial"/>
          <w:color w:val="C0392B"/>
          <w:sz w:val="22"/>
          <w:szCs w:val="22"/>
        </w:rPr>
        <w:t xml:space="preserve">Open commercial materials with 'nonprofit,' 'charity,' or 'we employ the blind.'</w:t>
      </w:r>
    </w:p>
    <w:p>
      <w:pPr>
        <w:pStyle w:val="ListParagraph"/>
        <w:numPr>
          <w:ilvl w:val="0"/>
          <w:numId w:val="2"/>
        </w:numPr>
        <w:spacing w:after="60" w:before="60"/>
      </w:pPr>
      <w:r>
        <w:rPr>
          <w:rFonts w:ascii="Arial" w:cs="Arial" w:eastAsia="Arial" w:hAnsi="Arial"/>
          <w:color w:val="C0392B"/>
          <w:sz w:val="22"/>
          <w:szCs w:val="22"/>
        </w:rPr>
        <w:t xml:space="preserve">Use 'all abilities' in ECDC context — it overstates the scope of what we offer.</w:t>
      </w:r>
    </w:p>
    <w:p>
      <w:pPr>
        <w:pStyle w:val="ListParagraph"/>
        <w:numPr>
          <w:ilvl w:val="0"/>
          <w:numId w:val="2"/>
        </w:numPr>
        <w:spacing w:after="60" w:before="60"/>
      </w:pPr>
      <w:r>
        <w:rPr>
          <w:rFonts w:ascii="Arial" w:cs="Arial" w:eastAsia="Arial" w:hAnsi="Arial"/>
          <w:color w:val="C0392B"/>
          <w:sz w:val="22"/>
          <w:szCs w:val="22"/>
        </w:rPr>
        <w:t xml:space="preserve">Use 'forward-thinking' — use 'future-ready' instead.</w:t>
      </w:r>
    </w:p>
    <w:p>
      <w:pPr>
        <w:pStyle w:val="ListParagraph"/>
        <w:numPr>
          <w:ilvl w:val="0"/>
          <w:numId w:val="2"/>
        </w:numPr>
        <w:spacing w:after="60" w:before="60"/>
      </w:pPr>
      <w:r>
        <w:rPr>
          <w:rFonts w:ascii="Arial" w:cs="Arial" w:eastAsia="Arial" w:hAnsi="Arial"/>
          <w:color w:val="C0392B"/>
          <w:sz w:val="22"/>
          <w:szCs w:val="22"/>
        </w:rPr>
        <w:t xml:space="preserve">Use 'optimize,' 'utilize,' or 'initiate' — use 'improve,' 'use,' and 'start.'</w:t>
      </w:r>
    </w:p>
    <w:p>
      <w:pPr>
        <w:pStyle w:val="ListParagraph"/>
        <w:numPr>
          <w:ilvl w:val="0"/>
          <w:numId w:val="2"/>
        </w:numPr>
        <w:spacing w:after="60" w:before="60"/>
      </w:pPr>
      <w:r>
        <w:rPr>
          <w:rFonts w:ascii="Arial" w:cs="Arial" w:eastAsia="Arial" w:hAnsi="Arial"/>
          <w:color w:val="C0392B"/>
          <w:sz w:val="22"/>
          <w:szCs w:val="22"/>
        </w:rPr>
        <w:t xml:space="preserve">Use 'Envision Xpress' — it's retired. Always 'Envision Base Supply Center.'</w:t>
      </w:r>
    </w:p>
    <w:p>
      <w:pPr>
        <w:pStyle w:val="ListParagraph"/>
        <w:numPr>
          <w:ilvl w:val="0"/>
          <w:numId w:val="2"/>
        </w:numPr>
        <w:spacing w:after="60" w:before="60"/>
      </w:pPr>
      <w:r>
        <w:rPr>
          <w:rFonts w:ascii="Arial" w:cs="Arial" w:eastAsia="Arial" w:hAnsi="Arial"/>
          <w:color w:val="C0392B"/>
          <w:sz w:val="22"/>
          <w:szCs w:val="22"/>
        </w:rPr>
        <w:t xml:space="preserve">Use 'giving back' or 'supporting our troops' as framing devices — performative.</w:t>
      </w:r>
    </w:p>
    <w:p>
      <w:pPr>
        <w:pStyle w:val="ListParagraph"/>
        <w:numPr>
          <w:ilvl w:val="0"/>
          <w:numId w:val="2"/>
        </w:numPr>
        <w:spacing w:after="60" w:before="60"/>
      </w:pPr>
      <w:r>
        <w:rPr>
          <w:rFonts w:ascii="Arial" w:cs="Arial" w:eastAsia="Arial" w:hAnsi="Arial"/>
          <w:color w:val="C0392B"/>
          <w:sz w:val="22"/>
          <w:szCs w:val="22"/>
        </w:rPr>
        <w:t xml:space="preserve">Use 'innovative' or 'cutting-edge' without a specific proof point behind it.</w:t>
      </w:r>
    </w:p>
    <w:p>
      <w:pPr>
        <w:pStyle w:val="ListParagraph"/>
        <w:numPr>
          <w:ilvl w:val="0"/>
          <w:numId w:val="2"/>
        </w:numPr>
        <w:spacing w:after="60" w:before="60"/>
      </w:pPr>
      <w:r>
        <w:rPr>
          <w:rFonts w:ascii="Arial" w:cs="Arial" w:eastAsia="Arial" w:hAnsi="Arial"/>
          <w:color w:val="C0392B"/>
          <w:sz w:val="22"/>
          <w:szCs w:val="22"/>
        </w:rPr>
        <w:t xml:space="preserve">Sound like AI — no 'delve,' 'certainly,' 'it's worth noting,' or 'I'd be happy to.'</w:t>
      </w:r>
    </w:p>
    <w:p>
      <w:r>
        <w:br w:type="page"/>
      </w:r>
    </w:p>
    <w:p>
      <w:pPr>
        <w:pStyle w:val="Heading1"/>
        <w:spacing w:after="240" w:before="480"/>
      </w:pPr>
      <w:r>
        <w:rPr>
          <w:rFonts w:ascii="Arial" w:cs="Arial" w:eastAsia="Arial" w:hAnsi="Arial"/>
          <w:b/>
          <w:bCs/>
          <w:color w:val="003087"/>
          <w:sz w:val="40"/>
          <w:szCs w:val="40"/>
        </w:rPr>
        <w:t xml:space="preserve">WORD SWAPS</w:t>
      </w:r>
    </w:p>
    <w:p>
      <w:pPr>
        <w:pBdr>
          <w:bottom w:val="single" w:color="003087" w:sz="6" w:space="1"/>
        </w:pBdr>
        <w:spacing w:after="240" w:before="240"/>
      </w:pPr>
    </w:p>
    <w:p>
      <w:pPr>
        <w:spacing w:after="120" w:before="80"/>
      </w:pPr>
      <w:r>
        <w:rPr>
          <w:rFonts w:ascii="Arial" w:cs="Arial" w:eastAsia="Arial" w:hAnsi="Arial"/>
          <w:sz w:val="22"/>
          <w:szCs w:val="22"/>
        </w:rPr>
        <w:t xml:space="preserve">Small changes make a big difference. Here are the most common swaps every Envision writer should know.</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Instead of</w:t>
            </w:r>
          </w:p>
        </w:tc>
        <w:tc>
          <w:tcPr>
            <w:tcW w:type="dxa" w:w="4680"/>
            <w:tcBorders>
              <w:top w:val="single" w:color="CCCCCC" w:sz="1"/>
              <w:left w:val="single" w:color="CCCCCC" w:sz="1"/>
              <w:bottom w:val="single" w:color="CCCCCC" w:sz="1"/>
              <w:right w:val="single" w:color="CCCCCC" w:sz="1"/>
            </w:tcBorders>
            <w:shd w:fill="78BE21" w:val="clear"/>
            <w:tcMar>
              <w:top w:type="dxa" w:w="100"/>
              <w:left w:type="dxa" w:w="160"/>
              <w:bottom w:type="dxa" w:w="100"/>
              <w:right w:type="dxa" w:w="160"/>
            </w:tcMar>
          </w:tcPr>
          <w:p>
            <w:r>
              <w:rPr>
                <w:rFonts w:ascii="Arial" w:cs="Arial" w:eastAsia="Arial" w:hAnsi="Arial"/>
                <w:b/>
                <w:bCs/>
                <w:color w:val="FFFFFF"/>
                <w:sz w:val="22"/>
                <w:szCs w:val="22"/>
              </w:rPr>
              <w:t xml:space="preserve">Use this instead</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the blind</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people who are blind or low vision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suffers from vision loss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lives with vision loss</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despite vision loss</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with the right tools and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normal vision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sighted / typical vision</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seeing eye dog</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guide dog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return to a normal life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return to daily routines / independence</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provide accommodations</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design with access from the start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assist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help, support, or partner (choose by context)</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optimize</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improve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utilize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use</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initiate</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start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forward-thinking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future-ready</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we make people thrive</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people thrive — Envision enables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giving 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(reframe around shared value)</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Envision Xpress</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Envision Base Supply Center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C0392B"/>
                <w:sz w:val="22"/>
                <w:szCs w:val="22"/>
              </w:rPr>
              <w:t xml:space="preserve">innovative (without proof)</w:t>
            </w:r>
          </w:p>
        </w:tc>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5c00"/>
                <w:sz w:val="22"/>
                <w:szCs w:val="22"/>
              </w:rPr>
              <w:t xml:space="preserve">be specific — name the innovation</w:t>
            </w:r>
          </w:p>
        </w:tc>
      </w:tr>
      <w:tr>
        <w:tc>
          <w:tcPr>
            <w:tcW w:type="dxa" w:w="4680"/>
            <w:tcBorders>
              <w:top w:val="single" w:color="CCCCCC" w:sz="1"/>
              <w:left w:val="single" w:color="CCCCCC" w:sz="1"/>
              <w:bottom w:val="single" w:color="CCCCCC" w:sz="1"/>
              <w:right w:val="single" w:color="CCCCCC" w:sz="1"/>
            </w:tcBorders>
            <w:shd w:fill="FFF5F5" w:val="clear"/>
            <w:tcMar>
              <w:top w:type="dxa" w:w="80"/>
              <w:left w:type="dxa" w:w="160"/>
              <w:bottom w:type="dxa" w:w="80"/>
              <w:right w:type="dxa" w:w="160"/>
            </w:tcMar>
          </w:tcPr>
          <w:p>
            <w:r>
              <w:rPr>
                <w:rFonts w:ascii="Arial" w:cs="Arial" w:eastAsia="Arial" w:hAnsi="Arial"/>
                <w:color w:val="C0392B"/>
                <w:sz w:val="22"/>
                <w:szCs w:val="22"/>
              </w:rPr>
              <w:t xml:space="preserve">all abilities (ECDC)</w:t>
            </w:r>
          </w:p>
        </w:tc>
        <w:tc>
          <w:tcPr>
            <w:tcW w:type="dxa" w:w="4680"/>
            <w:tcBorders>
              <w:top w:val="single" w:color="CCCCCC" w:sz="1"/>
              <w:left w:val="single" w:color="CCCCCC" w:sz="1"/>
              <w:bottom w:val="single" w:color="CCCCCC" w:sz="1"/>
              <w:right w:val="single" w:color="CCCCCC" w:sz="1"/>
            </w:tcBorders>
            <w:shd w:fill="F5FFF0" w:val="clear"/>
            <w:tcMar>
              <w:top w:type="dxa" w:w="80"/>
              <w:left w:type="dxa" w:w="160"/>
              <w:bottom w:type="dxa" w:w="80"/>
              <w:right w:type="dxa" w:w="160"/>
            </w:tcMar>
          </w:tcPr>
          <w:p>
            <w:r>
              <w:rPr>
                <w:rFonts w:ascii="Arial" w:cs="Arial" w:eastAsia="Arial" w:hAnsi="Arial"/>
                <w:color w:val="1a5c00"/>
                <w:sz w:val="22"/>
                <w:szCs w:val="22"/>
              </w:rPr>
              <w:t xml:space="preserve">children who are blind or low vision, with sighted peers</w:t>
            </w:r>
          </w:p>
        </w:tc>
      </w:tr>
    </w:tbl>
    <w:p>
      <w:r>
        <w:br w:type="page"/>
      </w:r>
    </w:p>
    <w:p>
      <w:pPr>
        <w:pStyle w:val="Heading1"/>
        <w:spacing w:after="240" w:before="480"/>
      </w:pPr>
      <w:r>
        <w:rPr>
          <w:rFonts w:ascii="Arial" w:cs="Arial" w:eastAsia="Arial" w:hAnsi="Arial"/>
          <w:b/>
          <w:bCs/>
          <w:color w:val="003087"/>
          <w:sz w:val="40"/>
          <w:szCs w:val="40"/>
        </w:rPr>
        <w:t xml:space="preserve">BEFORE AND AFTER</w:t>
      </w:r>
    </w:p>
    <w:p>
      <w:pPr>
        <w:pBdr>
          <w:bottom w:val="single" w:color="003087" w:sz="6" w:space="1"/>
        </w:pBdr>
        <w:spacing w:after="240" w:before="240"/>
      </w:pPr>
    </w:p>
    <w:p>
      <w:pPr>
        <w:spacing w:after="120" w:before="80"/>
      </w:pPr>
      <w:r>
        <w:rPr>
          <w:rFonts w:ascii="Arial" w:cs="Arial" w:eastAsia="Arial" w:hAnsi="Arial"/>
          <w:sz w:val="22"/>
          <w:szCs w:val="22"/>
        </w:rPr>
        <w:t xml:space="preserve">See the rules in action. Every example below shows a common mistake and how to fix it.</w:t>
      </w:r>
    </w:p>
    <w:p>
      <w:pPr>
        <w:pStyle w:val="Heading2"/>
        <w:spacing w:after="180" w:before="360"/>
      </w:pPr>
      <w:r>
        <w:rPr>
          <w:rFonts w:ascii="Arial" w:cs="Arial" w:eastAsia="Arial" w:hAnsi="Arial"/>
          <w:b/>
          <w:bCs/>
          <w:color w:val="003087"/>
          <w:sz w:val="30"/>
          <w:szCs w:val="30"/>
        </w:rPr>
        <w:t xml:space="preserve">General Language</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We provide accommodations to assist the blind.</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We make access standard for people who are blind or low vision.</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Despite vision loss, they thrive.</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With the right tools, people thrive.</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We give jobs to the blind.</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We create career paths — and paychecks.</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Our research endeavors support innovation.</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Our research turns ideas into tools people can use.</w:t>
      </w:r>
    </w:p>
    <w:p>
      <w:pPr>
        <w:pStyle w:val="Heading2"/>
        <w:spacing w:after="180" w:before="360"/>
      </w:pPr>
      <w:r>
        <w:rPr>
          <w:rFonts w:ascii="Arial" w:cs="Arial" w:eastAsia="Arial" w:hAnsi="Arial"/>
          <w:b/>
          <w:bCs/>
          <w:color w:val="003087"/>
          <w:sz w:val="30"/>
          <w:szCs w:val="30"/>
        </w:rPr>
        <w:t xml:space="preserve">Commercial Writing</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Envision is a nonprofit organization that provides meaningful employment to people who are blind or visually impaired through our print and fulfillment services.</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Envision Print Services delivers enterprise-grade print, fulfillment, and assembly solutions — HIPAA compliant, on time, and built to spec. Our workforce is proven. Our capabilities are scalable.</w:t>
      </w:r>
    </w:p>
    <w:p>
      <w:pPr>
        <w:pStyle w:val="Heading2"/>
        <w:spacing w:after="180" w:before="360"/>
      </w:pPr>
      <w:r>
        <w:rPr>
          <w:rFonts w:ascii="Arial" w:cs="Arial" w:eastAsia="Arial" w:hAnsi="Arial"/>
          <w:b/>
          <w:bCs/>
          <w:color w:val="003087"/>
          <w:sz w:val="30"/>
          <w:szCs w:val="30"/>
        </w:rPr>
        <w:t xml:space="preserve">Mission Services Writing</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Envision provides critical services to the blind and visually impaired community, helping those who suffer from vision loss live better lives.</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From Heather's Camp to adult day support and beyond — Envision Mission Services is there at every stage. Whatever the need, whatever the moment, no one navigates this alone.</w:t>
      </w:r>
    </w:p>
    <w:p>
      <w:pPr>
        <w:pStyle w:val="Heading2"/>
        <w:spacing w:after="180" w:before="360"/>
      </w:pPr>
      <w:r>
        <w:rPr>
          <w:rFonts w:ascii="Arial" w:cs="Arial" w:eastAsia="Arial" w:hAnsi="Arial"/>
          <w:b/>
          <w:bCs/>
          <w:color w:val="003087"/>
          <w:sz w:val="30"/>
          <w:szCs w:val="30"/>
        </w:rPr>
        <w:t xml:space="preserve">Vision Rehabilitation Writing</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Despite losing most of her vision, Maria didn't give up. Thanks to Envision, she was able to get her life back.</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Maria didn't know what was possible after her diagnosis. After working with the Envision Vision Rehabilitation Center — through low vision evaluations, assistive technology training, and independent living skills programs — she had the tools to move forward on her own terms.</w:t>
      </w:r>
    </w:p>
    <w:p>
      <w:pPr>
        <w:pStyle w:val="Heading2"/>
        <w:spacing w:after="180" w:before="360"/>
      </w:pPr>
      <w:r>
        <w:rPr>
          <w:rFonts w:ascii="Arial" w:cs="Arial" w:eastAsia="Arial" w:hAnsi="Arial"/>
          <w:b/>
          <w:bCs/>
          <w:color w:val="003087"/>
          <w:sz w:val="30"/>
          <w:szCs w:val="30"/>
        </w:rPr>
        <w:t xml:space="preserve">Arts Center Writing</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Envision's art program gives blind and visually impaired individuals a creative outlet and therapeutic activity to help them cope with vision loss.</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The Envision Arts Center is where artists who are blind or low vision make, show, and sell their work. No qualifier needed. Just art — and the community that surrounds it.</w:t>
      </w:r>
    </w:p>
    <w:p>
      <w:pPr>
        <w:pStyle w:val="Heading2"/>
        <w:spacing w:after="180" w:before="360"/>
      </w:pPr>
      <w:r>
        <w:rPr>
          <w:rFonts w:ascii="Arial" w:cs="Arial" w:eastAsia="Arial" w:hAnsi="Arial"/>
          <w:b/>
          <w:bCs/>
          <w:color w:val="003087"/>
          <w:sz w:val="30"/>
          <w:szCs w:val="30"/>
        </w:rPr>
        <w:t xml:space="preserve">Child Development Center Writing</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ECDC welcomes children of all abilities in an inclusive environment where every child is accepted.</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At Envision Child Development Center, kids who are blind or low vision learn alongside their sighted peers from day one. State-of-the-art facilities, future-ready curriculum, and a community built for every child to thrive.</w:t>
      </w:r>
    </w:p>
    <w:p>
      <w:pPr>
        <w:pStyle w:val="Heading2"/>
        <w:spacing w:after="180" w:before="360"/>
      </w:pPr>
      <w:r>
        <w:rPr>
          <w:rFonts w:ascii="Arial" w:cs="Arial" w:eastAsia="Arial" w:hAnsi="Arial"/>
          <w:b/>
          <w:bCs/>
          <w:color w:val="003087"/>
          <w:sz w:val="30"/>
          <w:szCs w:val="30"/>
        </w:rPr>
        <w:t xml:space="preserve">Base Supply Center Writing</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By shopping at our Base Supply Centers, you're giving back to the blind and visually impaired community and supporting our troops.</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Envision Base Supply Centers operate on installations across the country — stocked, staffed, and ready. Quality products, reliable supply, and a workforce that understands what service means.</w:t>
      </w:r>
    </w:p>
    <w:p>
      <w:pPr>
        <w:pStyle w:val="Heading2"/>
        <w:spacing w:after="180" w:before="360"/>
      </w:pPr>
      <w:r>
        <w:rPr>
          <w:rFonts w:ascii="Arial" w:cs="Arial" w:eastAsia="Arial" w:hAnsi="Arial"/>
          <w:b/>
          <w:bCs/>
          <w:color w:val="003087"/>
          <w:sz w:val="30"/>
          <w:szCs w:val="30"/>
        </w:rPr>
        <w:t xml:space="preserve">Workforce Innovation Writing</w:t>
      </w:r>
    </w:p>
    <w:p>
      <w:pPr>
        <w:pBdr>
          <w:left w:val="thick" w:color="C0392B" w:sz="16" w:space="8"/>
        </w:pBdr>
        <w:shd w:fill="FDECEA" w:val="clear"/>
        <w:spacing w:after="40" w:before="160"/>
        <w:ind w:left="360" w:right="360"/>
      </w:pPr>
      <w:r>
        <w:rPr>
          <w:rFonts w:ascii="Arial" w:cs="Arial" w:eastAsia="Arial" w:hAnsi="Arial"/>
          <w:b/>
          <w:bCs/>
          <w:color w:val="C0392B"/>
          <w:sz w:val="20"/>
          <w:szCs w:val="20"/>
        </w:rPr>
        <w:t xml:space="preserve">BEFORE  </w:t>
      </w:r>
      <w:r>
        <w:rPr>
          <w:rFonts w:ascii="Arial" w:cs="Arial" w:eastAsia="Arial" w:hAnsi="Arial"/>
          <w:i/>
          <w:iCs/>
          <w:color w:val="555555"/>
          <w:sz w:val="21"/>
          <w:szCs w:val="21"/>
        </w:rPr>
        <w:t xml:space="preserve">Envision helps blind and visually impaired individuals find jobs and become productive members of society.</w:t>
      </w:r>
    </w:p>
    <w:p>
      <w:pPr>
        <w:pBdr>
          <w:left w:val="thick" w:color="78BE21" w:sz="16" w:space="8"/>
        </w:pBdr>
        <w:shd w:fill="E8F5D0" w:val="clear"/>
        <w:spacing w:after="160" w:before="40"/>
        <w:ind w:left="360" w:right="360"/>
      </w:pPr>
      <w:r>
        <w:rPr>
          <w:rFonts w:ascii="Arial" w:cs="Arial" w:eastAsia="Arial" w:hAnsi="Arial"/>
          <w:b/>
          <w:bCs/>
          <w:color w:val="1a5c00"/>
          <w:sz w:val="20"/>
          <w:szCs w:val="20"/>
        </w:rPr>
        <w:t xml:space="preserve">AFTER  </w:t>
      </w:r>
      <w:r>
        <w:rPr>
          <w:rFonts w:ascii="Arial" w:cs="Arial" w:eastAsia="Arial" w:hAnsi="Arial"/>
          <w:color w:val="1a5c00"/>
          <w:sz w:val="21"/>
          <w:szCs w:val="21"/>
        </w:rPr>
        <w:t xml:space="preserve">Envision Workforce Innovation builds career-ready skills — assistive technology training, job readiness, and hands-on career exploration — so people who are blind or low vision can compete, get hired, and grow. Training that turns into jobs.</w:t>
      </w:r>
    </w:p>
    <w:p>
      <w:r>
        <w:br w:type="page"/>
      </w:r>
    </w:p>
    <w:p>
      <w:pPr>
        <w:pStyle w:val="Heading1"/>
        <w:spacing w:after="240" w:before="480"/>
      </w:pPr>
      <w:r>
        <w:rPr>
          <w:rFonts w:ascii="Arial" w:cs="Arial" w:eastAsia="Arial" w:hAnsi="Arial"/>
          <w:b/>
          <w:bCs/>
          <w:color w:val="003087"/>
          <w:sz w:val="40"/>
          <w:szCs w:val="40"/>
        </w:rPr>
        <w:t xml:space="preserve">QUICK REFERENCE BY ASSET TYPE</w:t>
      </w:r>
    </w:p>
    <w:p>
      <w:pPr>
        <w:pBdr>
          <w:bottom w:val="single" w:color="003087" w:sz="6" w:space="1"/>
        </w:pBdr>
        <w:spacing w:after="240" w:before="240"/>
      </w:pPr>
    </w:p>
    <w:p>
      <w:pPr>
        <w:pStyle w:val="Heading2"/>
        <w:spacing w:after="180" w:before="360"/>
      </w:pPr>
      <w:r>
        <w:rPr>
          <w:rFonts w:ascii="Arial" w:cs="Arial" w:eastAsia="Arial" w:hAnsi="Arial"/>
          <w:b/>
          <w:bCs/>
          <w:color w:val="003087"/>
          <w:sz w:val="30"/>
          <w:szCs w:val="30"/>
        </w:rPr>
        <w:t xml:space="preserve">Social Media</w:t>
      </w:r>
    </w:p>
    <w:p>
      <w:pPr>
        <w:pStyle w:val="ListParagraph"/>
        <w:numPr>
          <w:ilvl w:val="0"/>
          <w:numId w:val="2"/>
        </w:numPr>
        <w:spacing w:after="60" w:before="60"/>
      </w:pPr>
      <w:r>
        <w:rPr>
          <w:rFonts w:ascii="Arial" w:cs="Arial" w:eastAsia="Arial" w:hAnsi="Arial"/>
          <w:color w:val="1a5c00"/>
          <w:sz w:val="22"/>
          <w:szCs w:val="22"/>
        </w:rPr>
        <w:t xml:space="preserve">Short, direct, human. Lead with the hook.</w:t>
      </w:r>
    </w:p>
    <w:p>
      <w:pPr>
        <w:pStyle w:val="ListParagraph"/>
        <w:numPr>
          <w:ilvl w:val="0"/>
          <w:numId w:val="2"/>
        </w:numPr>
        <w:spacing w:after="60" w:before="60"/>
      </w:pPr>
      <w:r>
        <w:rPr>
          <w:rFonts w:ascii="Arial" w:cs="Arial" w:eastAsia="Arial" w:hAnsi="Arial"/>
          <w:color w:val="1a5c00"/>
          <w:sz w:val="22"/>
          <w:szCs w:val="22"/>
        </w:rPr>
        <w:t xml:space="preserve">Conversational — write how a person talks, not how a press release reads.</w:t>
      </w:r>
    </w:p>
    <w:p>
      <w:pPr>
        <w:pStyle w:val="ListParagraph"/>
        <w:numPr>
          <w:ilvl w:val="0"/>
          <w:numId w:val="2"/>
        </w:numPr>
        <w:spacing w:after="60" w:before="60"/>
      </w:pPr>
      <w:r>
        <w:rPr>
          <w:rFonts w:ascii="Arial" w:cs="Arial" w:eastAsia="Arial" w:hAnsi="Arial"/>
          <w:color w:val="1a5c00"/>
          <w:sz w:val="22"/>
          <w:szCs w:val="22"/>
        </w:rPr>
        <w:t xml:space="preserve">Person-first language always.</w:t>
      </w:r>
    </w:p>
    <w:p>
      <w:pPr>
        <w:pStyle w:val="ListParagraph"/>
        <w:numPr>
          <w:ilvl w:val="0"/>
          <w:numId w:val="2"/>
        </w:numPr>
        <w:spacing w:after="60" w:before="60"/>
      </w:pPr>
      <w:r>
        <w:rPr>
          <w:rFonts w:ascii="Arial" w:cs="Arial" w:eastAsia="Arial" w:hAnsi="Arial"/>
          <w:color w:val="1a5c00"/>
          <w:sz w:val="22"/>
          <w:szCs w:val="22"/>
        </w:rPr>
        <w:t xml:space="preserve">Images: candid and real. Never staged or inspirational-poster aesthetic.</w:t>
      </w:r>
    </w:p>
    <w:p>
      <w:pPr>
        <w:pStyle w:val="ListParagraph"/>
        <w:numPr>
          <w:ilvl w:val="0"/>
          <w:numId w:val="2"/>
        </w:numPr>
        <w:spacing w:after="60" w:before="60"/>
      </w:pPr>
      <w:r>
        <w:rPr>
          <w:rFonts w:ascii="Arial" w:cs="Arial" w:eastAsia="Arial" w:hAnsi="Arial"/>
          <w:color w:val="C0392B"/>
          <w:sz w:val="22"/>
          <w:szCs w:val="22"/>
        </w:rPr>
        <w:t xml:space="preserve">No jargon. No corporate speak. No em dashes.</w:t>
      </w:r>
    </w:p>
    <w:p>
      <w:pPr>
        <w:pStyle w:val="ListParagraph"/>
        <w:numPr>
          <w:ilvl w:val="0"/>
          <w:numId w:val="2"/>
        </w:numPr>
        <w:spacing w:after="60" w:before="60"/>
      </w:pPr>
      <w:r>
        <w:rPr>
          <w:rFonts w:ascii="Arial" w:cs="Arial" w:eastAsia="Arial" w:hAnsi="Arial"/>
          <w:color w:val="C0392B"/>
          <w:sz w:val="22"/>
          <w:szCs w:val="22"/>
        </w:rPr>
        <w:t xml:space="preserve">No more than one or two hashtags — and only if they add reach, not decoration.</w:t>
      </w:r>
    </w:p>
    <w:p>
      <w:pPr>
        <w:pStyle w:val="Heading2"/>
        <w:spacing w:after="180" w:before="360"/>
      </w:pPr>
      <w:r>
        <w:rPr>
          <w:rFonts w:ascii="Arial" w:cs="Arial" w:eastAsia="Arial" w:hAnsi="Arial"/>
          <w:b/>
          <w:bCs/>
          <w:color w:val="003087"/>
          <w:sz w:val="30"/>
          <w:szCs w:val="30"/>
        </w:rPr>
        <w:t xml:space="preserve">Email</w:t>
      </w:r>
    </w:p>
    <w:p>
      <w:pPr>
        <w:pStyle w:val="ListParagraph"/>
        <w:numPr>
          <w:ilvl w:val="0"/>
          <w:numId w:val="2"/>
        </w:numPr>
        <w:spacing w:after="60" w:before="60"/>
      </w:pPr>
      <w:r>
        <w:rPr>
          <w:rFonts w:ascii="Arial" w:cs="Arial" w:eastAsia="Arial" w:hAnsi="Arial"/>
          <w:color w:val="1a5c00"/>
          <w:sz w:val="22"/>
          <w:szCs w:val="22"/>
        </w:rPr>
        <w:t xml:space="preserve">Subject line: specific and benefit-forward. No clickbait.</w:t>
      </w:r>
    </w:p>
    <w:p>
      <w:pPr>
        <w:pStyle w:val="ListParagraph"/>
        <w:numPr>
          <w:ilvl w:val="0"/>
          <w:numId w:val="2"/>
        </w:numPr>
        <w:spacing w:after="60" w:before="60"/>
      </w:pPr>
      <w:r>
        <w:rPr>
          <w:rFonts w:ascii="Arial" w:cs="Arial" w:eastAsia="Arial" w:hAnsi="Arial"/>
          <w:color w:val="1a5c00"/>
          <w:sz w:val="22"/>
          <w:szCs w:val="22"/>
        </w:rPr>
        <w:t xml:space="preserve">First line: get to the point. No 'I hope this email finds you well.'</w:t>
      </w:r>
    </w:p>
    <w:p>
      <w:pPr>
        <w:pStyle w:val="ListParagraph"/>
        <w:numPr>
          <w:ilvl w:val="0"/>
          <w:numId w:val="2"/>
        </w:numPr>
        <w:spacing w:after="60" w:before="60"/>
      </w:pPr>
      <w:r>
        <w:rPr>
          <w:rFonts w:ascii="Arial" w:cs="Arial" w:eastAsia="Arial" w:hAnsi="Arial"/>
          <w:color w:val="1a5c00"/>
          <w:sz w:val="22"/>
          <w:szCs w:val="22"/>
        </w:rPr>
        <w:t xml:space="preserve">Short paragraphs. One idea per paragraph.</w:t>
      </w:r>
    </w:p>
    <w:p>
      <w:pPr>
        <w:pStyle w:val="ListParagraph"/>
        <w:numPr>
          <w:ilvl w:val="0"/>
          <w:numId w:val="2"/>
        </w:numPr>
        <w:spacing w:after="60" w:before="60"/>
      </w:pPr>
      <w:r>
        <w:rPr>
          <w:rFonts w:ascii="Arial" w:cs="Arial" w:eastAsia="Arial" w:hAnsi="Arial"/>
          <w:color w:val="1a5c00"/>
          <w:sz w:val="22"/>
          <w:szCs w:val="22"/>
        </w:rPr>
        <w:t xml:space="preserve">One clear call to action per email.</w:t>
      </w:r>
    </w:p>
    <w:p>
      <w:pPr>
        <w:pStyle w:val="ListParagraph"/>
        <w:numPr>
          <w:ilvl w:val="0"/>
          <w:numId w:val="2"/>
        </w:numPr>
        <w:spacing w:after="60" w:before="60"/>
      </w:pPr>
      <w:r>
        <w:rPr>
          <w:rFonts w:ascii="Arial" w:cs="Arial" w:eastAsia="Arial" w:hAnsi="Arial"/>
          <w:color w:val="C0392B"/>
          <w:sz w:val="22"/>
          <w:szCs w:val="22"/>
        </w:rPr>
        <w:t xml:space="preserve">No long openers. No rambling. Respect the reader's time.</w:t>
      </w:r>
    </w:p>
    <w:p>
      <w:pPr>
        <w:pStyle w:val="Heading2"/>
        <w:spacing w:after="180" w:before="360"/>
      </w:pPr>
      <w:r>
        <w:rPr>
          <w:rFonts w:ascii="Arial" w:cs="Arial" w:eastAsia="Arial" w:hAnsi="Arial"/>
          <w:b/>
          <w:bCs/>
          <w:color w:val="003087"/>
          <w:sz w:val="30"/>
          <w:szCs w:val="30"/>
        </w:rPr>
        <w:t xml:space="preserve">Press Release</w:t>
      </w:r>
    </w:p>
    <w:p>
      <w:pPr>
        <w:pStyle w:val="ListParagraph"/>
        <w:numPr>
          <w:ilvl w:val="0"/>
          <w:numId w:val="2"/>
        </w:numPr>
        <w:spacing w:after="60" w:before="60"/>
      </w:pPr>
      <w:r>
        <w:rPr>
          <w:rFonts w:ascii="Arial" w:cs="Arial" w:eastAsia="Arial" w:hAnsi="Arial"/>
          <w:color w:val="1a5c00"/>
          <w:sz w:val="22"/>
          <w:szCs w:val="22"/>
        </w:rPr>
        <w:t xml:space="preserve">Lead paragraph: who, what, when, where, why in 40 words or fewer.</w:t>
      </w:r>
    </w:p>
    <w:p>
      <w:pPr>
        <w:pStyle w:val="ListParagraph"/>
        <w:numPr>
          <w:ilvl w:val="0"/>
          <w:numId w:val="2"/>
        </w:numPr>
        <w:spacing w:after="60" w:before="60"/>
      </w:pPr>
      <w:r>
        <w:rPr>
          <w:rFonts w:ascii="Arial" w:cs="Arial" w:eastAsia="Arial" w:hAnsi="Arial"/>
          <w:color w:val="1a5c00"/>
          <w:sz w:val="22"/>
          <w:szCs w:val="22"/>
        </w:rPr>
        <w:t xml:space="preserve">One strong quote from a named Envision leader. Not generic.</w:t>
      </w:r>
    </w:p>
    <w:p>
      <w:pPr>
        <w:pStyle w:val="ListParagraph"/>
        <w:numPr>
          <w:ilvl w:val="0"/>
          <w:numId w:val="2"/>
        </w:numPr>
        <w:spacing w:after="60" w:before="60"/>
      </w:pPr>
      <w:r>
        <w:rPr>
          <w:rFonts w:ascii="Arial" w:cs="Arial" w:eastAsia="Arial" w:hAnsi="Arial"/>
          <w:color w:val="1a5c00"/>
          <w:sz w:val="22"/>
          <w:szCs w:val="22"/>
        </w:rPr>
        <w:t xml:space="preserve">Standard Envision boilerplate at the end — always.</w:t>
      </w:r>
    </w:p>
    <w:p>
      <w:pPr>
        <w:pStyle w:val="ListParagraph"/>
        <w:numPr>
          <w:ilvl w:val="0"/>
          <w:numId w:val="2"/>
        </w:numPr>
        <w:spacing w:after="60" w:before="60"/>
      </w:pPr>
      <w:r>
        <w:rPr>
          <w:rFonts w:ascii="Arial" w:cs="Arial" w:eastAsia="Arial" w:hAnsi="Arial"/>
          <w:color w:val="1a5c00"/>
          <w:sz w:val="22"/>
          <w:szCs w:val="22"/>
        </w:rPr>
        <w:t xml:space="preserve">AP style throughout.</w:t>
      </w:r>
    </w:p>
    <w:p>
      <w:pPr>
        <w:pStyle w:val="ListParagraph"/>
        <w:numPr>
          <w:ilvl w:val="0"/>
          <w:numId w:val="2"/>
        </w:numPr>
        <w:spacing w:after="60" w:before="60"/>
      </w:pPr>
      <w:r>
        <w:rPr>
          <w:rFonts w:ascii="Arial" w:cs="Arial" w:eastAsia="Arial" w:hAnsi="Arial"/>
          <w:color w:val="C0392B"/>
          <w:sz w:val="22"/>
          <w:szCs w:val="22"/>
        </w:rPr>
        <w:t xml:space="preserve">Mission context belongs in the boilerplate — not the lead paragraph.</w:t>
      </w:r>
    </w:p>
    <w:p>
      <w:pPr>
        <w:pStyle w:val="ListParagraph"/>
        <w:numPr>
          <w:ilvl w:val="0"/>
          <w:numId w:val="2"/>
        </w:numPr>
        <w:spacing w:after="60" w:before="60"/>
      </w:pPr>
      <w:r>
        <w:rPr>
          <w:rFonts w:ascii="Arial" w:cs="Arial" w:eastAsia="Arial" w:hAnsi="Arial"/>
          <w:color w:val="C0392B"/>
          <w:sz w:val="22"/>
          <w:szCs w:val="22"/>
        </w:rPr>
        <w:t xml:space="preserve">No em dashes.</w:t>
      </w:r>
    </w:p>
    <w:p>
      <w:pPr>
        <w:pStyle w:val="Heading2"/>
        <w:spacing w:after="180" w:before="360"/>
      </w:pPr>
      <w:r>
        <w:rPr>
          <w:rFonts w:ascii="Arial" w:cs="Arial" w:eastAsia="Arial" w:hAnsi="Arial"/>
          <w:b/>
          <w:bCs/>
          <w:color w:val="003087"/>
          <w:sz w:val="30"/>
          <w:szCs w:val="30"/>
        </w:rPr>
        <w:t xml:space="preserve">Sales Assets and Capabilities Decks</w:t>
      </w:r>
    </w:p>
    <w:p>
      <w:pPr>
        <w:pStyle w:val="ListParagraph"/>
        <w:numPr>
          <w:ilvl w:val="0"/>
          <w:numId w:val="2"/>
        </w:numPr>
        <w:spacing w:after="60" w:before="60"/>
      </w:pPr>
      <w:r>
        <w:rPr>
          <w:rFonts w:ascii="Arial" w:cs="Arial" w:eastAsia="Arial" w:hAnsi="Arial"/>
          <w:color w:val="1a5c00"/>
          <w:sz w:val="22"/>
          <w:szCs w:val="22"/>
        </w:rPr>
        <w:t xml:space="preserve">Lead with capability. Always. See the Mission/Credibility Rule.</w:t>
      </w:r>
    </w:p>
    <w:p>
      <w:pPr>
        <w:pStyle w:val="ListParagraph"/>
        <w:numPr>
          <w:ilvl w:val="0"/>
          <w:numId w:val="2"/>
        </w:numPr>
        <w:spacing w:after="60" w:before="60"/>
      </w:pPr>
      <w:r>
        <w:rPr>
          <w:rFonts w:ascii="Arial" w:cs="Arial" w:eastAsia="Arial" w:hAnsi="Arial"/>
          <w:color w:val="1a5c00"/>
          <w:sz w:val="22"/>
          <w:szCs w:val="22"/>
        </w:rPr>
        <w:t xml:space="preserve">Certifications, compliance credentials, and delivery metrics are primary content.</w:t>
      </w:r>
    </w:p>
    <w:p>
      <w:pPr>
        <w:pStyle w:val="ListParagraph"/>
        <w:numPr>
          <w:ilvl w:val="0"/>
          <w:numId w:val="2"/>
        </w:numPr>
        <w:spacing w:after="60" w:before="60"/>
      </w:pPr>
      <w:r>
        <w:rPr>
          <w:rFonts w:ascii="Arial" w:cs="Arial" w:eastAsia="Arial" w:hAnsi="Arial"/>
          <w:color w:val="1a5c00"/>
          <w:sz w:val="22"/>
          <w:szCs w:val="22"/>
        </w:rPr>
        <w:t xml:space="preserve">Proof points before mission. Always.</w:t>
      </w:r>
    </w:p>
    <w:p>
      <w:pPr>
        <w:pStyle w:val="ListParagraph"/>
        <w:numPr>
          <w:ilvl w:val="0"/>
          <w:numId w:val="2"/>
        </w:numPr>
        <w:spacing w:after="60" w:before="60"/>
      </w:pPr>
      <w:r>
        <w:rPr>
          <w:rFonts w:ascii="Arial" w:cs="Arial" w:eastAsia="Arial" w:hAnsi="Arial"/>
          <w:color w:val="C0392B"/>
          <w:sz w:val="22"/>
          <w:szCs w:val="22"/>
        </w:rPr>
        <w:t xml:space="preserve">Never open with nonprofit status or mission framing.</w:t>
      </w:r>
    </w:p>
    <w:p>
      <w:pPr>
        <w:pStyle w:val="ListParagraph"/>
        <w:numPr>
          <w:ilvl w:val="0"/>
          <w:numId w:val="2"/>
        </w:numPr>
        <w:spacing w:after="60" w:before="60"/>
      </w:pPr>
      <w:r>
        <w:rPr>
          <w:rFonts w:ascii="Arial" w:cs="Arial" w:eastAsia="Arial" w:hAnsi="Arial"/>
          <w:color w:val="C0392B"/>
          <w:sz w:val="22"/>
          <w:szCs w:val="22"/>
        </w:rPr>
        <w:t xml:space="preserve">Never lead with 'we employ people who are blind.'</w:t>
      </w:r>
    </w:p>
    <w:p>
      <w:pPr>
        <w:pStyle w:val="Heading2"/>
        <w:spacing w:after="180" w:before="360"/>
      </w:pPr>
      <w:r>
        <w:rPr>
          <w:rFonts w:ascii="Arial" w:cs="Arial" w:eastAsia="Arial" w:hAnsi="Arial"/>
          <w:b/>
          <w:bCs/>
          <w:color w:val="003087"/>
          <w:sz w:val="30"/>
          <w:szCs w:val="30"/>
        </w:rPr>
        <w:t xml:space="preserve">Web Copy</w:t>
      </w:r>
    </w:p>
    <w:p>
      <w:pPr>
        <w:pStyle w:val="ListParagraph"/>
        <w:numPr>
          <w:ilvl w:val="0"/>
          <w:numId w:val="2"/>
        </w:numPr>
        <w:spacing w:after="60" w:before="60"/>
      </w:pPr>
      <w:r>
        <w:rPr>
          <w:rFonts w:ascii="Arial" w:cs="Arial" w:eastAsia="Arial" w:hAnsi="Arial"/>
          <w:color w:val="1a5c00"/>
          <w:sz w:val="22"/>
          <w:szCs w:val="22"/>
        </w:rPr>
        <w:t xml:space="preserve">Headlines: short, bold, outcome-focused.</w:t>
      </w:r>
    </w:p>
    <w:p>
      <w:pPr>
        <w:pStyle w:val="ListParagraph"/>
        <w:numPr>
          <w:ilvl w:val="0"/>
          <w:numId w:val="2"/>
        </w:numPr>
        <w:spacing w:after="60" w:before="60"/>
      </w:pPr>
      <w:r>
        <w:rPr>
          <w:rFonts w:ascii="Arial" w:cs="Arial" w:eastAsia="Arial" w:hAnsi="Arial"/>
          <w:color w:val="1a5c00"/>
          <w:sz w:val="22"/>
          <w:szCs w:val="22"/>
        </w:rPr>
        <w:t xml:space="preserve">Body: scannable. Short paragraphs. Subheads every 3-4 paragraphs.</w:t>
      </w:r>
    </w:p>
    <w:p>
      <w:pPr>
        <w:pStyle w:val="ListParagraph"/>
        <w:numPr>
          <w:ilvl w:val="0"/>
          <w:numId w:val="2"/>
        </w:numPr>
        <w:spacing w:after="60" w:before="60"/>
      </w:pPr>
      <w:r>
        <w:rPr>
          <w:rFonts w:ascii="Arial" w:cs="Arial" w:eastAsia="Arial" w:hAnsi="Arial"/>
          <w:color w:val="1a5c00"/>
          <w:sz w:val="22"/>
          <w:szCs w:val="22"/>
        </w:rPr>
        <w:t xml:space="preserve">CTAs: action verbs. 'Get started.' 'Learn more.' 'Contact us.'</w:t>
      </w:r>
    </w:p>
    <w:p>
      <w:pPr>
        <w:pStyle w:val="ListParagraph"/>
        <w:numPr>
          <w:ilvl w:val="0"/>
          <w:numId w:val="2"/>
        </w:numPr>
        <w:spacing w:after="60" w:before="60"/>
      </w:pPr>
      <w:r>
        <w:rPr>
          <w:rFonts w:ascii="Arial" w:cs="Arial" w:eastAsia="Arial" w:hAnsi="Arial"/>
          <w:color w:val="1a5c00"/>
          <w:sz w:val="22"/>
          <w:szCs w:val="22"/>
        </w:rPr>
        <w:t xml:space="preserve">Alt text on all images. No sight-based idioms.</w:t>
      </w:r>
    </w:p>
    <w:p>
      <w:pPr>
        <w:pStyle w:val="ListParagraph"/>
        <w:numPr>
          <w:ilvl w:val="0"/>
          <w:numId w:val="2"/>
        </w:numPr>
        <w:spacing w:after="60" w:before="60"/>
      </w:pPr>
      <w:r>
        <w:rPr>
          <w:rFonts w:ascii="Arial" w:cs="Arial" w:eastAsia="Arial" w:hAnsi="Arial"/>
          <w:color w:val="C0392B"/>
          <w:sz w:val="22"/>
          <w:szCs w:val="22"/>
        </w:rPr>
        <w:t xml:space="preserve">No 'Click here.' No 'Learn more about our innovative solutions.'</w:t>
      </w:r>
    </w:p>
    <w:p>
      <w:pPr>
        <w:pStyle w:val="Heading2"/>
        <w:spacing w:after="180" w:before="360"/>
      </w:pPr>
      <w:r>
        <w:rPr>
          <w:rFonts w:ascii="Arial" w:cs="Arial" w:eastAsia="Arial" w:hAnsi="Arial"/>
          <w:b/>
          <w:bCs/>
          <w:color w:val="003087"/>
          <w:sz w:val="30"/>
          <w:szCs w:val="30"/>
        </w:rPr>
        <w:t xml:space="preserve">Donor Communications</w:t>
      </w:r>
    </w:p>
    <w:p>
      <w:pPr>
        <w:pStyle w:val="ListParagraph"/>
        <w:numPr>
          <w:ilvl w:val="0"/>
          <w:numId w:val="2"/>
        </w:numPr>
        <w:spacing w:after="60" w:before="60"/>
      </w:pPr>
      <w:r>
        <w:rPr>
          <w:rFonts w:ascii="Arial" w:cs="Arial" w:eastAsia="Arial" w:hAnsi="Arial"/>
          <w:color w:val="1a5c00"/>
          <w:sz w:val="22"/>
          <w:szCs w:val="22"/>
        </w:rPr>
        <w:t xml:space="preserve">Lead with story. Specific person. Specific outcome.</w:t>
      </w:r>
    </w:p>
    <w:p>
      <w:pPr>
        <w:pStyle w:val="ListParagraph"/>
        <w:numPr>
          <w:ilvl w:val="0"/>
          <w:numId w:val="2"/>
        </w:numPr>
        <w:spacing w:after="60" w:before="60"/>
      </w:pPr>
      <w:r>
        <w:rPr>
          <w:rFonts w:ascii="Arial" w:cs="Arial" w:eastAsia="Arial" w:hAnsi="Arial"/>
          <w:color w:val="1a5c00"/>
          <w:sz w:val="22"/>
          <w:szCs w:val="22"/>
        </w:rPr>
        <w:t xml:space="preserve">Quantify impact: numbers, outcomes, proof points.</w:t>
      </w:r>
    </w:p>
    <w:p>
      <w:pPr>
        <w:pStyle w:val="ListParagraph"/>
        <w:numPr>
          <w:ilvl w:val="0"/>
          <w:numId w:val="2"/>
        </w:numPr>
        <w:spacing w:after="60" w:before="60"/>
      </w:pPr>
      <w:r>
        <w:rPr>
          <w:rFonts w:ascii="Arial" w:cs="Arial" w:eastAsia="Arial" w:hAnsi="Arial"/>
          <w:color w:val="1a5c00"/>
          <w:sz w:val="22"/>
          <w:szCs w:val="22"/>
        </w:rPr>
        <w:t xml:space="preserve">Gratitude is genuine — not performative.</w:t>
      </w:r>
    </w:p>
    <w:p>
      <w:pPr>
        <w:pStyle w:val="ListParagraph"/>
        <w:numPr>
          <w:ilvl w:val="0"/>
          <w:numId w:val="2"/>
        </w:numPr>
        <w:spacing w:after="60" w:before="60"/>
      </w:pPr>
      <w:r>
        <w:rPr>
          <w:rFonts w:ascii="Arial" w:cs="Arial" w:eastAsia="Arial" w:hAnsi="Arial"/>
          <w:color w:val="C0392B"/>
          <w:sz w:val="22"/>
          <w:szCs w:val="22"/>
        </w:rPr>
        <w:t xml:space="preserve">Don't lead with need. Lead with impact.</w:t>
      </w:r>
    </w:p>
    <w:p>
      <w:pPr>
        <w:pStyle w:val="ListParagraph"/>
        <w:numPr>
          <w:ilvl w:val="0"/>
          <w:numId w:val="2"/>
        </w:numPr>
        <w:spacing w:after="60" w:before="60"/>
      </w:pPr>
      <w:r>
        <w:rPr>
          <w:rFonts w:ascii="Arial" w:cs="Arial" w:eastAsia="Arial" w:hAnsi="Arial"/>
          <w:color w:val="C0392B"/>
          <w:sz w:val="22"/>
          <w:szCs w:val="22"/>
        </w:rPr>
        <w:t xml:space="preserve">Don't use pity framing. Ever.</w:t>
      </w:r>
    </w:p>
    <w:p>
      <w:r>
        <w:br w:type="page"/>
      </w:r>
    </w:p>
    <w:p>
      <w:pPr>
        <w:pStyle w:val="Heading1"/>
        <w:spacing w:after="240" w:before="480"/>
      </w:pPr>
      <w:r>
        <w:rPr>
          <w:rFonts w:ascii="Arial" w:cs="Arial" w:eastAsia="Arial" w:hAnsi="Arial"/>
          <w:b/>
          <w:bCs/>
          <w:color w:val="003087"/>
          <w:sz w:val="40"/>
          <w:szCs w:val="40"/>
        </w:rPr>
        <w:t xml:space="preserve">NAMING CONVENTIONS</w:t>
      </w:r>
    </w:p>
    <w:p>
      <w:pPr>
        <w:pBdr>
          <w:bottom w:val="single" w:color="003087" w:sz="6" w:space="1"/>
        </w:pBdr>
        <w:spacing w:after="240" w:before="240"/>
      </w:pPr>
    </w:p>
    <w:p>
      <w:pPr>
        <w:spacing w:after="120" w:before="80"/>
      </w:pPr>
      <w:r>
        <w:rPr>
          <w:rFonts w:ascii="Arial" w:cs="Arial" w:eastAsia="Arial" w:hAnsi="Arial"/>
          <w:sz w:val="22"/>
          <w:szCs w:val="22"/>
        </w:rPr>
        <w:t xml:space="preserve">Get these right every time. These are not suggestions.</w:t>
      </w:r>
    </w:p>
    <w:p>
      <w:pPr>
        <w:pStyle w:val="Heading2"/>
        <w:spacing w:after="180" w:before="360"/>
      </w:pPr>
      <w:r>
        <w:rPr>
          <w:rFonts w:ascii="Arial" w:cs="Arial" w:eastAsia="Arial" w:hAnsi="Arial"/>
          <w:b/>
          <w:bCs/>
          <w:color w:val="003087"/>
          <w:sz w:val="30"/>
          <w:szCs w:val="30"/>
        </w:rPr>
        <w:t xml:space="preserve">Always say</w:t>
      </w:r>
    </w:p>
    <w:p>
      <w:pPr>
        <w:pStyle w:val="ListParagraph"/>
        <w:numPr>
          <w:ilvl w:val="0"/>
          <w:numId w:val="2"/>
        </w:numPr>
        <w:spacing w:after="60" w:before="60"/>
      </w:pPr>
      <w:r>
        <w:rPr>
          <w:rFonts w:ascii="Arial" w:cs="Arial" w:eastAsia="Arial" w:hAnsi="Arial"/>
          <w:color w:val="1a5c00"/>
          <w:sz w:val="22"/>
          <w:szCs w:val="22"/>
        </w:rPr>
        <w:t xml:space="preserve">Envision Base Supply Center — not Envision Xpress (retired)</w:t>
      </w:r>
    </w:p>
    <w:p>
      <w:pPr>
        <w:pStyle w:val="ListParagraph"/>
        <w:numPr>
          <w:ilvl w:val="0"/>
          <w:numId w:val="2"/>
        </w:numPr>
        <w:spacing w:after="60" w:before="60"/>
      </w:pPr>
      <w:r>
        <w:rPr>
          <w:rFonts w:ascii="Arial" w:cs="Arial" w:eastAsia="Arial" w:hAnsi="Arial"/>
          <w:color w:val="1a5c00"/>
          <w:sz w:val="22"/>
          <w:szCs w:val="22"/>
        </w:rPr>
        <w:t xml:space="preserve">Envision Arts Center — not 'Envision Arts' with the old colorful logo</w:t>
      </w:r>
    </w:p>
    <w:p>
      <w:pPr>
        <w:pStyle w:val="ListParagraph"/>
        <w:numPr>
          <w:ilvl w:val="0"/>
          <w:numId w:val="2"/>
        </w:numPr>
        <w:spacing w:after="60" w:before="60"/>
      </w:pPr>
      <w:r>
        <w:rPr>
          <w:rFonts w:ascii="Arial" w:cs="Arial" w:eastAsia="Arial" w:hAnsi="Arial"/>
          <w:color w:val="1a5c00"/>
          <w:sz w:val="22"/>
          <w:szCs w:val="22"/>
        </w:rPr>
        <w:t xml:space="preserve">Envision Child Development Center — not 'ECDC' with the old circular logo</w:t>
      </w:r>
    </w:p>
    <w:p>
      <w:pPr>
        <w:pStyle w:val="ListParagraph"/>
        <w:numPr>
          <w:ilvl w:val="0"/>
          <w:numId w:val="2"/>
        </w:numPr>
        <w:spacing w:after="60" w:before="60"/>
      </w:pPr>
      <w:r>
        <w:rPr>
          <w:rFonts w:ascii="Arial" w:cs="Arial" w:eastAsia="Arial" w:hAnsi="Arial"/>
          <w:color w:val="1a5c00"/>
          <w:sz w:val="22"/>
          <w:szCs w:val="22"/>
        </w:rPr>
        <w:t xml:space="preserve">Envision's Dallas Foundation — with the apostrophe, always</w:t>
      </w:r>
    </w:p>
    <w:p>
      <w:pPr>
        <w:pStyle w:val="ListParagraph"/>
        <w:numPr>
          <w:ilvl w:val="0"/>
          <w:numId w:val="2"/>
        </w:numPr>
        <w:spacing w:after="60" w:before="60"/>
      </w:pPr>
      <w:r>
        <w:rPr>
          <w:rFonts w:ascii="Arial" w:cs="Arial" w:eastAsia="Arial" w:hAnsi="Arial"/>
          <w:color w:val="1a5c00"/>
          <w:sz w:val="22"/>
          <w:szCs w:val="22"/>
        </w:rPr>
        <w:t xml:space="preserve">Envision's Wichita Foundation — with the apostrophe, always</w:t>
      </w:r>
    </w:p>
    <w:p>
      <w:pPr>
        <w:pStyle w:val="ListParagraph"/>
        <w:numPr>
          <w:ilvl w:val="0"/>
          <w:numId w:val="2"/>
        </w:numPr>
        <w:spacing w:after="60" w:before="60"/>
      </w:pPr>
      <w:r>
        <w:rPr>
          <w:rFonts w:ascii="Arial" w:cs="Arial" w:eastAsia="Arial" w:hAnsi="Arial"/>
          <w:color w:val="1a5c00"/>
          <w:sz w:val="22"/>
          <w:szCs w:val="22"/>
        </w:rPr>
        <w:t xml:space="preserve">People who are blind or low vision (BVI) — not 'the blind' or 'visually impaired' alone</w:t>
      </w:r>
    </w:p>
    <w:p>
      <w:pPr>
        <w:pStyle w:val="Heading2"/>
        <w:spacing w:after="180" w:before="360"/>
      </w:pPr>
      <w:r>
        <w:rPr>
          <w:rFonts w:ascii="Arial" w:cs="Arial" w:eastAsia="Arial" w:hAnsi="Arial"/>
          <w:b/>
          <w:bCs/>
          <w:color w:val="003087"/>
          <w:sz w:val="30"/>
          <w:szCs w:val="30"/>
        </w:rPr>
        <w:t xml:space="preserve">The logo rule</w:t>
      </w:r>
    </w:p>
    <w:p>
      <w:pPr>
        <w:spacing w:after="120" w:before="80"/>
      </w:pPr>
      <w:r>
        <w:rPr>
          <w:rFonts w:ascii="Arial" w:cs="Arial" w:eastAsia="Arial" w:hAnsi="Arial"/>
          <w:sz w:val="22"/>
          <w:szCs w:val="22"/>
        </w:rPr>
        <w:t xml:space="preserve">Envision is always the primary logo. Always first. Always dominant. Sub-brand identifiers exist only for physical locations — places someone walks into. Everything else is referenced by name in text. No standalone logos for programs or services.</w:t>
      </w:r>
    </w:p>
    <w:p>
      <w:pPr>
        <w:pStyle w:val="Heading2"/>
        <w:spacing w:after="180" w:before="360"/>
      </w:pPr>
      <w:r>
        <w:rPr>
          <w:rFonts w:ascii="Arial" w:cs="Arial" w:eastAsia="Arial" w:hAnsi="Arial"/>
          <w:b/>
          <w:bCs/>
          <w:color w:val="003087"/>
          <w:sz w:val="30"/>
          <w:szCs w:val="30"/>
        </w:rPr>
        <w:t xml:space="preserve">Donor names</w:t>
      </w:r>
    </w:p>
    <w:p>
      <w:pPr>
        <w:spacing w:after="120" w:before="80"/>
      </w:pPr>
      <w:r>
        <w:rPr>
          <w:rFonts w:ascii="Arial" w:cs="Arial" w:eastAsia="Arial" w:hAnsi="Arial"/>
          <w:sz w:val="22"/>
          <w:szCs w:val="22"/>
        </w:rPr>
        <w:t xml:space="preserve">Facility and program donor names are used only in donor-facing contexts — sponsorships, formal giving materials, and donor communications. In all general materials, use the short form without the donor name.</w:t>
      </w:r>
    </w:p>
    <w:p>
      <w:pPr>
        <w:pBdr>
          <w:left w:val="thick" w:color="78BE21" w:sz="16" w:space="8"/>
        </w:pBdr>
        <w:shd w:fill="E8F5D0" w:val="clear"/>
        <w:spacing w:after="160" w:before="160"/>
        <w:ind w:left="360" w:right="360"/>
      </w:pPr>
      <w:r>
        <w:rPr>
          <w:rFonts w:ascii="Arial" w:cs="Arial" w:eastAsia="Arial" w:hAnsi="Arial"/>
          <w:b/>
          <w:bCs/>
          <w:color w:val="1a5c00"/>
          <w:sz w:val="22"/>
          <w:szCs w:val="22"/>
        </w:rPr>
        <w:t xml:space="preserve">Example: </w:t>
      </w:r>
      <w:r>
        <w:rPr>
          <w:rFonts w:ascii="Arial" w:cs="Arial" w:eastAsia="Arial" w:hAnsi="Arial"/>
          <w:color w:val="1a5c00"/>
          <w:sz w:val="22"/>
          <w:szCs w:val="22"/>
        </w:rPr>
        <w:t xml:space="preserve">In a press release: 'Envision Research Institute.' In a donor letter: 'Gigi &amp; Carl Allen Envision Research Institute.'</w:t>
      </w:r>
    </w:p>
    <w:p>
      <w:r>
        <w:br w:type="page"/>
      </w:r>
    </w:p>
    <w:p>
      <w:pPr>
        <w:pStyle w:val="Heading1"/>
        <w:spacing w:after="240" w:before="480"/>
      </w:pPr>
      <w:r>
        <w:rPr>
          <w:rFonts w:ascii="Arial" w:cs="Arial" w:eastAsia="Arial" w:hAnsi="Arial"/>
          <w:b/>
          <w:bCs/>
          <w:color w:val="003087"/>
          <w:sz w:val="40"/>
          <w:szCs w:val="40"/>
        </w:rPr>
        <w:t xml:space="preserve">AUDIENCE AT A GLANCE</w:t>
      </w:r>
    </w:p>
    <w:p>
      <w:pPr>
        <w:pBdr>
          <w:bottom w:val="single" w:color="003087" w:sz="6" w:space="1"/>
        </w:pBdr>
        <w:spacing w:after="240" w:before="240"/>
      </w:pPr>
    </w:p>
    <w:p>
      <w:pPr>
        <w:spacing w:after="120" w:before="80"/>
      </w:pPr>
      <w:r>
        <w:rPr>
          <w:rFonts w:ascii="Arial" w:cs="Arial" w:eastAsia="Arial" w:hAnsi="Arial"/>
          <w:sz w:val="22"/>
          <w:szCs w:val="22"/>
        </w:rPr>
        <w:t xml:space="preserve">Different audiences need different things from us. Here's a quick guide to adjusting your approach.</w:t>
      </w:r>
    </w:p>
    <w:p>
      <w:pPr>
        <w:pStyle w:val="Heading3"/>
        <w:spacing w:after="140" w:before="280"/>
      </w:pPr>
      <w:r>
        <w:rPr>
          <w:rFonts w:ascii="Arial" w:cs="Arial" w:eastAsia="Arial" w:hAnsi="Arial"/>
          <w:b/>
          <w:bCs/>
          <w:color w:val="78BE21"/>
          <w:sz w:val="26"/>
          <w:szCs w:val="26"/>
        </w:rPr>
        <w:t xml:space="preserve">BVI Individual (Adult)</w:t>
      </w:r>
    </w:p>
    <w:p>
      <w:pPr>
        <w:spacing w:after="120" w:before="80"/>
      </w:pPr>
      <w:r>
        <w:rPr>
          <w:rFonts w:ascii="Arial" w:cs="Arial" w:eastAsia="Arial" w:hAnsi="Arial"/>
          <w:sz w:val="22"/>
          <w:szCs w:val="22"/>
        </w:rPr>
        <w:t xml:space="preserve">Direct and respectful. Peer-level tone. They are participants, not recipients. Center their agency and choices. Never patronizing.</w:t>
      </w:r>
    </w:p>
    <w:p>
      <w:pPr>
        <w:pStyle w:val="Heading3"/>
        <w:spacing w:after="140" w:before="280"/>
      </w:pPr>
      <w:r>
        <w:rPr>
          <w:rFonts w:ascii="Arial" w:cs="Arial" w:eastAsia="Arial" w:hAnsi="Arial"/>
          <w:b/>
          <w:bCs/>
          <w:color w:val="78BE21"/>
          <w:sz w:val="26"/>
          <w:szCs w:val="26"/>
        </w:rPr>
        <w:t xml:space="preserve">BVI Youth (ages 14-22)</w:t>
      </w:r>
    </w:p>
    <w:p>
      <w:pPr>
        <w:spacing w:after="120" w:before="80"/>
      </w:pPr>
      <w:r>
        <w:rPr>
          <w:rFonts w:ascii="Arial" w:cs="Arial" w:eastAsia="Arial" w:hAnsi="Arial"/>
          <w:sz w:val="22"/>
          <w:szCs w:val="22"/>
        </w:rPr>
        <w:t xml:space="preserve">For youth directly: peer-level, energetic, possibility-focused. For their TVIs and VR counselors: program structure, outcomes data, Pre-ETS compliance. The marketing audience for youth programs is usually the professional, not the youth.</w:t>
      </w:r>
    </w:p>
    <w:p>
      <w:pPr>
        <w:pStyle w:val="Heading3"/>
        <w:spacing w:after="140" w:before="280"/>
      </w:pPr>
      <w:r>
        <w:rPr>
          <w:rFonts w:ascii="Arial" w:cs="Arial" w:eastAsia="Arial" w:hAnsi="Arial"/>
          <w:b/>
          <w:bCs/>
          <w:color w:val="78BE21"/>
          <w:sz w:val="26"/>
          <w:szCs w:val="26"/>
        </w:rPr>
        <w:t xml:space="preserve">Family Member or Caregiver</w:t>
      </w:r>
    </w:p>
    <w:p>
      <w:pPr>
        <w:spacing w:after="120" w:before="80"/>
      </w:pPr>
      <w:r>
        <w:rPr>
          <w:rFonts w:ascii="Arial" w:cs="Arial" w:eastAsia="Arial" w:hAnsi="Arial"/>
          <w:sz w:val="22"/>
          <w:szCs w:val="22"/>
        </w:rPr>
        <w:t xml:space="preserve">Warm, practical, empowering. Never alarmist. They are already carrying a lot — don't add to it. Give them clarity and next steps.</w:t>
      </w:r>
    </w:p>
    <w:p>
      <w:pPr>
        <w:pStyle w:val="Heading3"/>
        <w:spacing w:after="140" w:before="280"/>
      </w:pPr>
      <w:r>
        <w:rPr>
          <w:rFonts w:ascii="Arial" w:cs="Arial" w:eastAsia="Arial" w:hAnsi="Arial"/>
          <w:b/>
          <w:bCs/>
          <w:color w:val="78BE21"/>
          <w:sz w:val="26"/>
          <w:szCs w:val="26"/>
        </w:rPr>
        <w:t xml:space="preserve">Referring Professional (TVI, Physician, VR Counselor)</w:t>
      </w:r>
    </w:p>
    <w:p>
      <w:pPr>
        <w:spacing w:after="120" w:before="80"/>
      </w:pPr>
      <w:r>
        <w:rPr>
          <w:rFonts w:ascii="Arial" w:cs="Arial" w:eastAsia="Arial" w:hAnsi="Arial"/>
          <w:sz w:val="22"/>
          <w:szCs w:val="22"/>
        </w:rPr>
        <w:t xml:space="preserve">Collegial and outcomes-focused. Write to their credential level. Make the referral process easy. Reduce their administrative burden.</w:t>
      </w:r>
    </w:p>
    <w:p>
      <w:pPr>
        <w:pStyle w:val="Heading3"/>
        <w:spacing w:after="140" w:before="280"/>
      </w:pPr>
      <w:r>
        <w:rPr>
          <w:rFonts w:ascii="Arial" w:cs="Arial" w:eastAsia="Arial" w:hAnsi="Arial"/>
          <w:b/>
          <w:bCs/>
          <w:color w:val="78BE21"/>
          <w:sz w:val="26"/>
          <w:szCs w:val="26"/>
        </w:rPr>
        <w:t xml:space="preserve">Enterprise Buyer</w:t>
      </w:r>
    </w:p>
    <w:p>
      <w:pPr>
        <w:spacing w:after="120" w:before="80"/>
      </w:pPr>
      <w:r>
        <w:rPr>
          <w:rFonts w:ascii="Arial" w:cs="Arial" w:eastAsia="Arial" w:hAnsi="Arial"/>
          <w:sz w:val="22"/>
          <w:szCs w:val="22"/>
        </w:rPr>
        <w:t xml:space="preserve">Capability-led always. Compliance, certifications, proof points. Never lead with mission or nonprofit framing. They are evaluating a vendor, not adopting a cause.</w:t>
      </w:r>
    </w:p>
    <w:p>
      <w:pPr>
        <w:pStyle w:val="Heading3"/>
        <w:spacing w:after="140" w:before="280"/>
      </w:pPr>
      <w:r>
        <w:rPr>
          <w:rFonts w:ascii="Arial" w:cs="Arial" w:eastAsia="Arial" w:hAnsi="Arial"/>
          <w:b/>
          <w:bCs/>
          <w:color w:val="78BE21"/>
          <w:sz w:val="26"/>
          <w:szCs w:val="26"/>
        </w:rPr>
        <w:t xml:space="preserve">Military Community</w:t>
      </w:r>
    </w:p>
    <w:p>
      <w:pPr>
        <w:spacing w:after="120" w:before="80"/>
      </w:pPr>
      <w:r>
        <w:rPr>
          <w:rFonts w:ascii="Arial" w:cs="Arial" w:eastAsia="Arial" w:hAnsi="Arial"/>
          <w:sz w:val="22"/>
          <w:szCs w:val="22"/>
        </w:rPr>
        <w:t xml:space="preserve">Direct, earned, no-nonsense. Operational reliability over sentimentality. Shared values — not performative patriotism.</w:t>
      </w:r>
    </w:p>
    <w:p>
      <w:pPr>
        <w:pStyle w:val="Heading3"/>
        <w:spacing w:after="140" w:before="280"/>
      </w:pPr>
      <w:r>
        <w:rPr>
          <w:rFonts w:ascii="Arial" w:cs="Arial" w:eastAsia="Arial" w:hAnsi="Arial"/>
          <w:b/>
          <w:bCs/>
          <w:color w:val="78BE21"/>
          <w:sz w:val="26"/>
          <w:szCs w:val="26"/>
        </w:rPr>
        <w:t xml:space="preserve">Donor or Community Partner</w:t>
      </w:r>
    </w:p>
    <w:p>
      <w:pPr>
        <w:spacing w:after="120" w:before="80"/>
      </w:pPr>
      <w:r>
        <w:rPr>
          <w:rFonts w:ascii="Arial" w:cs="Arial" w:eastAsia="Arial" w:hAnsi="Arial"/>
          <w:sz w:val="22"/>
          <w:szCs w:val="22"/>
        </w:rPr>
        <w:t xml:space="preserve">Grateful, impact-driven, relationship-focused. Lead with stories, back with outcomes. Make them feel like a partner, not a transaction.</w:t>
      </w:r>
    </w:p>
    <w:p>
      <w:pPr>
        <w:pStyle w:val="Heading3"/>
        <w:spacing w:after="140" w:before="280"/>
      </w:pPr>
      <w:r>
        <w:rPr>
          <w:rFonts w:ascii="Arial" w:cs="Arial" w:eastAsia="Arial" w:hAnsi="Arial"/>
          <w:b/>
          <w:bCs/>
          <w:color w:val="78BE21"/>
          <w:sz w:val="26"/>
          <w:szCs w:val="26"/>
        </w:rPr>
        <w:t xml:space="preserve">Arts Community</w:t>
      </w:r>
    </w:p>
    <w:p>
      <w:pPr>
        <w:spacing w:after="120" w:before="80"/>
      </w:pPr>
      <w:r>
        <w:rPr>
          <w:rFonts w:ascii="Arial" w:cs="Arial" w:eastAsia="Arial" w:hAnsi="Arial"/>
          <w:sz w:val="22"/>
          <w:szCs w:val="22"/>
        </w:rPr>
        <w:t xml:space="preserve">Expressive, celebratory, community-rooted. Lead with the work. Never clinical or institutional.</w:t>
      </w:r>
    </w:p>
    <w:p>
      <w:pPr>
        <w:pStyle w:val="Heading3"/>
        <w:spacing w:after="140" w:before="280"/>
      </w:pPr>
      <w:r>
        <w:rPr>
          <w:rFonts w:ascii="Arial" w:cs="Arial" w:eastAsia="Arial" w:hAnsi="Arial"/>
          <w:b/>
          <w:bCs/>
          <w:color w:val="78BE21"/>
          <w:sz w:val="26"/>
          <w:szCs w:val="26"/>
        </w:rPr>
        <w:t xml:space="preserve">Research and Academic Community</w:t>
      </w:r>
    </w:p>
    <w:p>
      <w:pPr>
        <w:spacing w:after="120" w:before="80"/>
      </w:pPr>
      <w:r>
        <w:rPr>
          <w:rFonts w:ascii="Arial" w:cs="Arial" w:eastAsia="Arial" w:hAnsi="Arial"/>
          <w:sz w:val="22"/>
          <w:szCs w:val="22"/>
        </w:rPr>
        <w:t xml:space="preserve">Precise and credible. Peer institution tone. Specificity is credibility — name partnerships and outcomes.</w:t>
      </w:r>
    </w:p>
    <w:p>
      <w:r>
        <w:br w:type="page"/>
      </w:r>
    </w:p>
    <w:p>
      <w:pPr>
        <w:pStyle w:val="Heading1"/>
        <w:spacing w:after="240" w:before="480"/>
      </w:pPr>
      <w:r>
        <w:rPr>
          <w:rFonts w:ascii="Arial" w:cs="Arial" w:eastAsia="Arial" w:hAnsi="Arial"/>
          <w:b/>
          <w:bCs/>
          <w:color w:val="003087"/>
          <w:sz w:val="40"/>
          <w:szCs w:val="40"/>
        </w:rPr>
        <w:t xml:space="preserve">BEFORE YOU HIT SEND</w:t>
      </w:r>
    </w:p>
    <w:p>
      <w:pPr>
        <w:pBdr>
          <w:bottom w:val="single" w:color="003087" w:sz="6" w:space="1"/>
        </w:pBdr>
        <w:spacing w:after="240" w:before="240"/>
      </w:pPr>
    </w:p>
    <w:p>
      <w:pPr>
        <w:spacing w:after="120" w:before="80"/>
      </w:pPr>
      <w:r>
        <w:rPr>
          <w:rFonts w:ascii="Arial" w:cs="Arial" w:eastAsia="Arial" w:hAnsi="Arial"/>
          <w:sz w:val="22"/>
          <w:szCs w:val="22"/>
        </w:rPr>
        <w:t xml:space="preserve">Run every piece of Envision content through this checklist before publishing, sending, or sharing.</w:t>
      </w:r>
    </w:p>
    <w:p>
      <w:pPr>
        <w:pStyle w:val="Heading2"/>
        <w:spacing w:after="180" w:before="360"/>
      </w:pPr>
      <w:r>
        <w:rPr>
          <w:rFonts w:ascii="Arial" w:cs="Arial" w:eastAsia="Arial" w:hAnsi="Arial"/>
          <w:b/>
          <w:bCs/>
          <w:color w:val="003087"/>
          <w:sz w:val="30"/>
          <w:szCs w:val="30"/>
        </w:rPr>
        <w:t xml:space="preserve">Language</w:t>
      </w:r>
    </w:p>
    <w:p>
      <w:pPr>
        <w:pStyle w:val="ListParagraph"/>
        <w:numPr>
          <w:ilvl w:val="0"/>
          <w:numId w:val="2"/>
        </w:numPr>
        <w:spacing w:after="60" w:before="60"/>
      </w:pPr>
      <w:r>
        <w:rPr>
          <w:rFonts w:ascii="Arial" w:cs="Arial" w:eastAsia="Arial" w:hAnsi="Arial"/>
          <w:color w:val="1a5c00"/>
          <w:sz w:val="22"/>
          <w:szCs w:val="22"/>
        </w:rPr>
        <w:t xml:space="preserve">Person-first language used throughout</w:t>
      </w:r>
    </w:p>
    <w:p>
      <w:pPr>
        <w:pStyle w:val="ListParagraph"/>
        <w:numPr>
          <w:ilvl w:val="0"/>
          <w:numId w:val="2"/>
        </w:numPr>
        <w:spacing w:after="60" w:before="60"/>
      </w:pPr>
      <w:r>
        <w:rPr>
          <w:rFonts w:ascii="Arial" w:cs="Arial" w:eastAsia="Arial" w:hAnsi="Arial"/>
          <w:color w:val="1a5c00"/>
          <w:sz w:val="22"/>
          <w:szCs w:val="22"/>
        </w:rPr>
        <w:t xml:space="preserve">No 'the blind,' 'suffers from,' 'despite vision loss,' or 'normal vision'</w:t>
      </w:r>
    </w:p>
    <w:p>
      <w:pPr>
        <w:pStyle w:val="ListParagraph"/>
        <w:numPr>
          <w:ilvl w:val="0"/>
          <w:numId w:val="2"/>
        </w:numPr>
        <w:spacing w:after="60" w:before="60"/>
      </w:pPr>
      <w:r>
        <w:rPr>
          <w:rFonts w:ascii="Arial" w:cs="Arial" w:eastAsia="Arial" w:hAnsi="Arial"/>
          <w:color w:val="1a5c00"/>
          <w:sz w:val="22"/>
          <w:szCs w:val="22"/>
        </w:rPr>
        <w:t xml:space="preserve">No em dashes</w:t>
      </w:r>
    </w:p>
    <w:p>
      <w:pPr>
        <w:pStyle w:val="ListParagraph"/>
        <w:numPr>
          <w:ilvl w:val="0"/>
          <w:numId w:val="2"/>
        </w:numPr>
        <w:spacing w:after="60" w:before="60"/>
      </w:pPr>
      <w:r>
        <w:rPr>
          <w:rFonts w:ascii="Arial" w:cs="Arial" w:eastAsia="Arial" w:hAnsi="Arial"/>
          <w:color w:val="1a5c00"/>
          <w:sz w:val="22"/>
          <w:szCs w:val="22"/>
        </w:rPr>
        <w:t xml:space="preserve">No sight-based idioms in BVI-facing content</w:t>
      </w:r>
    </w:p>
    <w:p>
      <w:pPr>
        <w:pStyle w:val="ListParagraph"/>
        <w:numPr>
          <w:ilvl w:val="0"/>
          <w:numId w:val="2"/>
        </w:numPr>
        <w:spacing w:after="60" w:before="60"/>
      </w:pPr>
      <w:r>
        <w:rPr>
          <w:rFonts w:ascii="Arial" w:cs="Arial" w:eastAsia="Arial" w:hAnsi="Arial"/>
          <w:color w:val="1a5c00"/>
          <w:sz w:val="22"/>
          <w:szCs w:val="22"/>
        </w:rPr>
        <w:t xml:space="preserve">No AI-sounding phrasing</w:t>
      </w:r>
    </w:p>
    <w:p>
      <w:pPr>
        <w:pStyle w:val="ListParagraph"/>
        <w:numPr>
          <w:ilvl w:val="0"/>
          <w:numId w:val="2"/>
        </w:numPr>
        <w:spacing w:after="60" w:before="60"/>
      </w:pPr>
      <w:r>
        <w:rPr>
          <w:rFonts w:ascii="Arial" w:cs="Arial" w:eastAsia="Arial" w:hAnsi="Arial"/>
          <w:color w:val="1a5c00"/>
          <w:sz w:val="22"/>
          <w:szCs w:val="22"/>
        </w:rPr>
        <w:t xml:space="preserve">Sentence case throughout</w:t>
      </w:r>
    </w:p>
    <w:p>
      <w:pPr>
        <w:pStyle w:val="Heading2"/>
        <w:spacing w:after="180" w:before="360"/>
      </w:pPr>
      <w:r>
        <w:rPr>
          <w:rFonts w:ascii="Arial" w:cs="Arial" w:eastAsia="Arial" w:hAnsi="Arial"/>
          <w:b/>
          <w:bCs/>
          <w:color w:val="003087"/>
          <w:sz w:val="30"/>
          <w:szCs w:val="30"/>
        </w:rPr>
        <w:t xml:space="preserve">Naming</w:t>
      </w:r>
    </w:p>
    <w:p>
      <w:pPr>
        <w:pStyle w:val="ListParagraph"/>
        <w:numPr>
          <w:ilvl w:val="0"/>
          <w:numId w:val="2"/>
        </w:numPr>
        <w:spacing w:after="60" w:before="60"/>
      </w:pPr>
      <w:r>
        <w:rPr>
          <w:rFonts w:ascii="Arial" w:cs="Arial" w:eastAsia="Arial" w:hAnsi="Arial"/>
          <w:color w:val="1a5c00"/>
          <w:sz w:val="22"/>
          <w:szCs w:val="22"/>
        </w:rPr>
        <w:t xml:space="preserve">Envision Base Supply Center — not Xpress</w:t>
      </w:r>
    </w:p>
    <w:p>
      <w:pPr>
        <w:pStyle w:val="ListParagraph"/>
        <w:numPr>
          <w:ilvl w:val="0"/>
          <w:numId w:val="2"/>
        </w:numPr>
        <w:spacing w:after="60" w:before="60"/>
      </w:pPr>
      <w:r>
        <w:rPr>
          <w:rFonts w:ascii="Arial" w:cs="Arial" w:eastAsia="Arial" w:hAnsi="Arial"/>
          <w:color w:val="1a5c00"/>
          <w:sz w:val="22"/>
          <w:szCs w:val="22"/>
        </w:rPr>
        <w:t xml:space="preserve">Envision's Dallas Foundation — with apostrophe</w:t>
      </w:r>
    </w:p>
    <w:p>
      <w:pPr>
        <w:pStyle w:val="ListParagraph"/>
        <w:numPr>
          <w:ilvl w:val="0"/>
          <w:numId w:val="2"/>
        </w:numPr>
        <w:spacing w:after="60" w:before="60"/>
      </w:pPr>
      <w:r>
        <w:rPr>
          <w:rFonts w:ascii="Arial" w:cs="Arial" w:eastAsia="Arial" w:hAnsi="Arial"/>
          <w:color w:val="1a5c00"/>
          <w:sz w:val="22"/>
          <w:szCs w:val="22"/>
        </w:rPr>
        <w:t xml:space="preserve">Donor names dropped in general materials</w:t>
      </w:r>
    </w:p>
    <w:p>
      <w:pPr>
        <w:pStyle w:val="ListParagraph"/>
        <w:numPr>
          <w:ilvl w:val="0"/>
          <w:numId w:val="2"/>
        </w:numPr>
        <w:spacing w:after="60" w:before="60"/>
      </w:pPr>
      <w:r>
        <w:rPr>
          <w:rFonts w:ascii="Arial" w:cs="Arial" w:eastAsia="Arial" w:hAnsi="Arial"/>
          <w:color w:val="1a5c00"/>
          <w:sz w:val="22"/>
          <w:szCs w:val="22"/>
        </w:rPr>
        <w:t xml:space="preserve">Envision master brand leads — no standalone sub-brand logos</w:t>
      </w:r>
    </w:p>
    <w:p>
      <w:pPr>
        <w:pStyle w:val="Heading2"/>
        <w:spacing w:after="180" w:before="360"/>
      </w:pPr>
      <w:r>
        <w:rPr>
          <w:rFonts w:ascii="Arial" w:cs="Arial" w:eastAsia="Arial" w:hAnsi="Arial"/>
          <w:b/>
          <w:bCs/>
          <w:color w:val="003087"/>
          <w:sz w:val="30"/>
          <w:szCs w:val="30"/>
        </w:rPr>
        <w:t xml:space="preserve">Framing</w:t>
      </w:r>
    </w:p>
    <w:p>
      <w:pPr>
        <w:pStyle w:val="ListParagraph"/>
        <w:numPr>
          <w:ilvl w:val="0"/>
          <w:numId w:val="2"/>
        </w:numPr>
        <w:spacing w:after="60" w:before="60"/>
      </w:pPr>
      <w:r>
        <w:rPr>
          <w:rFonts w:ascii="Arial" w:cs="Arial" w:eastAsia="Arial" w:hAnsi="Arial"/>
          <w:color w:val="1a5c00"/>
          <w:sz w:val="22"/>
          <w:szCs w:val="22"/>
        </w:rPr>
        <w:t xml:space="preserve">Commercial content leads with capability, not mission</w:t>
      </w:r>
    </w:p>
    <w:p>
      <w:pPr>
        <w:pStyle w:val="ListParagraph"/>
        <w:numPr>
          <w:ilvl w:val="0"/>
          <w:numId w:val="2"/>
        </w:numPr>
        <w:spacing w:after="60" w:before="60"/>
      </w:pPr>
      <w:r>
        <w:rPr>
          <w:rFonts w:ascii="Arial" w:cs="Arial" w:eastAsia="Arial" w:hAnsi="Arial"/>
          <w:color w:val="1a5c00"/>
          <w:sz w:val="22"/>
          <w:szCs w:val="22"/>
        </w:rPr>
        <w:t xml:space="preserve">Mission content centers the person's agency, not Envision's role</w:t>
      </w:r>
    </w:p>
    <w:p>
      <w:pPr>
        <w:pStyle w:val="ListParagraph"/>
        <w:numPr>
          <w:ilvl w:val="0"/>
          <w:numId w:val="2"/>
        </w:numPr>
        <w:spacing w:after="60" w:before="60"/>
      </w:pPr>
      <w:r>
        <w:rPr>
          <w:rFonts w:ascii="Arial" w:cs="Arial" w:eastAsia="Arial" w:hAnsi="Arial"/>
          <w:color w:val="1a5c00"/>
          <w:sz w:val="22"/>
          <w:szCs w:val="22"/>
        </w:rPr>
        <w:t xml:space="preserve">No pity framing. No charity framing. No 'giving back' in commercial context</w:t>
      </w:r>
    </w:p>
    <w:p>
      <w:pPr>
        <w:pStyle w:val="ListParagraph"/>
        <w:numPr>
          <w:ilvl w:val="0"/>
          <w:numId w:val="2"/>
        </w:numPr>
        <w:spacing w:after="60" w:before="60"/>
      </w:pPr>
      <w:r>
        <w:rPr>
          <w:rFonts w:ascii="Arial" w:cs="Arial" w:eastAsia="Arial" w:hAnsi="Arial"/>
          <w:color w:val="1a5c00"/>
          <w:sz w:val="22"/>
          <w:szCs w:val="22"/>
        </w:rPr>
        <w:t xml:space="preserve">Claims are specific and backed by proof</w:t>
      </w:r>
    </w:p>
    <w:p>
      <w:pPr>
        <w:pStyle w:val="Heading2"/>
        <w:spacing w:after="180" w:before="360"/>
      </w:pPr>
      <w:r>
        <w:rPr>
          <w:rFonts w:ascii="Arial" w:cs="Arial" w:eastAsia="Arial" w:hAnsi="Arial"/>
          <w:b/>
          <w:bCs/>
          <w:color w:val="003087"/>
          <w:sz w:val="30"/>
          <w:szCs w:val="30"/>
        </w:rPr>
        <w:t xml:space="preserve">Voice</w:t>
      </w:r>
    </w:p>
    <w:p>
      <w:pPr>
        <w:pStyle w:val="ListParagraph"/>
        <w:numPr>
          <w:ilvl w:val="0"/>
          <w:numId w:val="2"/>
        </w:numPr>
        <w:spacing w:after="60" w:before="60"/>
      </w:pPr>
      <w:r>
        <w:rPr>
          <w:rFonts w:ascii="Arial" w:cs="Arial" w:eastAsia="Arial" w:hAnsi="Arial"/>
          <w:color w:val="1a5c00"/>
          <w:sz w:val="22"/>
          <w:szCs w:val="22"/>
        </w:rPr>
        <w:t xml:space="preserve">Tone matches the pillar and audience</w:t>
      </w:r>
    </w:p>
    <w:p>
      <w:pPr>
        <w:pStyle w:val="ListParagraph"/>
        <w:numPr>
          <w:ilvl w:val="0"/>
          <w:numId w:val="2"/>
        </w:numPr>
        <w:spacing w:after="60" w:before="60"/>
      </w:pPr>
      <w:r>
        <w:rPr>
          <w:rFonts w:ascii="Arial" w:cs="Arial" w:eastAsia="Arial" w:hAnsi="Arial"/>
          <w:color w:val="1a5c00"/>
          <w:sz w:val="22"/>
          <w:szCs w:val="22"/>
        </w:rPr>
        <w:t xml:space="preserve">Clear and direct — no jargon, no corporate speak</w:t>
      </w:r>
    </w:p>
    <w:p>
      <w:pPr>
        <w:pStyle w:val="ListParagraph"/>
        <w:numPr>
          <w:ilvl w:val="0"/>
          <w:numId w:val="2"/>
        </w:numPr>
        <w:spacing w:after="60" w:before="60"/>
      </w:pPr>
      <w:r>
        <w:rPr>
          <w:rFonts w:ascii="Arial" w:cs="Arial" w:eastAsia="Arial" w:hAnsi="Arial"/>
          <w:color w:val="1a5c00"/>
          <w:sz w:val="22"/>
          <w:szCs w:val="22"/>
        </w:rPr>
        <w:t xml:space="preserve">Warm but not gushing — confident but not arrogant</w:t>
      </w:r>
    </w:p>
    <w:p>
      <w:pPr>
        <w:spacing w:after="200" w:before="600"/>
        <w:jc w:val="center"/>
      </w:pPr>
      <w:r>
        <w:rPr>
          <w:rFonts w:ascii="Arial" w:cs="Arial" w:eastAsia="Arial" w:hAnsi="Arial"/>
          <w:b/>
          <w:bCs/>
          <w:color w:val="003087"/>
          <w:sz w:val="26"/>
          <w:szCs w:val="26"/>
        </w:rPr>
        <w:t xml:space="preserve">Questions? Contact the Brand Team.</w:t>
      </w:r>
    </w:p>
    <w:p>
      <w:pPr>
        <w:spacing w:after="100" w:before="0"/>
        <w:jc w:val="center"/>
      </w:pPr>
      <w:r>
        <w:rPr>
          <w:rFonts w:ascii="Arial" w:cs="Arial" w:eastAsia="Arial" w:hAnsi="Arial"/>
          <w:color w:val="78BE21"/>
          <w:sz w:val="24"/>
          <w:szCs w:val="24"/>
        </w:rPr>
        <w:t xml:space="preserve">brand@envision.org</w:t>
      </w:r>
    </w:p>
    <w:p>
      <w:pPr>
        <w:spacing w:after="100" w:before="0"/>
        <w:jc w:val="center"/>
      </w:pPr>
      <w:r>
        <w:rPr>
          <w:rFonts w:ascii="Arial" w:cs="Arial" w:eastAsia="Arial" w:hAnsi="Arial"/>
          <w:color w:val="777777"/>
          <w:sz w:val="22"/>
          <w:szCs w:val="22"/>
        </w:rPr>
        <w:t xml:space="preserve">envisionus.com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3087"/>
      <w:sz w:val="40"/>
      <w:szCs w:val="40"/>
    </w:rPr>
  </w:style>
  <w:style w:type="paragraph" w:styleId="Heading2">
    <w:name w:val="Heading 2"/>
    <w:basedOn w:val="Normal"/>
    <w:next w:val="Normal"/>
    <w:qFormat/>
    <w:pPr>
      <w:spacing w:after="180" w:before="360"/>
      <w:outlineLvl w:val="1"/>
    </w:pPr>
    <w:rPr>
      <w:rFonts w:ascii="Arial" w:cs="Arial" w:eastAsia="Arial" w:hAnsi="Arial"/>
      <w:b/>
      <w:bCs/>
      <w:color w:val="003087"/>
      <w:sz w:val="30"/>
      <w:szCs w:val="30"/>
    </w:rPr>
  </w:style>
  <w:style w:type="paragraph" w:styleId="Heading3">
    <w:name w:val="Heading 3"/>
    <w:basedOn w:val="Normal"/>
    <w:next w:val="Normal"/>
    <w:qFormat/>
    <w:pPr>
      <w:spacing w:after="140" w:before="280"/>
      <w:outlineLvl w:val="2"/>
    </w:pPr>
    <w:rPr>
      <w:rFonts w:ascii="Arial" w:cs="Arial" w:eastAsia="Arial" w:hAnsi="Arial"/>
      <w:b/>
      <w:bCs/>
      <w:color w:val="78BE2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2026-04-08T17:37:48.019Z</dcterms:created>
  <dcterms:modified xsi:type="dcterms:W3CDTF">2026-04-08T17:37:48.019Z</dcterms:modified>
</cp:coreProperties>
</file>

<file path=docProps/custom.xml><?xml version="1.0" encoding="utf-8"?>
<Properties xmlns="http://schemas.openxmlformats.org/officeDocument/2006/custom-properties" xmlns:vt="http://schemas.openxmlformats.org/officeDocument/2006/docPropsVTypes"/>
</file>