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 to purchase.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Service Steel Aerospace Corp.</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p>
      <w:pPr>
        <w:pStyle w:val="Heading2"/>
        <w:pageBreakBefore w:val="0"/>
      </w:pPr>
      <w:r>
        <w:t>Printed by Envision Print</w:t>
      </w:r>
    </w:p>
    <w:p>
      <w:pPr>
        <w:keepNext/>
        <w:spacing w:after="80"/>
        <w:pBdr>
          <w:bottom w:val="single" w:sz="18" w:space="1" w:color="E61636"/>
        </w:pBdr>
      </w:pPr>
    </w:p>
    <w:p>
      <w:pPr/>
      <w:r>
        <w:rPr>
          <w:b w:val="0"/>
        </w:rPr>
        <w:t>This program was produced by Envision Print, supporting meaningful employment opportunities for people who are blind or have low vision.</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