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200"/>
        <w:jc w:val="center"/>
      </w:pPr>
      <w:r>
        <w:rPr>
          <w:rFonts w:ascii="Arial" w:cs="Arial" w:eastAsia="Arial" w:hAnsi="Arial"/>
          <w:b/>
          <w:bCs/>
          <w:color w:val="1F3864"/>
          <w:sz w:val="48"/>
          <w:szCs w:val="48"/>
        </w:rPr>
        <w:t xml:space="preserve">Génération et Anonymisation de Données Synthétiques</w:t>
      </w:r>
    </w:p>
    <w:p>
      <w:pPr>
        <w:spacing w:before="0" w:after="100"/>
        <w:jc w:val="center"/>
      </w:pPr>
      <w:r>
        <w:rPr>
          <w:rFonts w:ascii="Arial" w:cs="Arial" w:eastAsia="Arial" w:hAnsi="Arial"/>
          <w:i/>
          <w:iCs/>
          <w:color w:val="2E5FA3"/>
          <w:sz w:val="26"/>
          <w:szCs w:val="26"/>
        </w:rPr>
        <w:t xml:space="preserve">Modèle Bayésien par DAG · k-Anonymat · Differential Privacy</w:t>
      </w:r>
    </w:p>
    <w:p>
      <w:pPr>
        <w:spacing w:before="0" w:after="600"/>
        <w:jc w:val="center"/>
      </w:pPr>
      <w:r>
        <w:rPr>
          <w:rFonts w:ascii="Arial" w:cs="Arial" w:eastAsia="Arial" w:hAnsi="Arial"/>
          <w:color w:val="888888"/>
          <w:sz w:val="22"/>
          <w:szCs w:val="22"/>
        </w:rPr>
        <w:t xml:space="preserve">Base Home Credit Default Risk — Stage Data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5"/>
              <w:left w:val="single" w:color="2E5FA3" w:sz="5"/>
              <w:bottom w:val="single" w:color="2E5FA3" w:sz="5"/>
              <w:right w:val="single" w:color="2E5FA3" w:sz="5"/>
            </w:tcBorders>
            <w:shd w:fill="EBF3FB" w:val="clear"/>
            <w:tcMar>
              <w:top w:type="dxa" w:w="130"/>
              <w:left w:type="dxa" w:w="220"/>
              <w:bottom w:type="dxa" w:w="130"/>
              <w:right w:type="dxa" w:w="220"/>
            </w:tcMar>
          </w:tcPr>
          <w:p>
            <w:pPr>
              <w:spacing w:before="0" w:after="80"/>
            </w:pPr>
            <w:r>
              <w:rPr>
                <w:rFonts w:ascii="Arial" w:cs="Arial" w:eastAsia="Arial" w:hAnsi="Arial"/>
                <w:b/>
                <w:bCs/>
                <w:color w:val="2E5FA3"/>
                <w:sz w:val="22"/>
                <w:szCs w:val="22"/>
              </w:rPr>
              <w:t xml:space="preserve">Guide de lecture</w:t>
            </w:r>
          </w:p>
          <w:p>
            <w:pPr>
              <w:spacing w:before="80" w:after="80"/>
            </w:pPr>
            <w:r>
              <w:rPr>
                <w:rFonts w:ascii="Arial" w:cs="Arial" w:eastAsia="Arial" w:hAnsi="Arial"/>
                <w:sz w:val="22"/>
                <w:szCs w:val="22"/>
              </w:rPr>
              <w:t xml:space="preserve">Ce document est votre script complet de présentation : pour chaque slide, vous trouverez le titre exact à afficher, le contenu visuel à montrer, et le texte oral mot à mot. Les encadrés verts sont des points clés pour les non-initiés. Les encadrés orange signalent des questions fréquentes anticipées.</w:t>
            </w:r>
          </w:p>
          <w:p>
            <w:pPr>
              <w:spacing w:before="80" w:after="80"/>
            </w:pPr>
            <w:r>
              <w:rPr>
                <w:rFonts w:ascii="Arial" w:cs="Arial" w:eastAsia="Arial" w:hAnsi="Arial"/>
                <w:sz w:val="22"/>
                <w:szCs w:val="22"/>
              </w:rPr>
              <w:t xml:space="preserve">Durée estimée : 25-30 minutes. Public : mixte (initiés et non-initiés).</w:t>
            </w:r>
          </w:p>
        </w:tc>
      </w:tr>
    </w:tbl>
    <w:p>
      <w:pPr>
        <w:spacing w:before="100" w:after="100"/>
      </w:pPr>
      <w:r>
        <w:t xml:space="preserve"/>
      </w:r>
    </w:p>
    <w:p>
      <w:pPr>
        <w:spacing w:before="60" w:after="60"/>
      </w:pPr>
      <w:r>
        <w:rPr>
          <w:rFonts w:ascii="Arial" w:cs="Arial" w:eastAsia="Arial" w:hAnsi="Arial"/>
          <w:i/>
          <w:iCs/>
          <w:color w:val="555555"/>
          <w:sz w:val="21"/>
          <w:szCs w:val="21"/>
        </w:rPr>
        <w:t xml:space="preserve">Note importante sur les résultats DP : les écarts statistiques très élevés (600-2400%) sont dus à la sensibilité brute des montants bancaires — c'est un point à expliquer en présentation, pas à masquer. Voir Slide 17 pour l'explication.</w:t>
      </w:r>
    </w:p>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PARTIE 1 — Contexte et objectif</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 problème : pourquoi générer des données synthétiques ?</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Les données bancaires sont sensibles — comment travailler avec sans les exposer ?</w:t>
      </w:r>
    </w:p>
    <w:p>
      <w:pPr>
        <w:spacing w:before="100" w:after="100"/>
      </w:pPr>
      <w:r>
        <w:t xml:space="preserve"/>
      </w:r>
    </w:p>
    <w:p>
      <w:pPr>
        <w:spacing w:before="200" w:after="90"/>
      </w:pPr>
      <w:r>
        <w:rPr>
          <w:rFonts w:ascii="Arial" w:cs="Arial" w:eastAsia="Arial" w:hAnsi="Arial"/>
          <w:b/>
          <w:bCs/>
          <w:color w:val="1F4E79"/>
          <w:sz w:val="24"/>
          <w:szCs w:val="24"/>
        </w:rPr>
        <w:t xml:space="preserve">Contenu visuel (2 colonnes) :</w:t>
      </w:r>
    </w:p>
    <w:p>
      <w:pPr>
        <w:pStyle w:val="ListParagraph"/>
        <w:numPr>
          <w:ilvl w:val="0"/>
          <w:numId w:val="2"/>
        </w:numPr>
        <w:spacing w:before="55" w:after="55"/>
      </w:pPr>
      <w:r>
        <w:rPr>
          <w:rFonts w:ascii="Arial" w:cs="Arial" w:eastAsia="Arial" w:hAnsi="Arial"/>
          <w:sz w:val="22"/>
          <w:szCs w:val="22"/>
        </w:rPr>
        <w:t xml:space="preserve">Colonne gauche : icône cadenas + texte 'Données réelles : sensibles, protégées, non partageables'</w:t>
      </w:r>
    </w:p>
    <w:p>
      <w:pPr>
        <w:pStyle w:val="ListParagraph"/>
        <w:numPr>
          <w:ilvl w:val="0"/>
          <w:numId w:val="2"/>
        </w:numPr>
        <w:spacing w:before="55" w:after="55"/>
      </w:pPr>
      <w:r>
        <w:rPr>
          <w:rFonts w:ascii="Arial" w:cs="Arial" w:eastAsia="Arial" w:hAnsi="Arial"/>
          <w:sz w:val="22"/>
          <w:szCs w:val="22"/>
        </w:rPr>
        <w:t xml:space="preserve">Colonne droite : icône cerveau + texte 'Données synthétiques : artificielles, anonymes, librement utilisables'</w:t>
      </w:r>
    </w:p>
    <w:p>
      <w:pPr>
        <w:pStyle w:val="ListParagraph"/>
        <w:numPr>
          <w:ilvl w:val="0"/>
          <w:numId w:val="2"/>
        </w:numPr>
        <w:spacing w:before="55" w:after="55"/>
      </w:pPr>
      <w:r>
        <w:rPr>
          <w:rFonts w:ascii="Arial" w:cs="Arial" w:eastAsia="Arial" w:hAnsi="Arial"/>
          <w:sz w:val="22"/>
          <w:szCs w:val="22"/>
        </w:rPr>
        <w:t xml:space="preserve">Flèche entre les deux avec le mot 'Générateur'</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Nous travaillons sur la base Home Credit Default Risk — une base de 15 523 clients bancaires avec leurs caractéristiques : revenus, âge, montants de crédit, situation familiale. L'objectif est de prédire qui va faire défaut sur son remboursement.</w:t>
            </w:r>
          </w:p>
          <w:p>
            <w:pPr>
              <w:spacing w:before="80" w:after="80"/>
            </w:pPr>
            <w:r>
              <w:rPr>
                <w:rFonts w:ascii="Arial" w:cs="Arial" w:eastAsia="Arial" w:hAnsi="Arial"/>
                <w:sz w:val="22"/>
                <w:szCs w:val="22"/>
              </w:rPr>
              <w:t xml:space="preserve">Le problème : ces données sont personnelles et sensibles. Dans un contexte professionnel réel, on ne peut pas les partager librement, les envoyer à des partenaires, ou les utiliser pour des tests sans contraintes légales fortes.</w:t>
            </w:r>
          </w:p>
          <w:p>
            <w:pPr>
              <w:spacing w:before="80" w:after="80"/>
            </w:pPr>
            <w:r>
              <w:rPr>
                <w:rFonts w:ascii="Arial" w:cs="Arial" w:eastAsia="Arial" w:hAnsi="Arial"/>
                <w:sz w:val="22"/>
                <w:szCs w:val="22"/>
              </w:rPr>
              <w:t xml:space="preserve">La solution que nous explorons : générer des données synthétiques — c'est-à-dire des données artificielles qui ressemblent statistiquement aux vraies données, mais qui ne correspondent à aucun vrai individu. Pas de Jean Dupont dans ce jeu — uniquement des profils générés par un algorithme.</w:t>
            </w:r>
          </w:p>
          <w:p>
            <w:pPr>
              <w:spacing w:before="80" w:after="80"/>
            </w:pPr>
            <w:r>
              <w:rPr>
                <w:rFonts w:ascii="Arial" w:cs="Arial" w:eastAsia="Arial" w:hAnsi="Arial"/>
                <w:sz w:val="22"/>
                <w:szCs w:val="22"/>
              </w:rPr>
              <w:t xml:space="preserve">Mais attention — générer ne suffit pas. Il faut aussi vérifier que ces données sont vraiment anonymes et qu'elles restent utiles pour entraîner des modèles de scoring.</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2</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Les données utilisées : Home Credit Default Risk</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15 523 clients, 12 variables clés, 7.84% de défauts</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Tableau à 3 colonnes : Variable | Type | Signification métier</w:t>
      </w:r>
    </w:p>
    <w:p>
      <w:pPr>
        <w:pStyle w:val="ListParagraph"/>
        <w:numPr>
          <w:ilvl w:val="0"/>
          <w:numId w:val="2"/>
        </w:numPr>
        <w:spacing w:before="55" w:after="55"/>
      </w:pPr>
      <w:r>
        <w:rPr>
          <w:rFonts w:ascii="Arial" w:cs="Arial" w:eastAsia="Arial" w:hAnsi="Arial"/>
          <w:sz w:val="22"/>
          <w:szCs w:val="22"/>
        </w:rPr>
        <w:t xml:space="preserve">Graphique en camembert : 92.16% non-défaut (bleu) / 7.84% défaut (rouge)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0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Ce que ça mesure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Âge du client (21-69 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AMT_INCOME_TOTAL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 annuel (€)</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AMT_CREDIT</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Montant total du crédit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AMT_ANNUITY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Mensualité (€)</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AMT_GOODS_PRICE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Prix du bien financé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 [0,1]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Scores externes de risque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CNT_CHILDREN</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Entier</w:t>
            </w:r>
          </w:p>
        </w:tc>
        <w:tc>
          <w:tcPr>
            <w:tcW w:type="dxa" w:w="50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Nombre d'enfants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CNT_FAM_MEMBERS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Entier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Taille du foyer</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YEARS_EMPLOYED</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Continue</w:t>
            </w:r>
          </w:p>
        </w:tc>
        <w:tc>
          <w:tcPr>
            <w:tcW w:type="dxa" w:w="50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Ancienneté professionnelle (ans)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Binaire 0/1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 = rembourse / 1 = défaut</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Voici les données sur lesquelles nous travaillons. 15 523 clients, 12 variables. L'important à retenir : le taux de défaut est de 7.84%. Cela signifie que seulement 1 client sur 13 fait défaut — le jeu est très déséquilibré. C'est typique du monde bancaire.</w:t>
            </w:r>
          </w:p>
          <w:p>
            <w:pPr>
              <w:spacing w:before="80" w:after="80"/>
            </w:pPr>
            <w:r>
              <w:rPr>
                <w:rFonts w:ascii="Arial" w:cs="Arial" w:eastAsia="Arial" w:hAnsi="Arial"/>
                <w:sz w:val="22"/>
                <w:szCs w:val="22"/>
              </w:rPr>
              <w:t xml:space="preserve">Les trois variables EXT_SOURCE sont des scores calculés par des organismes externes — on peut les voir comme des notes de crédit entre 0 et 1. Plus elles sont élevées, moins le client est risqué. Ce sont les variables les plus prédictives du défaut dans nos données.</w:t>
            </w:r>
          </w:p>
          <w:p>
            <w:pPr>
              <w:spacing w:before="80" w:after="80"/>
            </w:pPr>
            <w:r>
              <w:rPr>
                <w:rFonts w:ascii="Arial" w:cs="Arial" w:eastAsia="Arial" w:hAnsi="Arial"/>
                <w:sz w:val="22"/>
                <w:szCs w:val="22"/>
              </w:rPr>
              <w:t xml:space="preserve">Remarque pour les non-initiés : nous n'avons pas les noms des clients, juste leurs caractéristiques numériques. Mais ces caractéristiques combinées pourraient potentiellement permettre de les identifier — c'est précisément ce que nous voulons empêcher.</w:t>
            </w:r>
          </w:p>
        </w:tc>
      </w:tr>
    </w:tbl>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PARTIE 2 — Le Modèle Bayésien par DAG</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3</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Qu'est-ce qu'un modèle bayésien par DAG ? L'idée en 30 secondes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Un DAG : modéliser les causes et effets entre variables, puis générer dans l'ordre</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Schéma de graphe simple avec des boîtes et flèches : AGE → YEARS_EMPLOYED → REVENU → CRÉDIT → TARGET</w:t>
      </w:r>
    </w:p>
    <w:p>
      <w:pPr>
        <w:pStyle w:val="ListParagraph"/>
        <w:numPr>
          <w:ilvl w:val="0"/>
          <w:numId w:val="2"/>
        </w:numPr>
        <w:spacing w:before="55" w:after="55"/>
      </w:pPr>
      <w:r>
        <w:rPr>
          <w:rFonts w:ascii="Arial" w:cs="Arial" w:eastAsia="Arial" w:hAnsi="Arial"/>
          <w:sz w:val="22"/>
          <w:szCs w:val="22"/>
        </w:rPr>
        <w:t xml:space="preserve">Texte sous le schéma : 'Chaque flèche = une dépendance statistique'</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L'idée de base est simple. Dans la vraie vie, il y a des relations de cause à effet entre les variables d'un client bancaire. Un client plus âgé a généralement plus d'ancienneté professionnelle. Un revenu plus élevé permet un crédit plus grand. Ces relations ne sont pas aléatoires — elles ont un sens.</w:t>
            </w:r>
          </w:p>
          <w:p>
            <w:pPr>
              <w:spacing w:before="80" w:after="80"/>
            </w:pPr>
            <w:r>
              <w:rPr>
                <w:rFonts w:ascii="Arial" w:cs="Arial" w:eastAsia="Arial" w:hAnsi="Arial"/>
                <w:sz w:val="22"/>
                <w:szCs w:val="22"/>
              </w:rPr>
              <w:t xml:space="preserve">Un DAG — Directed Acyclic Graph, ou Graphe Orienté Acyclique — c'est la façon mathématique de représenter ces relations. Les nœuds sont les variables. Les flèches indiquent qui influence qui. Acyclique signifie qu'il n'y a pas de boucle : l'âge influence le revenu, mais le revenu n'influence pas l'âge.</w:t>
            </w:r>
          </w:p>
          <w:p>
            <w:pPr>
              <w:spacing w:before="80" w:after="80"/>
            </w:pPr>
            <w:r>
              <w:rPr>
                <w:rFonts w:ascii="Arial" w:cs="Arial" w:eastAsia="Arial" w:hAnsi="Arial"/>
                <w:sz w:val="22"/>
                <w:szCs w:val="22"/>
              </w:rPr>
              <w:t xml:space="preserve">L'idée du générateur : on apprend ces relations sur les vraies données, puis on génère de nouvelles données en suivant ce même schéma de cause à effet. Le résultat est statistiquement cohérent parce qu'il respecte la structure réelle du problème.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Question anticipée : pourquoi ce modèle plutôt qu'un autre (CTGAN, VAE) ?</w:t>
            </w:r>
          </w:p>
          <w:p>
            <w:pPr>
              <w:spacing w:before="80" w:after="80"/>
            </w:pPr>
            <w:r>
              <w:rPr>
                <w:rFonts w:ascii="Arial" w:cs="Arial" w:eastAsia="Arial" w:hAnsi="Arial"/>
                <w:sz w:val="22"/>
                <w:szCs w:val="22"/>
              </w:rPr>
              <w:t xml:space="preserve">Excellente question. CTGAN et TVAE sont plus puissants mais ils sont des boîtes noires — on ne sait pas exactement comment ils génèrent les données. Le modèle bayésien par DAG est entièrement transparent : chaque dépendance est visible et justifiable. Dans un contexte bancaire où tout doit être auditables et explicables, c'est un avantage décisif. C'est aussi pour ça qu'on commence par lui — il sert de baseline rigoureuse.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4</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 DAG expert : 12 variables, des choix justifiés métier</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Le graphe de dépendances : chaque flèche a un sens bancaire concret</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Graphique : 'Ordre de génération et DAG expert' — le DAG complet avec les 12 nœuds en colonnes (racine → démographie → emploi → revenus → crédit → scores → TARGET)</w:t>
      </w:r>
    </w:p>
    <w:p>
      <w:pPr>
        <w:spacing w:before="100" w:after="100"/>
      </w:pPr>
      <w:r>
        <w:t xml:space="preserve"/>
      </w:r>
    </w:p>
    <w:p>
      <w:pPr>
        <w:spacing w:before="200" w:after="90"/>
      </w:pPr>
      <w:r>
        <w:rPr>
          <w:rFonts w:ascii="Arial" w:cs="Arial" w:eastAsia="Arial" w:hAnsi="Arial"/>
          <w:b/>
          <w:bCs/>
          <w:color w:val="1F4E79"/>
          <w:sz w:val="24"/>
          <w:szCs w:val="24"/>
        </w:rPr>
        <w:t xml:space="preserve">Structure du DAG à afficher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Nœud</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Parents (influences)</w:t>
            </w:r>
          </w:p>
        </w:tc>
        <w:tc>
          <w:tcPr>
            <w:tcW w:type="dxa" w:w="42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Justification métier</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Aucun (racine)</w:t>
            </w:r>
          </w:p>
        </w:tc>
        <w:tc>
          <w:tcPr>
            <w:tcW w:type="dxa" w:w="4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Point de départ — l'âge est indépendant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CNT_CHILDREN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 a plus d'enfants en vieillissant</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CNT_FAM_MEMBERS</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CNT_CHILDREN</w:t>
            </w:r>
          </w:p>
        </w:tc>
        <w:tc>
          <w:tcPr>
            <w:tcW w:type="dxa" w:w="4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 foyer grandit avec les enfants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YEARS_EMPLOYED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L'ancienneté croît avec l'âge</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LOG_AMT_INCOME_TOTAL</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Âge + Emploi + Foyer</w:t>
            </w:r>
          </w:p>
        </w:tc>
        <w:tc>
          <w:tcPr>
            <w:tcW w:type="dxa" w:w="4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 lié à l'expérience et aux charges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LOG_AMT_GOODS_PRICE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 + Foyer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 prix du bien dépend du niveau de vie</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LOG_AMT_CREDIT</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 + Prix + Foyer</w:t>
            </w:r>
          </w:p>
        </w:tc>
        <w:tc>
          <w:tcPr>
            <w:tcW w:type="dxa" w:w="4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 crédit accordé dépend du revenu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LOG_AMT_ANNUITY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Crédit + Prix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La mensualité dépend du montant emprunté</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EXT_SOURCE_1/2/3</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Âge + Revenus + Crédit</w:t>
            </w:r>
          </w:p>
        </w:tc>
        <w:tc>
          <w:tcPr>
            <w:tcW w:type="dxa" w:w="4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Scores calculés à partir du profil complet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TARGET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Toutes les variables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 défaut dépend de l'ensemble du profil</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Voici notre DAG expert. Je vais vous expliquer pourquoi chaque choix est justifié métier, parce que c'est une question qu'on nous posera souvent.</w:t>
            </w:r>
          </w:p>
          <w:p>
            <w:pPr>
              <w:spacing w:before="80" w:after="80"/>
            </w:pPr>
            <w:r>
              <w:rPr>
                <w:rFonts w:ascii="Arial" w:cs="Arial" w:eastAsia="Arial" w:hAnsi="Arial"/>
                <w:sz w:val="22"/>
                <w:szCs w:val="22"/>
              </w:rPr>
              <w:t xml:space="preserve">AGE_YEARS est la racine — c'est normal, l'âge d'une personne ne dépend d'aucune autre variable dans notre modèle. Les montants financiers sont transformés en logarithme — notation LOG_ — parce que ces variables sont très asymétriques : quelques clients ont des revenus très élevés qui écrasent tous les autres. Le log compresse cette asymétrie.</w:t>
            </w:r>
          </w:p>
          <w:p>
            <w:pPr>
              <w:spacing w:before="80" w:after="80"/>
            </w:pPr>
            <w:r>
              <w:rPr>
                <w:rFonts w:ascii="Arial" w:cs="Arial" w:eastAsia="Arial" w:hAnsi="Arial"/>
                <w:sz w:val="22"/>
                <w:szCs w:val="22"/>
              </w:rPr>
              <w:t xml:space="preserve">La question clé que beaucoup vont poser : pourquoi ces variables et pas d'autres ? Pourquoi ces flèches et pas d'autres ? La réponse : ces dépendances ont été choisies par expertise métier bancaire. Elles correspondent aux relations que tout analyste crédit reconnaîtrait dans un dossier réel.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Question anticipée : peut-on automatiser le choix du DAG plutôt que le faire à la main ?</w:t>
            </w:r>
          </w:p>
          <w:p>
            <w:pPr>
              <w:spacing w:before="80" w:after="80"/>
            </w:pPr>
            <w:r>
              <w:rPr>
                <w:rFonts w:ascii="Arial" w:cs="Arial" w:eastAsia="Arial" w:hAnsi="Arial"/>
                <w:sz w:val="22"/>
                <w:szCs w:val="22"/>
              </w:rPr>
              <w:t xml:space="preserve">Oui, c'est une vraie question et une vraie limitation de notre approche actuelle. Il existe des algorithmes d'apprentissage de structure de DAG — PC Algorithm, GES (Greedy Equivalence Search), NOTEARS — qui inférent automatiquement les dépendances à partir des données. Nous avons choisi le DAG expert pour trois raisons : (1) il est plus rapide, (2) il garantit une cohérence métier que les algorithmes automatiques ne peuvent pas garantir, (3) pour un prototype, la lisibilité prime. Dans une version industrielle, un algorithme d'apprentissage de structure serait pertinent pour valider ou affiner nos hypothèses.</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5</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Les 3 types de nœuds : comment chaque variable est générée</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3 mécanismes selon la nature de la variable</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3 blocs côte à côte avec titre coloré + formule + exemple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Mécanisme</w:t>
            </w:r>
          </w:p>
        </w:tc>
        <w:tc>
          <w:tcPr>
            <w:tcW w:type="dxa" w:w="32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Exemple</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Racine (AGE_YEARS)</w:t>
            </w:r>
          </w:p>
        </w:tc>
        <w:tc>
          <w:tcPr>
            <w:tcW w:type="dxa" w:w="3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Tirage aléatoire depuis N(μ,σ) appris sur les données réelles</w:t>
            </w:r>
          </w:p>
        </w:tc>
        <w:tc>
          <w:tcPr>
            <w:tcW w:type="dxa" w:w="3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Tirage dans N(43.9, 11.9) → âge = 47 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Variable continue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Régression linéaire sur parents + bruit résiduel gaussian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REVENU = f(AGE, EMPLOI, FOYER) + bruit</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TARGET (binaire)</w:t>
            </w:r>
          </w:p>
        </w:tc>
        <w:tc>
          <w:tcPr>
            <w:tcW w:type="dxa" w:w="3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Random Forest → probabilité → seuil calibré</w:t>
            </w:r>
          </w:p>
        </w:tc>
        <w:tc>
          <w:tcPr>
            <w:tcW w:type="dxa" w:w="32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P(défaut) ≥ seuil → TARGET=1</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Chaque variable est générée différemment selon sa nature. AGE_YEARS n'a pas de parents — on tire simplement sa valeur depuis une loi normale apprise sur les vraies données. Moyenne 43.9 ans, écart-type 11.9 ans. Simple et efficace.</w:t>
            </w:r>
          </w:p>
          <w:p>
            <w:pPr>
              <w:spacing w:before="80" w:after="80"/>
            </w:pPr>
            <w:r>
              <w:rPr>
                <w:rFonts w:ascii="Arial" w:cs="Arial" w:eastAsia="Arial" w:hAnsi="Arial"/>
                <w:sz w:val="22"/>
                <w:szCs w:val="22"/>
              </w:rPr>
              <w:t xml:space="preserve">Pour les variables continues comme les revenus ou les montants : on prédit la valeur à partir des parents avec une régression linéaire, puis on ajoute un bruit aléatoire gaussien. Ce bruit représente la variabilité non expliquée par les parents — sans lui, toutes les personnes du même âge auraient exactement le même revenu, ce qui serait irréaliste.</w:t>
            </w:r>
          </w:p>
          <w:p>
            <w:pPr>
              <w:spacing w:before="80" w:after="80"/>
            </w:pPr>
            <w:r>
              <w:rPr>
                <w:rFonts w:ascii="Arial" w:cs="Arial" w:eastAsia="Arial" w:hAnsi="Arial"/>
                <w:sz w:val="22"/>
                <w:szCs w:val="22"/>
              </w:rPr>
              <w:t xml:space="preserve">Pour TARGET, la variable binaire qu'on cherche à prédire : on entraîne un Random Forest Classifier sur toutes les variables. Il produit une probabilité de défaut. On calcule ensuite un seuil pour retrouver exactement le taux de défaut réel : 7.84%. Résultat : notre jeu synthétique a exactement le même taux de défaut que le réel.</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6</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Les post-traitements : garantir la cohérence des données générées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4 contraintes appliquées après génération pour éviter les absurdités</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4 blocs avec icône + règle + exemple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Contrainte</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Règle</w:t>
            </w:r>
          </w:p>
        </w:tc>
        <w:tc>
          <w:tcPr>
            <w:tcW w:type="dxa" w:w="3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Sans elle...</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Borné à [18, 80] ans</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 génèrerait des clients de 5 ans ou 95 ans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YEARS_EMPLOYED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Toujours ≥ 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 génèrerait des anciennetés négatives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CNT_FAM_MEMBERS</w:t>
            </w:r>
          </w:p>
        </w:tc>
        <w:tc>
          <w:tcPr>
            <w:tcW w:type="dxa" w:w="2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CNT_CHILDREN + 1</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Un foyer de 2 enfants et 1 membre au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EXT_SOURCE_1/2/3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Clipé dans [0, 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Des scores de crédit de 1.5 ou -0.3</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La génération mathématique ne garantit pas automatiquement la cohérence métier. Une régression linéaire peut très bien prédire un âge de 5 ans ou une ancienneté négative si on ne la contrôle pas. C'est pourquoi nous appliquons des post-traitements : des règles simples qui garantissent que chaque ligne synthétique représente un client bancaire plausible.</w:t>
            </w:r>
          </w:p>
          <w:p>
            <w:pPr>
              <w:spacing w:before="80" w:after="80"/>
            </w:pPr>
            <w:r>
              <w:rPr>
                <w:rFonts w:ascii="Arial" w:cs="Arial" w:eastAsia="Arial" w:hAnsi="Arial"/>
                <w:sz w:val="22"/>
                <w:szCs w:val="22"/>
              </w:rPr>
              <w:t xml:space="preserve">Le plus intéressant : la contrainte CNT_FAM_MEMBERS ≥ CNT_CHILDREN + 1. Elle dit simplement qu'il y a toujours au moins un adulte dans un foyer. Évident pour un humain, pas du tout évident pour un algorithme de régression. Le résultat dans nos données : aucune incohérence sur ces 4 checks après application des contraintes.</w:t>
            </w:r>
          </w:p>
        </w:tc>
      </w:tr>
    </w:tbl>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PARTIE 3 — Résultats du Modèle Bayésien</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7</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[GRAPHIQUE] Distributions réelles vs synthétiques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exact du graphique à afficher :</w:t>
      </w:r>
    </w:p>
    <w:p>
      <w:pPr>
        <w:spacing w:before="90" w:after="80"/>
      </w:pPr>
      <w:r>
        <w:rPr>
          <w:rFonts w:ascii="Arial" w:cs="Arial" w:eastAsia="Arial" w:hAnsi="Arial"/>
          <w:b/>
          <w:bCs/>
          <w:color w:val="1F3864"/>
          <w:sz w:val="22"/>
          <w:szCs w:val="22"/>
        </w:rPr>
        <w:t xml:space="preserve">'Distributions réelles vs synthétiques — 6 variables clés' (cellule 32 du notebook)</w:t>
      </w:r>
    </w:p>
    <w:p>
      <w:pPr>
        <w:spacing w:before="100" w:after="100"/>
      </w:pPr>
      <w:r>
        <w:t xml:space="preserve"/>
      </w:r>
    </w:p>
    <w:p>
      <w:pPr>
        <w:spacing w:before="200" w:after="90"/>
      </w:pPr>
      <w:r>
        <w:rPr>
          <w:rFonts w:ascii="Arial" w:cs="Arial" w:eastAsia="Arial" w:hAnsi="Arial"/>
          <w:b/>
          <w:bCs/>
          <w:color w:val="1F4E79"/>
          <w:sz w:val="24"/>
          <w:szCs w:val="24"/>
        </w:rPr>
        <w:t xml:space="preserve">Ce que montre ce graphique :</w:t>
      </w:r>
    </w:p>
    <w:p>
      <w:pPr>
        <w:spacing w:before="80" w:after="80"/>
      </w:pPr>
      <w:r>
        <w:rPr>
          <w:rFonts w:ascii="Arial" w:cs="Arial" w:eastAsia="Arial" w:hAnsi="Arial"/>
          <w:sz w:val="22"/>
          <w:szCs w:val="22"/>
        </w:rPr>
        <w:t xml:space="preserve">6 sous-graphiques côte à côte. Chaque graphique compare la courbe de densité (KDE) d'une variable dans les données réelles (bleu plein) et synthétiques (orange pointillé). Si les deux courbes se superposent, la génération est bonne.</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Ce graphique compare les distributions réelles et synthétiques pour 6 variables. Concentrons-nous sur ce qui compte.</w:t>
            </w:r>
          </w:p>
          <w:p>
            <w:pPr>
              <w:spacing w:before="80" w:after="80"/>
            </w:pPr>
            <w:r>
              <w:rPr>
                <w:rFonts w:ascii="Arial" w:cs="Arial" w:eastAsia="Arial" w:hAnsi="Arial"/>
                <w:sz w:val="22"/>
                <w:szCs w:val="22"/>
              </w:rPr>
              <w:t xml:space="preserve">AMT_INCOME_TOTAL, AMT_CREDIT, AMT_ANNUITY : les courbes se superposent très bien. La forme générale — pic principal, queue longue vers la droite — est parfaitement reproduite. C'est le résultat de notre transformation log qui corrige l'asymétrie avant la génération.</w:t>
            </w:r>
          </w:p>
          <w:p>
            <w:pPr>
              <w:spacing w:before="80" w:after="80"/>
            </w:pPr>
            <w:r>
              <w:rPr>
                <w:rFonts w:ascii="Arial" w:cs="Arial" w:eastAsia="Arial" w:hAnsi="Arial"/>
                <w:sz w:val="22"/>
                <w:szCs w:val="22"/>
              </w:rPr>
              <w:t xml:space="preserve">AGE_YEARS : très bonne reproduction. La distribution en cloche de 20 à 70 ans est fidèle.</w:t>
            </w:r>
          </w:p>
          <w:p>
            <w:pPr>
              <w:spacing w:before="80" w:after="80"/>
            </w:pPr>
            <w:r>
              <w:rPr>
                <w:rFonts w:ascii="Arial" w:cs="Arial" w:eastAsia="Arial" w:hAnsi="Arial"/>
                <w:sz w:val="22"/>
                <w:szCs w:val="22"/>
              </w:rPr>
              <w:t xml:space="preserve">YEARS_EMPLOYED : légèrement moins bon — c'est attendu. Cette variable a un pic prononcé autour de 0 (beaucoup de clients très récemment employés) que notre régression linéaire ne capture pas parfaitement.</w:t>
            </w:r>
          </w:p>
          <w:p>
            <w:pPr>
              <w:spacing w:before="80" w:after="80"/>
            </w:pPr>
            <w:r>
              <w:rPr>
                <w:rFonts w:ascii="Arial" w:cs="Arial" w:eastAsia="Arial" w:hAnsi="Arial"/>
                <w:sz w:val="22"/>
                <w:szCs w:val="22"/>
              </w:rPr>
              <w:t xml:space="preserve">EXT_SOURCE_2 : bonne reproduction globale avec un léger décalage. Ce score est le plus prédictif du défaut — une bonne reproduction ici est critique pour l'utilité prédictive.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8</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[GRAPHIQUE] Heatmap des matrices de corrélation</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exact du graphique à afficher :</w:t>
      </w:r>
    </w:p>
    <w:p>
      <w:pPr>
        <w:spacing w:before="90" w:after="80"/>
      </w:pPr>
      <w:r>
        <w:rPr>
          <w:rFonts w:ascii="Arial" w:cs="Arial" w:eastAsia="Arial" w:hAnsi="Arial"/>
          <w:b/>
          <w:bCs/>
          <w:color w:val="1F3864"/>
          <w:sz w:val="22"/>
          <w:szCs w:val="22"/>
        </w:rPr>
        <w:t xml:space="preserve">'Matrice de corrélation — Réel (gauche) vs Synthétique (droite)' (cellule 28 du notebook)</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Ce graphique montre les corrélations entre toutes les variables. Chaque case représente la force de la relation entre deux variables : rouge = corrélation positive, bleu = corrélation négative, blanc = indépendance.</w:t>
            </w:r>
          </w:p>
          <w:p>
            <w:pPr>
              <w:spacing w:before="80" w:after="80"/>
            </w:pPr>
            <w:r>
              <w:rPr>
                <w:rFonts w:ascii="Arial" w:cs="Arial" w:eastAsia="Arial" w:hAnsi="Arial"/>
                <w:sz w:val="22"/>
                <w:szCs w:val="22"/>
              </w:rPr>
              <w:t xml:space="preserve">La bonne nouvelle : la structure générale est bien préservée. Les fortes corrélations AMT_GOODS_PRICE/AMT_CREDIT (0.986 réel vs 0.985 synthétique) sont quasi-identiques. La structure de foyer CNT_CHILDREN/CNT_FAM_MEMBERS aussi.</w:t>
            </w:r>
          </w:p>
          <w:p>
            <w:pPr>
              <w:spacing w:before="80" w:after="80"/>
            </w:pPr>
            <w:r>
              <w:rPr>
                <w:rFonts w:ascii="Arial" w:cs="Arial" w:eastAsia="Arial" w:hAnsi="Arial"/>
                <w:sz w:val="22"/>
                <w:szCs w:val="22"/>
              </w:rPr>
              <w:t xml:space="preserve">Le point à expliquer : les corrélations avec TARGET sont plus fortes dans le synthétique. EXT_SOURCE_3 corrèle à -0.175 dans le réel mais -0.351 dans le synthétique. Ce n'est pas un bug — c'est une caractéristique du DAG. En modélisant TARGET comme explicitement dépendante de toutes les variables, on renforce ces corrélations. L'écart moyen absolu entre les deux matrices est 0.056 — raisonnable.</w:t>
            </w:r>
          </w:p>
          <w:p>
            <w:pPr>
              <w:spacing w:before="80" w:after="80"/>
            </w:pPr>
            <w:r>
              <w:rPr>
                <w:rFonts w:ascii="Arial" w:cs="Arial" w:eastAsia="Arial" w:hAnsi="Arial"/>
                <w:sz w:val="22"/>
                <w:szCs w:val="22"/>
              </w:rPr>
              <w:t xml:space="preserve">L'indicateur résumé : écart moyen absolu = 0.056. Plus c'est proche de 0, mieux c'est. 0.056 est acceptable pour un premier modèle.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9</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[GRAPHIQUE + TABLEAU] Les protocoles TRTR / TSTR / TRTS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exact du graphique à afficher :</w:t>
      </w:r>
    </w:p>
    <w:p>
      <w:pPr>
        <w:spacing w:before="90" w:after="80"/>
      </w:pPr>
      <w:r>
        <w:rPr>
          <w:rFonts w:ascii="Arial" w:cs="Arial" w:eastAsia="Arial" w:hAnsi="Arial"/>
          <w:b/>
          <w:bCs/>
          <w:color w:val="1F3864"/>
          <w:sz w:val="22"/>
          <w:szCs w:val="22"/>
        </w:rPr>
        <w:t xml:space="preserve">'Comparaison AUC et Gini — TRTR / TSTR / TRTS' (cellule 36 du notebook)</w:t>
      </w:r>
    </w:p>
    <w:p>
      <w:pPr>
        <w:spacing w:before="100" w:after="100"/>
      </w:pPr>
      <w:r>
        <w:t xml:space="preserve"/>
      </w:r>
    </w:p>
    <w:p>
      <w:pPr>
        <w:spacing w:before="200" w:after="90"/>
      </w:pPr>
      <w:r>
        <w:rPr>
          <w:rFonts w:ascii="Arial" w:cs="Arial" w:eastAsia="Arial" w:hAnsi="Arial"/>
          <w:b/>
          <w:bCs/>
          <w:color w:val="1F4E79"/>
          <w:sz w:val="24"/>
          <w:szCs w:val="24"/>
        </w:rPr>
        <w:t xml:space="preserve">Explication des 3 protocoles pour non-initiés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3726"/>
      </w:tblGrid>
      <w:tr>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Train sur...</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Test sur...</w:t>
            </w:r>
          </w:p>
        </w:tc>
        <w:tc>
          <w:tcPr>
            <w:tcW w:type="dxa" w:w="37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Question posée</w:t>
            </w:r>
          </w:p>
        </w:tc>
      </w:tr>
      <w:tr>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TRTR</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réelles</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réelles</w:t>
            </w:r>
          </w:p>
        </w:tc>
        <w:tc>
          <w:tcPr>
            <w:tcW w:type="dxa" w:w="37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Quelle est la performance maximale possible ?</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SYNTHÉTIQUES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réelles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Les synthétiques permettent-ils d'apprendre ?</w:t>
            </w:r>
          </w:p>
        </w:tc>
      </w:tr>
      <w:tr>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TRTS</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réelles</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Données SYNTHÉTIQUES</w:t>
            </w:r>
          </w:p>
        </w:tc>
        <w:tc>
          <w:tcPr>
            <w:tcW w:type="dxa" w:w="37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Les synthétiques ont-ils la même structure ?</w:t>
            </w:r>
          </w:p>
        </w:tc>
      </w:tr>
    </w:tbl>
    <w:p>
      <w:pPr>
        <w:spacing w:before="100" w:after="100"/>
      </w:pPr>
      <w:r>
        <w:t xml:space="preserve"/>
      </w:r>
    </w:p>
    <w:p>
      <w:pPr>
        <w:spacing w:before="200" w:after="90"/>
      </w:pPr>
      <w:r>
        <w:rPr>
          <w:rFonts w:ascii="Arial" w:cs="Arial" w:eastAsia="Arial" w:hAnsi="Arial"/>
          <w:b/>
          <w:bCs/>
          <w:color w:val="1F4E79"/>
          <w:sz w:val="24"/>
          <w:szCs w:val="24"/>
        </w:rPr>
        <w:t xml:space="preserve">Résultats obtenus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5426"/>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Protocole</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Gini</w:t>
            </w:r>
          </w:p>
        </w:tc>
        <w:tc>
          <w:tcPr>
            <w:tcW w:type="dxa" w:w="5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Interprétation</w:t>
            </w:r>
          </w:p>
        </w:tc>
      </w:tr>
      <w:tr>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TRTR (baseline)</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0.694</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0.388</w:t>
            </w:r>
          </w:p>
        </w:tc>
        <w:tc>
          <w:tcPr>
            <w:tcW w:type="dxa" w:w="5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Référence — performance sur vraies données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TSTR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0.383</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Écart : 0.002 — quasi-identique ✅</w:t>
            </w:r>
          </w:p>
        </w:tc>
      </w:tr>
      <w:tr>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TRTS</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0.949</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0.898</w:t>
            </w:r>
          </w:p>
        </w:tc>
        <w:tc>
          <w:tcPr>
            <w:tcW w:type="dxa" w:w="5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Très élevé — voir explication ci-dessous</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Commençons par l'AUC — Area Under the Curve. C'est l'indicateur standard pour évaluer un modèle de scoring. Une AUC de 0.5 correspond à un modèle qui tire au hasard. Une AUC de 1.0 est un modèle parfait. En pratique bancaire, 0.60-0.75 est considéré comme bon.</w:t>
            </w:r>
          </w:p>
          <w:p>
            <w:pPr>
              <w:spacing w:before="80" w:after="80"/>
            </w:pPr>
            <w:r>
              <w:rPr>
                <w:rFonts w:ascii="Arial" w:cs="Arial" w:eastAsia="Arial" w:hAnsi="Arial"/>
                <w:sz w:val="22"/>
                <w:szCs w:val="22"/>
              </w:rPr>
              <w:t xml:space="preserve">Le Gini est simplement 2×AUC − 1. C'est l'indicateur préféré des banques — il vaut 0 pour un modèle aléatoire et 1 pour un modèle parfait. Notre TRTR donne Gini = 0.388 — acceptable pour ce jeu de variables.</w:t>
            </w:r>
          </w:p>
          <w:p>
            <w:pPr>
              <w:spacing w:before="80" w:after="80"/>
            </w:pPr>
            <w:r>
              <w:rPr>
                <w:rFonts w:ascii="Arial" w:cs="Arial" w:eastAsia="Arial" w:hAnsi="Arial"/>
                <w:sz w:val="22"/>
                <w:szCs w:val="22"/>
              </w:rPr>
              <w:t xml:space="preserve">Le résultat le plus important : TSTR = 0.692 vs TRTR = 0.694. L'écart est de 0.002 point d'AUC. C'est négligeable. Cela signifie qu'un modèle entraîné uniquement sur données synthétiques est presque aussi bon qu'un modèle entraîné sur les vraies données. Le synthétique préserve parfaitement le signal prédictif.</w:t>
            </w:r>
          </w:p>
          <w:p>
            <w:pPr>
              <w:spacing w:before="80" w:after="80"/>
            </w:pPr>
            <w:r>
              <w:rPr>
                <w:rFonts w:ascii="Arial" w:cs="Arial" w:eastAsia="Arial" w:hAnsi="Arial"/>
                <w:sz w:val="22"/>
                <w:szCs w:val="22"/>
              </w:rPr>
              <w:t xml:space="preserve">TRTS = 0.949 : c'est volontairement élevé et ça mérite une explication, que nous allons donner sur la prochaine slide.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10</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Pourquoi TRTS = 0.949 ? Explication du phénomène d'amplification</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TRTS élevé : le DAG amplifie les corrélations — un résultat attendu, pas un bug</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TRTS = 0.949 signifie qu'un modèle entraîné sur les données réelles performe très bien sur les données synthétiques. C'est surprenant à première vue.</w:t>
            </w:r>
          </w:p>
          <w:p>
            <w:pPr>
              <w:spacing w:before="80" w:after="80"/>
            </w:pPr>
            <w:r>
              <w:rPr>
                <w:rFonts w:ascii="Arial" w:cs="Arial" w:eastAsia="Arial" w:hAnsi="Arial"/>
                <w:sz w:val="22"/>
                <w:szCs w:val="22"/>
              </w:rPr>
              <w:t xml:space="preserve">L'explication : notre DAG construit TARGET comme une fonction explicite de toutes les variables. Résultat : dans les données synthétiques, les corrélations entre EXT_SOURCE et TARGET sont plus fortes que dans les données réelles (-0.35 vs -0.17). Les patterns sont plus 'propres', plus 'réguliers'.</w:t>
            </w:r>
          </w:p>
          <w:p>
            <w:pPr>
              <w:spacing w:before="80" w:after="80"/>
            </w:pPr>
            <w:r>
              <w:rPr>
                <w:rFonts w:ascii="Arial" w:cs="Arial" w:eastAsia="Arial" w:hAnsi="Arial"/>
                <w:sz w:val="22"/>
                <w:szCs w:val="22"/>
              </w:rPr>
              <w:t xml:space="preserve">Un modèle entraîné sur le réel reconnaît très facilement ces patterns amplifiés dans le synthétique — d'où une AUC très haute. C'est une caractéristique connue des générateurs par DAG expert. Ce n'est pas un problème si on utilise les données synthétiques pour entraîner des modèles — seul TSTR compte pour ça. TRTS informe sur la fidélité de la structure synthétique, pas sur l'utilité.</w:t>
            </w:r>
          </w:p>
          <w:p>
            <w:pPr>
              <w:spacing w:before="80" w:after="80"/>
            </w:pPr>
            <w:r>
              <w:rPr>
                <w:rFonts w:ascii="Arial" w:cs="Arial" w:eastAsia="Arial" w:hAnsi="Arial"/>
                <w:sz w:val="22"/>
                <w:szCs w:val="22"/>
              </w:rPr>
              <w:t xml:space="preserve">Message à retenir : TSTR est l'indicateur d'utilité. TRTS est l'indicateur de fidélité structurelle. Les deux ensemble donnent une image complète.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Question anticipée : si TRTS est si élevé, cela veut-il dire que les données synthétiques sont 'trop parfaites' ?</w:t>
            </w:r>
          </w:p>
          <w:p>
            <w:pPr>
              <w:spacing w:before="80" w:after="80"/>
            </w:pPr>
            <w:r>
              <w:rPr>
                <w:rFonts w:ascii="Arial" w:cs="Arial" w:eastAsia="Arial" w:hAnsi="Arial"/>
                <w:sz w:val="22"/>
                <w:szCs w:val="22"/>
              </w:rPr>
              <w:t xml:space="preserve">C'est une très bonne question. Oui, dans un sens, le DAG crée des données plus régulières que la réalité. C'est exactement pourquoi nous comparons avec CTGAN et TVAE dans la suite du projet — ces modèles introduisent de la variabilité non-linéaire qui reproduit mieux la complexité réelle. Le modèle bayésien est notre baseline propre et explicable. Les modèles suivants seront plus expressifs.</w:t>
            </w:r>
          </w:p>
        </w:tc>
      </w:tr>
    </w:tbl>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PARTIE 4 — Évaluation de la Confidentialité</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11</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Pourquoi les données synthétiques ne sont pas automatiquement anonymes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Synthétique ≠ Anonyme : le risque de réidentification existe toujours</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Beaucoup de gens pensent que les données synthétiques sont automatiquement anonymes puisqu'elles ne correspondent à aucun vrai individu. C'est partiellement vrai, mais insuffisant.</w:t>
            </w:r>
          </w:p>
          <w:p>
            <w:pPr>
              <w:spacing w:before="80" w:after="80"/>
            </w:pPr>
            <w:r>
              <w:rPr>
                <w:rFonts w:ascii="Arial" w:cs="Arial" w:eastAsia="Arial" w:hAnsi="Arial"/>
                <w:sz w:val="22"/>
                <w:szCs w:val="22"/>
              </w:rPr>
              <w:t xml:space="preserve">Le risque réel : si un attaquant connaît quelques caractéristiques d'une personne réelle — son âge approximatif, sa situation familiale — il peut chercher dans le jeu synthétique l'individu qui y ressemble le plus. Si le jeu synthétique est trop proche des données réelles, il peut déduire d'autres informations sur cette personne, comme son revenu ou son statut de défaut.</w:t>
            </w:r>
          </w:p>
          <w:p>
            <w:pPr>
              <w:spacing w:before="80" w:after="80"/>
            </w:pPr>
            <w:r>
              <w:rPr>
                <w:rFonts w:ascii="Arial" w:cs="Arial" w:eastAsia="Arial" w:hAnsi="Arial"/>
                <w:sz w:val="22"/>
                <w:szCs w:val="22"/>
              </w:rPr>
              <w:t xml:space="preserve">C'est ce qu'on appelle une attaque par inférence d'appartenance. Nous allons mesurer ce risque et appliquer deux méthodes pour le réduire : le k-anonymat et la Differential Privacy.</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12</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Méthode 1 : le k-anonymat — aucun individu ne doit être unique</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k-anonymat : chaque profil démographique partagé par au moins 5 individus</w:t>
      </w:r>
    </w:p>
    <w:p>
      <w:pPr>
        <w:spacing w:before="100" w:after="100"/>
      </w:pPr>
      <w:r>
        <w:t xml:space="preserve"/>
      </w:r>
    </w:p>
    <w:p>
      <w:pPr>
        <w:spacing w:before="200" w:after="90"/>
      </w:pPr>
      <w:r>
        <w:rPr>
          <w:rFonts w:ascii="Arial" w:cs="Arial" w:eastAsia="Arial" w:hAnsi="Arial"/>
          <w:b/>
          <w:bCs/>
          <w:color w:val="1F4E79"/>
          <w:sz w:val="24"/>
          <w:szCs w:val="24"/>
        </w:rPr>
        <w:t xml:space="preserve">Contenu visuel — exemple concret :</w:t>
      </w:r>
    </w:p>
    <w:p>
      <w:pPr>
        <w:spacing w:before="80" w:after="80"/>
      </w:pPr>
      <w:r>
        <w:rPr>
          <w:rFonts w:ascii="Arial" w:cs="Arial" w:eastAsia="Arial" w:hAnsi="Arial"/>
          <w:sz w:val="22"/>
          <w:szCs w:val="22"/>
        </w:rPr>
        <w:t xml:space="preserve">Montrer ce micro-tableau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600"/>
        <w:gridCol w:w="2200"/>
        <w:gridCol w:w="1926"/>
      </w:tblGrid>
      <w:tr>
        <w:tc>
          <w:tcPr>
            <w:tcW w:type="dxa" w:w="1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Tranche d'âge</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Nb enfants</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Taille foyer</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Nb lignes dans le jeu</w:t>
            </w:r>
          </w:p>
        </w:tc>
        <w:tc>
          <w:tcPr>
            <w:tcW w:type="dxa" w:w="19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 ?</w:t>
            </w:r>
          </w:p>
        </w:tc>
      </w:tr>
      <w:tr>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[40-45[</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127 lignes</w:t>
            </w:r>
          </w:p>
        </w:tc>
        <w:tc>
          <w:tcPr>
            <w:tcW w:type="dxa" w:w="19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k=127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[25-30[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 lignes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k=3 ⚠️</w:t>
            </w:r>
          </w:p>
        </w:tc>
      </w:tr>
      <w:tr>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[60-65[</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 ligne</w:t>
            </w:r>
          </w:p>
        </w:tc>
        <w:tc>
          <w:tcPr>
            <w:tcW w:type="dxa" w:w="19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k=1 🔴 Risque</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Le k-anonymat répond à cette question simple : dans mon jeu de données, est-ce qu'il existe des individus uniques ? Un individu unique sur ses caractéristiques démographiques peut être réidentifié.</w:t>
            </w:r>
          </w:p>
          <w:p>
            <w:pPr>
              <w:spacing w:before="80" w:after="80"/>
            </w:pPr>
            <w:r>
              <w:rPr>
                <w:rFonts w:ascii="Arial" w:cs="Arial" w:eastAsia="Arial" w:hAnsi="Arial"/>
                <w:sz w:val="22"/>
                <w:szCs w:val="22"/>
              </w:rPr>
              <w:t xml:space="preserve">Nous choisissons trois variables comme quasi-identifiants — les variables qu'un adversaire externe pourrait facilement connaître : l'âge, le nombre d'enfants, la taille du foyer. Pourquoi pas YEARS_EMPLOYED ? Parce que c'est une variable continue trop granulaire — des milliers de valeurs comme '3.252 ans' ou '8.317 ans'. Inclure cette variable rendrait k=1 partout.</w:t>
            </w:r>
          </w:p>
          <w:p>
            <w:pPr>
              <w:spacing w:before="80" w:after="80"/>
            </w:pPr>
            <w:r>
              <w:rPr>
                <w:rFonts w:ascii="Arial" w:cs="Arial" w:eastAsia="Arial" w:hAnsi="Arial"/>
                <w:sz w:val="22"/>
                <w:szCs w:val="22"/>
              </w:rPr>
              <w:t xml:space="preserve">Notre objectif : k ≥ 5. Chaque combinaison de (tranche d'âge, nb enfants, taille foyer) doit apparaître au moins 5 fois. Pour atteindre ça, nous faisons deux choses : discrétiser l'âge en intervalles de 5 ans (10 bins), puis supprimer les 24 lignes résiduelles qui restent uniques — soit 0.22% du jeu seulement.</w:t>
            </w:r>
          </w:p>
          <w:p>
            <w:pPr>
              <w:spacing w:before="80" w:after="80"/>
            </w:pPr>
            <w:r>
              <w:rPr>
                <w:rFonts w:ascii="Arial" w:cs="Arial" w:eastAsia="Arial" w:hAnsi="Arial"/>
                <w:sz w:val="22"/>
                <w:szCs w:val="22"/>
              </w:rPr>
              <w:t xml:space="preserve">Résultat : k minimum = 5 atteint. 0% de groupes uniques. 10 842 lignes conservées sur 10 866.</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13</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[GRAPHIQUE] Distribution des groupes k-anonymat avant/après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exact du graphique à afficher :</w:t>
      </w:r>
    </w:p>
    <w:p>
      <w:pPr>
        <w:spacing w:before="90" w:after="80"/>
      </w:pPr>
      <w:r>
        <w:rPr>
          <w:rFonts w:ascii="Arial" w:cs="Arial" w:eastAsia="Arial" w:hAnsi="Arial"/>
          <w:b/>
          <w:bCs/>
          <w:color w:val="1F3864"/>
          <w:sz w:val="22"/>
          <w:szCs w:val="22"/>
        </w:rPr>
        <w:t xml:space="preserve">'k-anonymat : répartition des groupes de quasi-identifiants' (cellule 65 du notebook)</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Ce graphique montre comment les groupes sont distribués avant et après suppression. À gauche : avant — on voit un grand nombre de petits groupes, dont 7.3% de groupes à k=1. À droite : après suppression — tous les groupes ont au moins k=5, et la ligne rouge (notre cible) est respectée partout.</w:t>
            </w:r>
          </w:p>
          <w:p>
            <w:pPr>
              <w:spacing w:before="80" w:after="80"/>
            </w:pPr>
            <w:r>
              <w:rPr>
                <w:rFonts w:ascii="Arial" w:cs="Arial" w:eastAsia="Arial" w:hAnsi="Arial"/>
                <w:sz w:val="22"/>
                <w:szCs w:val="22"/>
              </w:rPr>
              <w:t xml:space="preserve">La l-diversité étend cette idée : elle vérifie que dans chaque groupe, la variable sensible TARGET prend au moins deux valeurs différentes (des défauts ET des non-défauts). Résultat moins bon : 25.6% des groupes ont uniquement des non-défauts. C'est une limite structurelle — avec seulement 7.84% de défauts, les petits groupes n'en contiennent statistiquement pas. Ce n'est pas un bug de notre implémentation.</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14</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Méthode 2 : Differential Privacy — une garantie mathématique</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DP : rendre impossible de savoir si un individu est dans le jeu, avec garantie formelle</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Schéma : données synthétiques → + bruit Laplace → données DP</w:t>
      </w:r>
    </w:p>
    <w:p>
      <w:pPr>
        <w:pStyle w:val="ListParagraph"/>
        <w:numPr>
          <w:ilvl w:val="0"/>
          <w:numId w:val="2"/>
        </w:numPr>
        <w:spacing w:before="55" w:after="55"/>
      </w:pPr>
      <w:r>
        <w:rPr>
          <w:rFonts w:ascii="Arial" w:cs="Arial" w:eastAsia="Arial" w:hAnsi="Arial"/>
          <w:sz w:val="22"/>
          <w:szCs w:val="22"/>
        </w:rPr>
        <w:t xml:space="preserve">Formule simplifiée : bruit = Laplace(0, 1/ε) appliqué sur les données normalisées [0,1]</w:t>
      </w:r>
    </w:p>
    <w:p>
      <w:pPr>
        <w:pStyle w:val="ListParagraph"/>
        <w:numPr>
          <w:ilvl w:val="0"/>
          <w:numId w:val="2"/>
        </w:numPr>
        <w:spacing w:before="55" w:after="55"/>
      </w:pPr>
      <w:r>
        <w:rPr>
          <w:rFonts w:ascii="Arial" w:cs="Arial" w:eastAsia="Arial" w:hAnsi="Arial"/>
          <w:sz w:val="22"/>
          <w:szCs w:val="22"/>
        </w:rPr>
        <w:t xml:space="preserve">Tableau ε vs protection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3526"/>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ε (epsilon)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Bruit ajouté</w:t>
            </w:r>
          </w:p>
        </w:tc>
        <w:tc>
          <w:tcPr>
            <w:tcW w:type="dxa" w:w="1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Protection</w:t>
            </w:r>
          </w:p>
        </w:tc>
        <w:tc>
          <w:tcPr>
            <w:tcW w:type="dxa" w:w="35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Données encore utilisables ?</w:t>
            </w:r>
          </w:p>
        </w:tc>
      </w:tr>
      <w:tr>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ε = 0.5</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Fort (scale = 2.0)</w:t>
            </w:r>
          </w:p>
        </w:tc>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Très forte</w:t>
            </w:r>
          </w:p>
        </w:tc>
        <w:tc>
          <w:tcPr>
            <w:tcW w:type="dxa" w:w="35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Dégradées mais structurées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ε =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Moyen (scale = 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Bonne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Partiellement conservées</w:t>
            </w:r>
          </w:p>
        </w:tc>
      </w:tr>
      <w:tr>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ε = 5.0</w:t>
            </w:r>
          </w:p>
        </w:tc>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Faible (scale = 0.2)</w:t>
            </w:r>
          </w:p>
        </w:tc>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Modérée</w:t>
            </w:r>
          </w:p>
        </w:tc>
        <w:tc>
          <w:tcPr>
            <w:tcW w:type="dxa" w:w="35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Quasi-intactes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Synthétique brut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Aucun bruit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Aucune protection DP</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Qualité maximale</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La Differential Privacy est une garantie mathématique formelle. Elle dit : en observant les données publiées, un attaquant ne peut pas distinguer avec certitude si une personne précise est dans le jeu original. La marge d'incertitude est contrôlée par epsilon.</w:t>
            </w:r>
          </w:p>
          <w:p>
            <w:pPr>
              <w:spacing w:before="80" w:after="80"/>
            </w:pPr>
            <w:r>
              <w:rPr>
                <w:rFonts w:ascii="Arial" w:cs="Arial" w:eastAsia="Arial" w:hAnsi="Arial"/>
                <w:sz w:val="22"/>
                <w:szCs w:val="22"/>
              </w:rPr>
              <w:t xml:space="preserve">Comment ça marche concrètement : on ajoute un bruit aléatoire sur chaque variable. Ce bruit suit une distribution de Laplace — une courbe en forme de tente pointue centrée sur 0. Plus epsilon est petit, plus la tente est large, plus le bruit est fort.</w:t>
            </w:r>
          </w:p>
          <w:p>
            <w:pPr>
              <w:spacing w:before="80" w:after="80"/>
            </w:pPr>
            <w:r>
              <w:rPr>
                <w:rFonts w:ascii="Arial" w:cs="Arial" w:eastAsia="Arial" w:hAnsi="Arial"/>
                <w:sz w:val="22"/>
                <w:szCs w:val="22"/>
              </w:rPr>
              <w:t xml:space="preserve">Notre correction importante : nous appliquons ce bruit sur les données normalisées entre 0 et 1, pas sur les valeurs brutes. Sans cette normalisation, à ε=1, le bruit sur AMT_INCOME_TOTAL serait de l'ordre de 675 000 € — plus grand que le revenu lui-même ! La normalisation rend le bruit proportionnel à chaque variable.</w:t>
            </w:r>
          </w:p>
          <w:p>
            <w:pPr>
              <w:spacing w:before="80" w:after="80"/>
            </w:pPr>
            <w:r>
              <w:rPr>
                <w:rFonts w:ascii="Arial" w:cs="Arial" w:eastAsia="Arial" w:hAnsi="Arial"/>
                <w:sz w:val="22"/>
                <w:szCs w:val="22"/>
              </w:rPr>
              <w:t xml:space="preserve">TARGET n'est jamais bruitée — c'est une variable binaire (0 ou 1), bruiter une valeur binaire n'a pas de sens.</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15</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La mesure du risque : DCR — Distance to Closest Record</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DCR : pour chaque individu réel, à quelle distance est son plus proche voisin synthétique ?</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Schéma : 2 nuages de points (réels en bleu, synthétiques en orange). Flèche du point réel vers son plus proche voisin synthétique avec label 'DCR'</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Comment mesurer le vrai risque de réidentification ? Nous utilisons la DCR — Distance to Closest Record. L'idée est intuitive : pour chaque individu dans les données réelles, on cherche l'individu synthétique qui lui ressemble le plus. Si la distance est très faible (proche de 0), il existe un quasi-clone synthétique du vrai individu — risque direct.</w:t>
            </w:r>
          </w:p>
          <w:p>
            <w:pPr>
              <w:spacing w:before="80" w:after="80"/>
            </w:pPr>
            <w:r>
              <w:rPr>
                <w:rFonts w:ascii="Arial" w:cs="Arial" w:eastAsia="Arial" w:hAnsi="Arial"/>
                <w:sz w:val="22"/>
                <w:szCs w:val="22"/>
              </w:rPr>
              <w:t xml:space="preserve">On calcule cette distance dans un espace où toutes les variables sont normalisées entre 0 et 1 — pour que l'âge et les revenus soient comparables.</w:t>
            </w:r>
          </w:p>
          <w:p>
            <w:pPr>
              <w:spacing w:before="80" w:after="80"/>
            </w:pPr>
            <w:r>
              <w:rPr>
                <w:rFonts w:ascii="Arial" w:cs="Arial" w:eastAsia="Arial" w:hAnsi="Arial"/>
                <w:sz w:val="22"/>
                <w:szCs w:val="22"/>
              </w:rPr>
              <w:t xml:space="preserve">On compare ensuite la DCR réel→synthétique avec la DCR synthétique→synthétique (référence interne). Si les synthétiques sont plus proches des réels que d'eux-mêmes, c'est un signal d'alerte. Si les synthétiques sont plus éloignés des réels que d'eux-mêmes, c'est une bonne protection.</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16</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[GRAPHIQUE] Compromis utilité / confidentialité</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exact du graphique à afficher :</w:t>
      </w:r>
    </w:p>
    <w:p>
      <w:pPr>
        <w:spacing w:before="90" w:after="80"/>
      </w:pPr>
      <w:r>
        <w:rPr>
          <w:rFonts w:ascii="Arial" w:cs="Arial" w:eastAsia="Arial" w:hAnsi="Arial"/>
          <w:b/>
          <w:bCs/>
          <w:color w:val="1F3864"/>
          <w:sz w:val="22"/>
          <w:szCs w:val="22"/>
        </w:rPr>
        <w:t xml:space="preserve">'Comparaison des méthodes de protection — Utilité vs Confidentialité' (cellule 63 du notebook)</w:t>
      </w:r>
    </w:p>
    <w:p>
      <w:pPr>
        <w:spacing w:before="100" w:after="100"/>
      </w:pPr>
      <w:r>
        <w:t xml:space="preserve"/>
      </w:r>
    </w:p>
    <w:p>
      <w:pPr>
        <w:spacing w:before="200" w:after="90"/>
      </w:pPr>
      <w:r>
        <w:rPr>
          <w:rFonts w:ascii="Arial" w:cs="Arial" w:eastAsia="Arial" w:hAnsi="Arial"/>
          <w:b/>
          <w:bCs/>
          <w:color w:val="1F4E79"/>
          <w:sz w:val="24"/>
          <w:szCs w:val="24"/>
        </w:rPr>
        <w:t xml:space="preserve">Les 4 sous-graphiques et ce qu'ils montrent :</w:t>
      </w:r>
    </w:p>
    <w:p>
      <w:pPr>
        <w:pStyle w:val="ListParagraph"/>
        <w:numPr>
          <w:ilvl w:val="0"/>
          <w:numId w:val="2"/>
        </w:numPr>
        <w:spacing w:before="55" w:after="55"/>
      </w:pPr>
      <w:r>
        <w:rPr>
          <w:rFonts w:ascii="Arial" w:cs="Arial" w:eastAsia="Arial" w:hAnsi="Arial"/>
          <w:sz w:val="22"/>
          <w:szCs w:val="22"/>
        </w:rPr>
        <w:t xml:space="preserve">Haut gauche : 'AUC TSTR par niveau de protection' — barres verticales</w:t>
      </w:r>
    </w:p>
    <w:p>
      <w:pPr>
        <w:pStyle w:val="ListParagraph"/>
        <w:numPr>
          <w:ilvl w:val="0"/>
          <w:numId w:val="2"/>
        </w:numPr>
        <w:spacing w:before="55" w:after="55"/>
      </w:pPr>
      <w:r>
        <w:rPr>
          <w:rFonts w:ascii="Arial" w:cs="Arial" w:eastAsia="Arial" w:hAnsi="Arial"/>
          <w:sz w:val="22"/>
          <w:szCs w:val="22"/>
        </w:rPr>
        <w:t xml:space="preserve">Haut droite : 'DCR médiane (protection)' — barres verticales</w:t>
      </w:r>
    </w:p>
    <w:p>
      <w:pPr>
        <w:pStyle w:val="ListParagraph"/>
        <w:numPr>
          <w:ilvl w:val="0"/>
          <w:numId w:val="2"/>
        </w:numPr>
        <w:spacing w:before="55" w:after="55"/>
      </w:pPr>
      <w:r>
        <w:rPr>
          <w:rFonts w:ascii="Arial" w:cs="Arial" w:eastAsia="Arial" w:hAnsi="Arial"/>
          <w:sz w:val="22"/>
          <w:szCs w:val="22"/>
        </w:rPr>
        <w:t xml:space="preserve">Bas gauche : 'Compromis utilité / confidentialité' — scatter plot</w:t>
      </w:r>
    </w:p>
    <w:p>
      <w:pPr>
        <w:pStyle w:val="ListParagraph"/>
        <w:numPr>
          <w:ilvl w:val="0"/>
          <w:numId w:val="2"/>
        </w:numPr>
        <w:spacing w:before="55" w:after="55"/>
      </w:pPr>
      <w:r>
        <w:rPr>
          <w:rFonts w:ascii="Arial" w:cs="Arial" w:eastAsia="Arial" w:hAnsi="Arial"/>
          <w:sz w:val="22"/>
          <w:szCs w:val="22"/>
        </w:rPr>
        <w:t xml:space="preserve">Bas droite : 'Distribution EXT_SOURCE_2 selon niveau DP' — KDE</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Ce graphique résume tout notre travail de confidentialité. Quatre sous-graphiques pour une lecture complète.</w:t>
            </w:r>
          </w:p>
          <w:p>
            <w:pPr>
              <w:spacing w:before="80" w:after="80"/>
            </w:pPr>
            <w:r>
              <w:rPr>
                <w:rFonts w:ascii="Arial" w:cs="Arial" w:eastAsia="Arial" w:hAnsi="Arial"/>
                <w:sz w:val="22"/>
                <w:szCs w:val="22"/>
              </w:rPr>
              <w:t xml:space="preserve">Haut gauche : l'AUC TSTR (utilité prédictive). Le synthétique brut conserve presque toute l'utilité (0.692 vs 0.694 pour le réel). Avec DP ε=5.0, on passe à 0.573. Avec DP ε=0.5 ou ε=1.0, on descend à 0.577-0.578. Attention : les trois niveaux DP donnent des AUC très proches — c'est un résultat inattendu que nous allons expliquer.</w:t>
            </w:r>
          </w:p>
          <w:p>
            <w:pPr>
              <w:spacing w:before="80" w:after="80"/>
            </w:pPr>
            <w:r>
              <w:rPr>
                <w:rFonts w:ascii="Arial" w:cs="Arial" w:eastAsia="Arial" w:hAnsi="Arial"/>
                <w:sz w:val="22"/>
                <w:szCs w:val="22"/>
              </w:rPr>
              <w:t xml:space="preserve">Haut droite : la DCR médiane (protection). Plus la barre est haute, mieux c'est. DP ε=0.5 donne la meilleure protection (0.765), suivie de ε=1.0 (0.682) et ε=5.0 (0.385). Le synthétique brut (0.217) est légèrement au-dessus de la référence interne (0.215) — risque modéré.</w:t>
            </w:r>
          </w:p>
          <w:p>
            <w:pPr>
              <w:spacing w:before="80" w:after="80"/>
            </w:pPr>
            <w:r>
              <w:rPr>
                <w:rFonts w:ascii="Arial" w:cs="Arial" w:eastAsia="Arial" w:hAnsi="Arial"/>
                <w:sz w:val="22"/>
                <w:szCs w:val="22"/>
              </w:rPr>
              <w:t xml:space="preserve">Bas gauche : le scatter plot utilité vs confidentialité. C'est le graphique le plus parlant. L'idéal serait un point en haut à droite — haute AUC ET haute DCR. DP ε=5.0 est le meilleur compromis opérationnel.</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17</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 Point important : pourquoi les écarts statistiques DP sont-ils si élevés ?</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Résultat surprenant : DP dégrade fortement les statistiques — explication</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Dans notre tableau de résultats, vous voyez des écarts statistiques très élevés pour les versions DP : 606% pour ε=5.0, et jusqu'à 2448% pour ε=0.5. Ces chiffres semblent catastrophiques. Expliquons-les.</w:t>
            </w:r>
          </w:p>
          <w:p>
            <w:pPr>
              <w:spacing w:before="80" w:after="80"/>
            </w:pPr>
            <w:r>
              <w:rPr>
                <w:rFonts w:ascii="Arial" w:cs="Arial" w:eastAsia="Arial" w:hAnsi="Arial"/>
                <w:sz w:val="22"/>
                <w:szCs w:val="22"/>
              </w:rPr>
              <w:t xml:space="preserve">L'écart moyen en % compare les moyennes des variables entre le réel et le jeu DP. Le problème vient spécifiquement des variables financières — AMT_INCOME_TOTAL par exemple. Même avec notre normalisation, un bruit de 20% sur une variable dont les valeurs vont de 27 000 € à 675 000 € représente des écarts absolus de plusieurs dizaines de milliers d'euros. Ces grands écarts absolus font exploser le pourcentage.</w:t>
            </w:r>
          </w:p>
          <w:p>
            <w:pPr>
              <w:spacing w:before="80" w:after="80"/>
            </w:pPr>
            <w:r>
              <w:rPr>
                <w:rFonts w:ascii="Arial" w:cs="Arial" w:eastAsia="Arial" w:hAnsi="Arial"/>
                <w:sz w:val="22"/>
                <w:szCs w:val="22"/>
              </w:rPr>
              <w:t xml:space="preserve">Un meilleur indicateur dans ce cas serait l'écart sur les corrélations — qui lui reste raisonnable : 0.094 pour ε=5.0 vs 0.056 pour le brut. La structure des relations entre variables est bien mieux préservée que ne le laissent penser les écarts de moyennes.</w:t>
            </w:r>
          </w:p>
          <w:p>
            <w:pPr>
              <w:spacing w:before="80" w:after="80"/>
            </w:pPr>
            <w:r>
              <w:rPr>
                <w:rFonts w:ascii="Arial" w:cs="Arial" w:eastAsia="Arial" w:hAnsi="Arial"/>
                <w:sz w:val="22"/>
                <w:szCs w:val="22"/>
              </w:rPr>
              <w:t xml:space="preserve">Conclusion pragmatique : pour notre cas d'usage (entraîner des modèles de scoring), l'AUC TSTR est l'indicateur qui compte. DP ε=5.0 conserve une AUC TSTR de 0.573 — dégradée mais encore exploitable, avec une bonne protection.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Question anticipée : la DP est-elle vraiment utile si elle dégrade autant les données ?</w:t>
            </w:r>
          </w:p>
          <w:p>
            <w:pPr>
              <w:spacing w:before="80" w:after="80"/>
            </w:pPr>
            <w:r>
              <w:rPr>
                <w:rFonts w:ascii="Arial" w:cs="Arial" w:eastAsia="Arial" w:hAnsi="Arial"/>
                <w:sz w:val="22"/>
                <w:szCs w:val="22"/>
              </w:rPr>
              <w:t xml:space="preserve">Oui, car la DP offre une garantie mathématique formelle que le k-anonymat n'offre pas. Le k-anonymat protège les quasi-identifiants démographiques — mais si un attaquant connaît le revenu exact d'une personne, il peut contourner le k-anonymat. La DP perturbe toutes les variables, y compris les variables financières, rendant cette attaque impossible. Les deux méthodes sont complémentaires : le k-anonymat pour la protection structurelle, la DP pour la protection probabiliste.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18</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[TABLEAU] Récapitulatif final : que choisir et pourquoi</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Recommandation finale : synthétique brut en interne, DP ε=5.0 pour le partage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400"/>
        <w:gridCol w:w="1700"/>
        <w:gridCol w:w="2826"/>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 TSTR</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médiane</w:t>
            </w:r>
          </w:p>
        </w:tc>
        <w:tc>
          <w:tcPr>
            <w:tcW w:type="dxa" w:w="1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Distorsion stat</w:t>
            </w:r>
          </w:p>
        </w:tc>
        <w:tc>
          <w:tcPr>
            <w:tcW w:type="dxa" w:w="2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Recommandation</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Synth brut</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0.692 ✅</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0.217 ⚠️</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4.9% ✅</w:t>
            </w:r>
          </w:p>
        </w:tc>
        <w:tc>
          <w:tcPr>
            <w:tcW w:type="dxa" w:w="2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Usage interne, tests, développement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0.573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0.385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606% ⚠️</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Partage externe, contrainte légère</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ε=1.0</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0.578 🟡</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0.682 ✅</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1957% 🔴</w:t>
            </w:r>
          </w:p>
        </w:tc>
        <w:tc>
          <w:tcPr>
            <w:tcW w:type="dxa" w:w="2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Contrainte forte, audit externe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0.578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0.765 ✅</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2448% 🔴</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Protection maximale, perte d'utilité</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Voici notre recommandation finale claire. Pour un usage interne — développement, test, validation de pipeline — utilisez le synthétique brut. L'utilité est maximale (AUC 0.692 quasi-identique au réel) et le risque mesuré est modéré.</w:t>
            </w:r>
          </w:p>
          <w:p>
            <w:pPr>
              <w:spacing w:before="80" w:after="80"/>
            </w:pPr>
            <w:r>
              <w:rPr>
                <w:rFonts w:ascii="Arial" w:cs="Arial" w:eastAsia="Arial" w:hAnsi="Arial"/>
                <w:sz w:val="22"/>
                <w:szCs w:val="22"/>
              </w:rPr>
              <w:t xml:space="preserve">Pour un partage externe avec contrainte légère — envoyer des données à un partenaire, publier dans un cadre de recherche — utilisez DP ε=5.0. La protection est au-dessus de la référence interne, l'utilité reste acceptable.</w:t>
            </w:r>
          </w:p>
          <w:p>
            <w:pPr>
              <w:spacing w:before="80" w:after="80"/>
            </w:pPr>
            <w:r>
              <w:rPr>
                <w:rFonts w:ascii="Arial" w:cs="Arial" w:eastAsia="Arial" w:hAnsi="Arial"/>
                <w:sz w:val="22"/>
                <w:szCs w:val="22"/>
              </w:rPr>
              <w:t xml:space="preserve">Pour un usage à haute contrainte réglementaire — audit, conformité RGPD stricte, partage international — utilisez DP ε=1.0 en acceptant la dégradation de performance.</w:t>
            </w:r>
          </w:p>
          <w:p>
            <w:pPr>
              <w:spacing w:before="80" w:after="80"/>
            </w:pPr>
            <w:r>
              <w:rPr>
                <w:rFonts w:ascii="Arial" w:cs="Arial" w:eastAsia="Arial" w:hAnsi="Arial"/>
                <w:sz w:val="22"/>
                <w:szCs w:val="22"/>
              </w:rPr>
              <w:t xml:space="preserve">Remarque importante : aucune version DP ne contient de quasi-clones (0.00% d'individus à distance &lt; 0.01 du réel). Le synthétique ne 'copie' pas les vrais individus. C'est la base de notre garantie d'anonymat.</w:t>
            </w:r>
          </w:p>
        </w:tc>
      </w:tr>
    </w:tbl>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PARTIE 5 — Perspectives : les méthodes Octopize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19</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Qu'est-ce qu'Octopize ?</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Octopize : startup française leader européen en anonymisation de données synthétiques</w:t>
      </w:r>
    </w:p>
    <w:p>
      <w:pPr>
        <w:spacing w:before="100" w:after="100"/>
      </w:pPr>
      <w:r>
        <w:t xml:space="preserve"/>
      </w:r>
    </w:p>
    <w:p>
      <w:pPr>
        <w:spacing w:before="200" w:after="90"/>
      </w:pPr>
      <w:r>
        <w:rPr>
          <w:rFonts w:ascii="Arial" w:cs="Arial" w:eastAsia="Arial" w:hAnsi="Arial"/>
          <w:b/>
          <w:bCs/>
          <w:color w:val="1F4E79"/>
          <w:sz w:val="24"/>
          <w:szCs w:val="24"/>
        </w:rPr>
        <w:t xml:space="preserve">Contenu visuel :</w:t>
      </w:r>
    </w:p>
    <w:p>
      <w:pPr>
        <w:pStyle w:val="ListParagraph"/>
        <w:numPr>
          <w:ilvl w:val="0"/>
          <w:numId w:val="2"/>
        </w:numPr>
        <w:spacing w:before="55" w:after="55"/>
      </w:pPr>
      <w:r>
        <w:rPr>
          <w:rFonts w:ascii="Arial" w:cs="Arial" w:eastAsia="Arial" w:hAnsi="Arial"/>
          <w:sz w:val="22"/>
          <w:szCs w:val="22"/>
        </w:rPr>
        <w:t xml:space="preserve">Logo Octopize + 3 points clés</w:t>
      </w:r>
    </w:p>
    <w:p>
      <w:pPr>
        <w:pStyle w:val="ListParagraph"/>
        <w:numPr>
          <w:ilvl w:val="0"/>
          <w:numId w:val="2"/>
        </w:numPr>
        <w:spacing w:before="55" w:after="55"/>
      </w:pPr>
      <w:r>
        <w:rPr>
          <w:rFonts w:ascii="Arial" w:cs="Arial" w:eastAsia="Arial" w:hAnsi="Arial"/>
          <w:sz w:val="22"/>
          <w:szCs w:val="22"/>
        </w:rPr>
        <w:t xml:space="preserve">Certifié CNIL 2020 — Publié dans Nature Digital Medicine — Classé par Gartner 2022/2023/2025</w:t>
      </w:r>
    </w:p>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Octopize est une startup française fondée en 2018. Leur technologie s'appelle la méthode Avatar. Elle génère des données synthétiques anonymes à partir de données réelles en utilisant une approche statistique — non pas des GAN ou des LLM, mais de l'analyse factorielle.</w:t>
            </w:r>
          </w:p>
          <w:p>
            <w:pPr>
              <w:spacing w:before="80" w:after="80"/>
            </w:pPr>
            <w:r>
              <w:rPr>
                <w:rFonts w:ascii="Arial" w:cs="Arial" w:eastAsia="Arial" w:hAnsi="Arial"/>
                <w:sz w:val="22"/>
                <w:szCs w:val="22"/>
              </w:rPr>
              <w:t xml:space="preserve">Pourquoi en parler dans notre projet ? Parce que leur approche représente ce que serait la prochaine étape d'industrialisation de notre méthodologie. Là où nous construisons tout de zéro pour comprendre et benchmarker, Octopize offre un outil clé-en-main certifié CNIL avec rapport automatique de conformité.</w:t>
            </w:r>
          </w:p>
          <w:p>
            <w:pPr>
              <w:spacing w:before="80" w:after="80"/>
            </w:pPr>
            <w:r>
              <w:rPr>
                <w:rFonts w:ascii="Arial" w:cs="Arial" w:eastAsia="Arial" w:hAnsi="Arial"/>
                <w:sz w:val="22"/>
                <w:szCs w:val="22"/>
              </w:rPr>
              <w:t xml:space="preserve">Ils proposent 4 usages de leur technologie, que nous allons maintenant passer en revue pour évaluer leur pertinence dans notre contexte.</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20</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Les 4 solutions Octopize et leur pertinence pour notre projet</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4 usages Avatar — lequel correspond à notre besoin ?</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626"/>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Solution Octopize</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Ce que ça fait</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Pertinence pour nous</w:t>
            </w:r>
          </w:p>
        </w:tc>
        <w:tc>
          <w:tcPr>
            <w:tcW w:type="dxa" w:w="26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Pourquoi</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Single Tabular Data
(Anonymiser)</w:t>
            </w:r>
          </w:p>
        </w:tc>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Anonymiser un tableau de données personnelles pour conformité RGPD</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DIRECTEMENT APPLICABLE</w:t>
            </w:r>
          </w:p>
        </w:tc>
        <w:tc>
          <w:tcPr>
            <w:tcW w:type="dxa" w:w="26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Notre base Home Credit est exactement ce type de données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Augmentation
(Augmenter)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Générer plus de données synthétiques pour équilibrer les classes ou enrichir le jeu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TRÈS UTILE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Notre taux de défaut 7.84% est déséquilibré — augmenter les cas TARGET=1 améliorerait nos modèles</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Relational Database</w:t>
            </w:r>
          </w:p>
        </w:tc>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Anonymiser plusieurs tables liées entre elles avec clés de jointure</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PERTINENT PLUS TARD</w:t>
            </w:r>
          </w:p>
        </w:tc>
        <w:tc>
          <w:tcPr>
            <w:tcW w:type="dxa" w:w="26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 on passe à la vraie base bancaire avec tables bureau_credit, previous_application,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Time Series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Anonymiser des séries temporelles (ECG, transactions, capteurs)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NON PERTINENT ICI</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Nos données sont tabulaires statiques, pas des séries temporelles</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Passons en revue les 4 solutions Octopize et leur pertinence réelle pour notre projet.</w:t>
            </w:r>
          </w:p>
          <w:p>
            <w:pPr>
              <w:spacing w:before="80" w:after="80"/>
            </w:pPr>
            <w:r>
              <w:rPr>
                <w:rFonts w:ascii="Arial" w:cs="Arial" w:eastAsia="Arial" w:hAnsi="Arial"/>
                <w:sz w:val="22"/>
                <w:szCs w:val="22"/>
              </w:rPr>
              <w:t xml:space="preserve">Single Tabular Data — c'est exactement notre cas. Un tableau de clients avec variables numériques et binaire. Octopize appliquerait sa méthode Avatar et nous donnerait un rapport de conformité CNIL automatique. Pour un déploiement industriel réel, c'est la voie.</w:t>
            </w:r>
          </w:p>
          <w:p>
            <w:pPr>
              <w:spacing w:before="80" w:after="80"/>
            </w:pPr>
            <w:r>
              <w:rPr>
                <w:rFonts w:ascii="Arial" w:cs="Arial" w:eastAsia="Arial" w:hAnsi="Arial"/>
                <w:sz w:val="22"/>
                <w:szCs w:val="22"/>
              </w:rPr>
              <w:t xml:space="preserve">Data Augmentation — très utile pour nous. Notre plus gros problème statistique est le déséquilibre des classes : 7.84% de défauts seulement. Un modèle de scoring a du mal à apprendre sur si peu de cas positifs. Octopize peut générer davantage de profils de défaut statistiquement cohérents sans exposer les vrais clients en défaut.</w:t>
            </w:r>
          </w:p>
          <w:p>
            <w:pPr>
              <w:spacing w:before="80" w:after="80"/>
            </w:pPr>
            <w:r>
              <w:rPr>
                <w:rFonts w:ascii="Arial" w:cs="Arial" w:eastAsia="Arial" w:hAnsi="Arial"/>
                <w:sz w:val="22"/>
                <w:szCs w:val="22"/>
              </w:rPr>
              <w:t xml:space="preserve">Relational Database — pas notre cas aujourd'hui mais potentiellement utile si nous passons à la vraie base Home Credit complète, qui contient 7 tables liées. Avatar peut anonymiser les jointures entre tables en préservant les clés de cohérence.</w:t>
            </w:r>
          </w:p>
          <w:p>
            <w:pPr>
              <w:spacing w:before="80" w:after="80"/>
            </w:pPr>
            <w:r>
              <w:rPr>
                <w:rFonts w:ascii="Arial" w:cs="Arial" w:eastAsia="Arial" w:hAnsi="Arial"/>
                <w:sz w:val="22"/>
                <w:szCs w:val="22"/>
              </w:rPr>
              <w:t xml:space="preserve">Time Series — non pertinent pour nous. Nos 12 variables décrivent un état statique d'un client à un instant T. Il n'y a pas de dimension temporelle dans notre modèle actuel.</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5FA3" w:sz="5"/>
              <w:left w:val="single" w:color="2E5FA3" w:sz="5"/>
              <w:bottom w:val="single" w:color="2E5FA3" w:sz="5"/>
              <w:right w:val="single" w:color="2E5FA3" w:sz="5"/>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Slide 21</w:t>
            </w:r>
          </w:p>
        </w:tc>
        <w:tc>
          <w:tcPr>
            <w:tcW w:type="dxa" w:w="8126"/>
            <w:tcBorders>
              <w:top w:val="single" w:color="2E5FA3" w:sz="5"/>
              <w:left w:val="single" w:color="2E5FA3" w:sz="5"/>
              <w:bottom w:val="single" w:color="2E5FA3" w:sz="5"/>
              <w:right w:val="single" w:color="2E5FA3" w:sz="5"/>
            </w:tcBorders>
            <w:shd w:fill="EBF3FB" w:val="clear"/>
            <w:tcMar>
              <w:top w:type="dxa" w:w="80"/>
              <w:left w:type="dxa" w:w="160"/>
              <w:bottom w:type="dxa" w:w="80"/>
              <w:right w:type="dxa" w:w="120"/>
            </w:tcMar>
          </w:tcPr>
          <w:p>
            <w:r>
              <w:rPr>
                <w:rFonts w:ascii="Arial" w:cs="Arial" w:eastAsia="Arial" w:hAnsi="Arial"/>
                <w:b/>
                <w:bCs/>
                <w:color w:val="1F3864"/>
                <w:sz w:val="24"/>
                <w:szCs w:val="24"/>
              </w:rPr>
              <w:t xml:space="preserve">[DERNIÈRE SLIDE] Notre projet vs Octopize : complémentaires, pas concurrents</w:t>
            </w:r>
          </w:p>
        </w:tc>
      </w:tr>
    </w:tbl>
    <w:p>
      <w:pPr>
        <w:spacing w:before="100" w:after="100"/>
      </w:pPr>
      <w:r>
        <w:t xml:space="preserve"/>
      </w:r>
    </w:p>
    <w:p>
      <w:pPr>
        <w:spacing w:before="200" w:after="90"/>
      </w:pPr>
      <w:r>
        <w:rPr>
          <w:rFonts w:ascii="Arial" w:cs="Arial" w:eastAsia="Arial" w:hAnsi="Arial"/>
          <w:b/>
          <w:bCs/>
          <w:color w:val="1F4E79"/>
          <w:sz w:val="24"/>
          <w:szCs w:val="24"/>
        </w:rPr>
        <w:t xml:space="preserve">Titre affiché sur la slide :</w:t>
      </w:r>
    </w:p>
    <w:p>
      <w:pPr>
        <w:spacing w:before="90" w:after="80"/>
      </w:pPr>
      <w:r>
        <w:rPr>
          <w:rFonts w:ascii="Arial" w:cs="Arial" w:eastAsia="Arial" w:hAnsi="Arial"/>
          <w:b/>
          <w:bCs/>
          <w:color w:val="1F3864"/>
          <w:sz w:val="22"/>
          <w:szCs w:val="22"/>
        </w:rPr>
        <w:t xml:space="preserve">Bilan : notre démarche est scientifique, Octopize est industriel — les deux ont leur place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Critère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Notre approche (DAG + DP)</w:t>
            </w:r>
          </w:p>
        </w:tc>
        <w:tc>
          <w:tcPr>
            <w:tcW w:type="dxa" w:w="3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Octopize Avatar</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Objectif</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Comprendre, benchmarker, expliquer</w:t>
            </w:r>
          </w:p>
        </w:tc>
        <w:tc>
          <w:tcPr>
            <w:tcW w:type="dxa" w:w="3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Déployer, certifier, auditer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Coût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Gratuit (Python open source)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SaaS payant ou on-premise</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Certification</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w:t>
            </w:r>
          </w:p>
        </w:tc>
        <w:tc>
          <w:tcPr>
            <w:tcW w:type="dxa" w:w="3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Certifié CNIL 2020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Explicabilité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Totale (code visible ligne à ligne)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Bonne (approche stat, pas black box)</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Rapport auto</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 (métriques calculées à la main)</w:t>
            </w:r>
          </w:p>
        </w:tc>
        <w:tc>
          <w:tcPr>
            <w:tcW w:type="dxa" w:w="3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Oui (rapport PDF automatique)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Differential Privacy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Oui (notre implémentation)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 (ils préfèrent vérifier après coup)</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Pertinence au stade stage</w:t>
            </w:r>
          </w:p>
        </w:tc>
        <w:tc>
          <w:tcPr>
            <w:tcW w:type="dxa" w:w="3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Idéal — on apprend et on démontre</w:t>
            </w:r>
          </w:p>
        </w:tc>
        <w:tc>
          <w:tcPr>
            <w:tcW w:type="dxa" w:w="3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Trop industriel pour un prototype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Pertinence au stade déploiement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Trop artisanal pour la prod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Idéal — clé-en-main et auditable</w:t>
            </w:r>
          </w:p>
        </w:tc>
      </w:tr>
    </w:tbl>
    <w:p>
      <w:pPr>
        <w:spacing w:before="100" w:after="100"/>
      </w:pPr>
      <w:r>
        <w:t xml:space="preserve"/>
      </w:r>
    </w:p>
    <w:p>
      <w:pPr>
        <w:spacing w:before="200" w:after="90"/>
      </w:pPr>
      <w:r>
        <w:rPr>
          <w:rFonts w:ascii="Arial" w:cs="Arial" w:eastAsia="Arial" w:hAnsi="Arial"/>
          <w:b/>
          <w:bCs/>
          <w:color w:val="1F4E79"/>
          <w:sz w:val="24"/>
          <w:szCs w:val="24"/>
        </w:rPr>
        <w:t xml:space="preserve">Texte 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7145" w:sz="5"/>
              <w:left w:val="single" w:color="1E7145" w:sz="5"/>
              <w:bottom w:val="single" w:color="1E7145" w:sz="5"/>
              <w:right w:val="single" w:color="1E7145" w:sz="5"/>
            </w:tcBorders>
            <w:shd w:fill="EBF9F1" w:val="clear"/>
            <w:tcMar>
              <w:top w:type="dxa" w:w="130"/>
              <w:left w:type="dxa" w:w="220"/>
              <w:bottom w:type="dxa" w:w="130"/>
              <w:right w:type="dxa" w:w="220"/>
            </w:tcMar>
          </w:tcPr>
          <w:p>
            <w:pPr>
              <w:spacing w:before="0" w:after="80"/>
            </w:pPr>
            <w:r>
              <w:rPr>
                <w:rFonts w:ascii="Arial" w:cs="Arial" w:eastAsia="Arial" w:hAnsi="Arial"/>
                <w:b/>
                <w:bCs/>
                <w:color w:val="1E7145"/>
                <w:sz w:val="22"/>
                <w:szCs w:val="22"/>
              </w:rPr>
              <w:t xml:space="preserve">Ce que vous dites</w:t>
            </w:r>
          </w:p>
          <w:p>
            <w:pPr>
              <w:spacing w:before="80" w:after="80"/>
            </w:pPr>
            <w:r>
              <w:rPr>
                <w:rFonts w:ascii="Arial" w:cs="Arial" w:eastAsia="Arial" w:hAnsi="Arial"/>
                <w:sz w:val="22"/>
                <w:szCs w:val="22"/>
              </w:rPr>
              <w:t xml:space="preserve">En conclusion, notre travail et Octopize ne sont pas en concurrence — ils se situent à deux étapes différentes du même processus.</w:t>
            </w:r>
          </w:p>
          <w:p>
            <w:pPr>
              <w:spacing w:before="80" w:after="80"/>
            </w:pPr>
            <w:r>
              <w:rPr>
                <w:rFonts w:ascii="Arial" w:cs="Arial" w:eastAsia="Arial" w:hAnsi="Arial"/>
                <w:sz w:val="22"/>
                <w:szCs w:val="22"/>
              </w:rPr>
              <w:t xml:space="preserve">Notre projet remplit parfaitement son rôle de stage : construire, comprendre et évaluer une méthodologie complète. Chaque choix est justifié, chaque résultat est expliqué, chaque limite est honnêtement documentée.</w:t>
            </w:r>
          </w:p>
          <w:p>
            <w:pPr>
              <w:spacing w:before="80" w:after="80"/>
            </w:pPr>
            <w:r>
              <w:rPr>
                <w:rFonts w:ascii="Arial" w:cs="Arial" w:eastAsia="Arial" w:hAnsi="Arial"/>
                <w:sz w:val="22"/>
                <w:szCs w:val="22"/>
              </w:rPr>
              <w:t xml:space="preserve">Octopize représente ce que serait la prochaine étape : transformer cette méthodologie en outil industriel, avec certification réglementaire, rapport automatique et capacité à traiter des millions de lignes en production bancaire.</w:t>
            </w:r>
          </w:p>
          <w:p>
            <w:pPr>
              <w:spacing w:before="80" w:after="80"/>
            </w:pPr>
            <w:r>
              <w:rPr>
                <w:rFonts w:ascii="Arial" w:cs="Arial" w:eastAsia="Arial" w:hAnsi="Arial"/>
                <w:sz w:val="22"/>
                <w:szCs w:val="22"/>
              </w:rPr>
              <w:t xml:space="preserve">Le message final que je veux que vous reteniez : les données synthétiques ne sont pas une astuce pour contourner le RGPD. Elles sont une approche rigoureuse qui permet de concilier innovation et protection des individus. Notre projet en démontre la faisabilité technique et la solidité méthodologique.</w:t>
            </w:r>
          </w:p>
        </w:tc>
      </w:tr>
    </w:tbl>
    <w:p>
      <w:pPr>
        <w:pBdr>
          <w:bottom w:val="single" w:color="2E5FA3" w:sz="8" w:space="1"/>
        </w:pBdr>
        <w:spacing w:before="220" w:after="220"/>
      </w:pPr>
    </w:p>
    <w:p>
      <w:pPr>
        <w:pStyle w:val="Heading1"/>
        <w:spacing w:before="400" w:after="180"/>
      </w:pPr>
      <w:r>
        <w:rPr>
          <w:rFonts w:ascii="Arial" w:cs="Arial" w:eastAsia="Arial" w:hAnsi="Arial"/>
          <w:b/>
          <w:bCs/>
          <w:color w:val="1F3864"/>
          <w:sz w:val="36"/>
          <w:szCs w:val="36"/>
        </w:rPr>
        <w:t xml:space="preserve">ANNEXE — Tous les résultats numériques</w:t>
      </w:r>
    </w:p>
    <w:p>
      <w:pPr>
        <w:spacing w:before="100" w:after="100"/>
      </w:pPr>
      <w:r>
        <w:t xml:space="preserve"/>
      </w:r>
    </w:p>
    <w:p>
      <w:pPr>
        <w:pStyle w:val="Heading2"/>
        <w:spacing w:before="280" w:after="140"/>
      </w:pPr>
      <w:r>
        <w:rPr>
          <w:rFonts w:ascii="Arial" w:cs="Arial" w:eastAsia="Arial" w:hAnsi="Arial"/>
          <w:b/>
          <w:bCs/>
          <w:color w:val="2E5FA3"/>
          <w:sz w:val="28"/>
          <w:szCs w:val="28"/>
        </w:rPr>
        <w:t xml:space="preserve">A. Qualité statistique du modèle bayésien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26"/>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Écart moyen %</w:t>
            </w:r>
          </w:p>
        </w:tc>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Écart std %</w:t>
            </w:r>
          </w:p>
        </w:tc>
        <w:tc>
          <w:tcPr>
            <w:tcW w:type="dxa" w:w="38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Interprétation</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TARGET</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0.00%</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0.00%</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Taux de défaut identique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1.23%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Excellent</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AGE_YEARS</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0.19%</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3.87%</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Très bon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0.89%</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Très bon</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EXT_SOURCE_2</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0.83%</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3.54%</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Très bon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AMT_ANNUITY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11.46%</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Bon</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AMT_GOODS_PRICE</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2.32%</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20.41%</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AMT_CREDIT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2.59%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22.84%</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Acceptable</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YEARS_EMPLOYED</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5.53%</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Variable complexe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CNT_FAM_MEMBERS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Légère surestimation</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CNT_CHILDREN</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27.4%</w:t>
            </w:r>
          </w:p>
        </w:tc>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38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 Variable discrète mal capturée</w:t>
            </w:r>
          </w:p>
        </w:tc>
      </w:tr>
    </w:tbl>
    <w:p>
      <w:pPr>
        <w:spacing w:before="100" w:after="100"/>
      </w:pPr>
      <w:r>
        <w:t xml:space="preserve"/>
      </w:r>
    </w:p>
    <w:p>
      <w:pPr>
        <w:pStyle w:val="Heading2"/>
        <w:spacing w:before="280" w:after="140"/>
      </w:pPr>
      <w:r>
        <w:rPr>
          <w:rFonts w:ascii="Arial" w:cs="Arial" w:eastAsia="Arial" w:hAnsi="Arial"/>
          <w:b/>
          <w:bCs/>
          <w:color w:val="2E5FA3"/>
          <w:sz w:val="28"/>
          <w:szCs w:val="28"/>
        </w:rPr>
        <w:t xml:space="preserve">B. Résultats TRTR / TSTR / TRTS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Protocole</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Gini</w:t>
            </w:r>
          </w:p>
        </w:tc>
        <w:tc>
          <w:tcPr>
            <w:tcW w:type="dxa" w:w="44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Commentaire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TRTR (baseline réel)</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0.694</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0.388</w:t>
            </w:r>
          </w:p>
        </w:tc>
        <w:tc>
          <w:tcPr>
            <w:tcW w:type="dxa" w:w="4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Référence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TSTR (synth → réel)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0.383</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Écart : 0.002 — excellent ✅</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TRTS (réel → synth)</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0.949</w:t>
            </w:r>
          </w:p>
        </w:tc>
        <w:tc>
          <w:tcPr>
            <w:tcW w:type="dxa" w:w="1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0.898</w:t>
            </w:r>
          </w:p>
        </w:tc>
        <w:tc>
          <w:tcPr>
            <w:tcW w:type="dxa" w:w="44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Élevé — amplification DAG (attendu)</w:t>
            </w:r>
          </w:p>
        </w:tc>
      </w:tr>
    </w:tbl>
    <w:p>
      <w:pPr>
        <w:spacing w:before="100" w:after="100"/>
      </w:pPr>
      <w:r>
        <w:t xml:space="preserve"/>
      </w:r>
    </w:p>
    <w:p>
      <w:pPr>
        <w:pStyle w:val="Heading2"/>
        <w:spacing w:before="280" w:after="140"/>
      </w:pPr>
      <w:r>
        <w:rPr>
          <w:rFonts w:ascii="Arial" w:cs="Arial" w:eastAsia="Arial" w:hAnsi="Arial"/>
          <w:b/>
          <w:bCs/>
          <w:color w:val="2E5FA3"/>
          <w:sz w:val="28"/>
          <w:szCs w:val="28"/>
        </w:rPr>
        <w:t xml:space="preserve">C. Résultats confidentialité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000"/>
        <w:gridCol w:w="1500"/>
        <w:gridCol w:w="1926"/>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AUC TSTR</w:t>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médiane</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DCR P5</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quasi-clones</w:t>
            </w:r>
          </w:p>
        </w:tc>
        <w:tc>
          <w:tcPr>
            <w:tcW w:type="dxa" w:w="1926"/>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Écart corr.</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Référence synth→synth</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0.215</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0.131</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Synthétique brut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0.056</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ε=5.0</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0.573</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0.385</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0.272</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0.094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0.682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0.480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0.110</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 ε=0.5</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0.578</w:t>
            </w:r>
          </w:p>
        </w:tc>
        <w:tc>
          <w:tcPr>
            <w:tcW w:type="dxa" w:w="13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0.765</w:t>
            </w:r>
          </w:p>
        </w:tc>
        <w:tc>
          <w:tcPr>
            <w:tcW w:type="dxa" w:w="1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0.534</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0.113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k-anonymat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k=5 ✅</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t>
            </w:r>
          </w:p>
        </w:tc>
      </w:tr>
    </w:tbl>
    <w:p>
      <w:pPr>
        <w:spacing w:before="100" w:after="100"/>
      </w:pPr>
      <w:r>
        <w:t xml:space="preserve"/>
      </w:r>
    </w:p>
    <w:p>
      <w:pPr>
        <w:pStyle w:val="Heading2"/>
        <w:spacing w:before="280" w:after="140"/>
      </w:pPr>
      <w:r>
        <w:rPr>
          <w:rFonts w:ascii="Arial" w:cs="Arial" w:eastAsia="Arial" w:hAnsi="Arial"/>
          <w:b/>
          <w:bCs/>
          <w:color w:val="2E5FA3"/>
          <w:sz w:val="28"/>
          <w:szCs w:val="28"/>
        </w:rPr>
        <w:t xml:space="preserve">D. Questions fréquentes anticipées</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 : Pourquoi le modèle bayésien et pas CTGAN ou TVAE directement ?</w:t>
            </w:r>
          </w:p>
          <w:p>
            <w:pPr>
              <w:spacing w:before="80" w:after="80"/>
            </w:pPr>
            <w:r>
              <w:rPr>
                <w:rFonts w:ascii="Arial" w:cs="Arial" w:eastAsia="Arial" w:hAnsi="Arial"/>
                <w:sz w:val="22"/>
                <w:szCs w:val="22"/>
              </w:rPr>
              <w:t xml:space="preserve">Le modèle bayésien est notre baseline : transparent, explicable, auditables. CTGAN et TVAE sont plus expressifs mais moins interprétables. Nous les testerons ensuite pour quantifier le gain de fidélité.</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 : Le DAG pourrait-il être appris automatiquement plutôt que défini à la main ?</w:t>
            </w:r>
          </w:p>
          <w:p>
            <w:pPr>
              <w:spacing w:before="80" w:after="80"/>
            </w:pPr>
            <w:r>
              <w:rPr>
                <w:rFonts w:ascii="Arial" w:cs="Arial" w:eastAsia="Arial" w:hAnsi="Arial"/>
                <w:sz w:val="22"/>
                <w:szCs w:val="22"/>
              </w:rPr>
              <w:t xml:space="preserve">Oui. Des algorithmes comme PC, GES ou NOTEARS inférent la structure automatiquement. Nous avons choisi le DAG expert pour la lisibilité et la cohérence métier. Dans une version industrielle, l'apprentissage automatique de structure permettrait de valider et d'enrichir nos hypothèses.</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 : Pourquoi TRTS est-il si élevé (0.949) ?</w:t>
            </w:r>
          </w:p>
          <w:p>
            <w:pPr>
              <w:spacing w:before="80" w:after="80"/>
            </w:pPr>
            <w:r>
              <w:rPr>
                <w:rFonts w:ascii="Arial" w:cs="Arial" w:eastAsia="Arial" w:hAnsi="Arial"/>
                <w:sz w:val="22"/>
                <w:szCs w:val="22"/>
              </w:rPr>
              <w:t xml:space="preserve">Le DAG construit TARGET comme une fonction explicite de toutes les variables. Les corrélations EXT_SOURCE/TARGET sont amplifiées dans le synthétique (-0.35 vs -0.17 dans le réel). Un modèle entraîné sur le réel reconnaît très facilement ces patterns amplifiés. C'est une propriété connue des générateurs par DAG — pas un bug.</w:t>
            </w:r>
          </w:p>
        </w:tc>
      </w:tr>
    </w:tbl>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5"/>
              <w:left w:val="single" w:color="C55A11" w:sz="5"/>
              <w:bottom w:val="single" w:color="C55A11" w:sz="5"/>
              <w:right w:val="single" w:color="C55A11" w:sz="5"/>
            </w:tcBorders>
            <w:shd w:fill="FFF4EC" w:val="clear"/>
            <w:tcMar>
              <w:top w:type="dxa" w:w="130"/>
              <w:left w:type="dxa" w:w="220"/>
              <w:bottom w:type="dxa" w:w="130"/>
              <w:right w:type="dxa" w:w="220"/>
            </w:tcMar>
          </w:tcPr>
          <w:p>
            <w:pPr>
              <w:spacing w:before="0" w:after="80"/>
            </w:pPr>
            <w:r>
              <w:rPr>
                <w:rFonts w:ascii="Arial" w:cs="Arial" w:eastAsia="Arial" w:hAnsi="Arial"/>
                <w:b/>
                <w:bCs/>
                <w:color w:val="C55A11"/>
                <w:sz w:val="22"/>
                <w:szCs w:val="22"/>
              </w:rPr>
              <w:t xml:space="preserve">Q : La DP ne détruit-elle pas trop les données ?</w:t>
            </w:r>
          </w:p>
          <w:p>
            <w:pPr>
              <w:spacing w:before="80" w:after="80"/>
            </w:pPr>
            <w:r>
              <w:rPr>
                <w:rFonts w:ascii="Arial" w:cs="Arial" w:eastAsia="Arial" w:hAnsi="Arial"/>
                <w:sz w:val="22"/>
                <w:szCs w:val="22"/>
              </w:rPr>
              <w:t xml:space="preserve">Pour ε=0.5 et ε=1.0 : oui, les statistiques de moyennes sont très dégradées. Mais l'AUC TSTR reste à 0.578 — les données restent utilisables pour entraîner un modèle. Pour ε=5.0, la dégradation est acceptable. La DP et le k-anonymat sont complémentaires — le k-anonymat est structural, la DP est probabiliste.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2026-03-27T06:51:26.959Z</dcterms:created>
  <dcterms:modified xsi:type="dcterms:W3CDTF">2026-03-27T06:51:26.960Z</dcterms:modified>
</cp:coreProperties>
</file>

<file path=docProps/custom.xml><?xml version="1.0" encoding="utf-8"?>
<Properties xmlns="http://schemas.openxmlformats.org/officeDocument/2006/custom-properties" xmlns:vt="http://schemas.openxmlformats.org/officeDocument/2006/docPropsVTypes"/>
</file>