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531DB2" w:rsidRDefault="00907514" w:rsidP="00470DC2"/>
    <w:p w14:paraId="4D7B625B" w14:textId="77777777" w:rsidR="00907514" w:rsidRPr="00531DB2" w:rsidRDefault="00907514" w:rsidP="00470DC2"/>
    <w:p w14:paraId="6C5C53A4" w14:textId="77777777" w:rsidR="00907514" w:rsidRPr="00531DB2" w:rsidRDefault="00907514" w:rsidP="00470DC2">
      <w:pPr>
        <w:pStyle w:val="NoSpacing"/>
      </w:pPr>
    </w:p>
    <w:p w14:paraId="23EE1B01" w14:textId="4F78116B" w:rsidR="000C1FED" w:rsidRPr="00531DB2" w:rsidRDefault="00227F14" w:rsidP="00470DC2">
      <w:pPr>
        <w:pStyle w:val="NoSpacing"/>
      </w:pPr>
      <w:r w:rsidRPr="00531DB2">
        <w:t>Exploración y visualización de datos para lo socioeconómico</w:t>
      </w:r>
    </w:p>
    <w:p w14:paraId="3D7541D5" w14:textId="4C412584" w:rsidR="001F3395" w:rsidRPr="00531DB2" w:rsidRDefault="00227F14" w:rsidP="00470DC2">
      <w:pPr>
        <w:pStyle w:val="NoSpacing"/>
      </w:pPr>
      <w:r w:rsidRPr="00531DB2">
        <w:t>Miguel Andrés Garzón</w:t>
      </w:r>
    </w:p>
    <w:p w14:paraId="1A355937" w14:textId="77777777" w:rsidR="000575EF" w:rsidRPr="00531DB2" w:rsidRDefault="000575EF" w:rsidP="00470DC2"/>
    <w:p w14:paraId="6F7E957A" w14:textId="77777777" w:rsidR="000575EF" w:rsidRPr="00531DB2" w:rsidRDefault="000575EF" w:rsidP="00470DC2"/>
    <w:p w14:paraId="42DFD372" w14:textId="77777777" w:rsidR="000575EF" w:rsidRPr="00531DB2" w:rsidRDefault="000575EF" w:rsidP="00470DC2"/>
    <w:p w14:paraId="17D7EFB1" w14:textId="77777777" w:rsidR="007D3FE7" w:rsidRPr="00531DB2" w:rsidRDefault="007D3FE7" w:rsidP="00470DC2"/>
    <w:tbl>
      <w:tblPr>
        <w:tblStyle w:val="TableGrid"/>
        <w:tblW w:w="8828" w:type="dxa"/>
        <w:tblInd w:w="722" w:type="dxa"/>
        <w:tblLook w:val="04A0" w:firstRow="1" w:lastRow="0" w:firstColumn="1" w:lastColumn="0" w:noHBand="0" w:noVBand="1"/>
      </w:tblPr>
      <w:tblGrid>
        <w:gridCol w:w="8828"/>
      </w:tblGrid>
      <w:tr w:rsidR="000C1FED" w:rsidRPr="00531DB2"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531DB2" w:rsidRDefault="00D9377F" w:rsidP="00470DC2">
            <w:pPr>
              <w:jc w:val="center"/>
            </w:pPr>
            <w:r w:rsidRPr="00531DB2">
              <w:rPr>
                <w:rStyle w:val="IntenseEmphasis"/>
                <w:sz w:val="24"/>
                <w:szCs w:val="24"/>
              </w:rPr>
              <w:t xml:space="preserve">Proyecto 1: </w:t>
            </w:r>
            <w:r w:rsidRPr="00531DB2">
              <w:rPr>
                <w:rStyle w:val="IntenseEmphasis"/>
                <w:b w:val="0"/>
                <w:bCs w:val="0"/>
                <w:sz w:val="24"/>
                <w:szCs w:val="24"/>
              </w:rPr>
              <w:t>EDA, visualización y estadística para respaldar hipótesis</w:t>
            </w:r>
            <w:r w:rsidR="00D7501A" w:rsidRPr="00531DB2">
              <w:rPr>
                <w:rStyle w:val="FootnoteReference"/>
                <w:b/>
                <w:bCs/>
              </w:rPr>
              <w:footnoteReference w:id="1"/>
            </w:r>
          </w:p>
        </w:tc>
      </w:tr>
    </w:tbl>
    <w:p w14:paraId="0B407283" w14:textId="77777777" w:rsidR="000C1FED" w:rsidRPr="00531DB2" w:rsidRDefault="000C1FED" w:rsidP="00470DC2"/>
    <w:p w14:paraId="53C35468" w14:textId="0E0A22E1" w:rsidR="00D1144D" w:rsidRPr="00531DB2" w:rsidRDefault="00D1144D" w:rsidP="00470DC2"/>
    <w:p w14:paraId="35E8BA47" w14:textId="77777777" w:rsidR="00470DC2" w:rsidRPr="00531DB2" w:rsidRDefault="00470DC2" w:rsidP="00470DC2"/>
    <w:p w14:paraId="56505E86" w14:textId="77777777" w:rsidR="00D1144D" w:rsidRPr="00531DB2" w:rsidRDefault="00D1144D" w:rsidP="00470DC2"/>
    <w:p w14:paraId="66F0B4BB" w14:textId="3C3EF389" w:rsidR="000C1FED" w:rsidRPr="00531DB2" w:rsidRDefault="000C1FED" w:rsidP="00470DC2">
      <w:pPr>
        <w:pStyle w:val="NoSpacing"/>
        <w:spacing w:beforeAutospacing="0" w:afterAutospacing="0"/>
        <w:rPr>
          <w:b/>
          <w:bCs/>
        </w:rPr>
      </w:pPr>
      <w:r w:rsidRPr="00531DB2">
        <w:rPr>
          <w:b/>
          <w:bCs/>
        </w:rPr>
        <w:t>ELABORADO POR:</w:t>
      </w:r>
    </w:p>
    <w:p w14:paraId="50A2D078" w14:textId="56119C05" w:rsidR="000C1FED" w:rsidRPr="00531DB2" w:rsidRDefault="00FE7C3E" w:rsidP="00470DC2">
      <w:pPr>
        <w:pStyle w:val="NoSpacing"/>
        <w:spacing w:beforeAutospacing="0" w:afterAutospacing="0"/>
      </w:pPr>
      <w:r w:rsidRPr="00531DB2">
        <w:t xml:space="preserve">Laura </w:t>
      </w:r>
      <w:proofErr w:type="spellStart"/>
      <w:r w:rsidRPr="00531DB2">
        <w:t>Sarif</w:t>
      </w:r>
      <w:proofErr w:type="spellEnd"/>
      <w:r w:rsidRPr="00531DB2">
        <w:t xml:space="preserve"> Rivera </w:t>
      </w:r>
      <w:r w:rsidR="006D6E0C" w:rsidRPr="00531DB2">
        <w:t>Sanabria</w:t>
      </w:r>
    </w:p>
    <w:p w14:paraId="433A24C2" w14:textId="7C9B5011" w:rsidR="002B4498" w:rsidRPr="00531DB2" w:rsidRDefault="00FE7C3E" w:rsidP="00470DC2">
      <w:pPr>
        <w:pStyle w:val="NoSpacing"/>
        <w:spacing w:beforeAutospacing="0" w:afterAutospacing="0"/>
      </w:pPr>
      <w:r w:rsidRPr="00531DB2">
        <w:t>María Camila Caraballo</w:t>
      </w:r>
      <w:r w:rsidR="006D6E0C" w:rsidRPr="00531DB2">
        <w:t xml:space="preserve"> Candela</w:t>
      </w:r>
    </w:p>
    <w:p w14:paraId="7F38A992" w14:textId="6D5B9DB9" w:rsidR="00D1144D" w:rsidRPr="00531DB2" w:rsidRDefault="00FE7C3E" w:rsidP="00470DC2">
      <w:pPr>
        <w:pStyle w:val="NoSpacing"/>
        <w:spacing w:beforeAutospacing="0" w:afterAutospacing="0"/>
      </w:pPr>
      <w:r w:rsidRPr="00531DB2">
        <w:t xml:space="preserve">Javier Antonio Amaya </w:t>
      </w:r>
      <w:r w:rsidR="006D6E0C" w:rsidRPr="00531DB2">
        <w:t>Nieto</w:t>
      </w:r>
    </w:p>
    <w:p w14:paraId="03E19A46" w14:textId="2D2442FB" w:rsidR="00470DC2" w:rsidRPr="00531DB2" w:rsidRDefault="00470DC2">
      <w:pPr>
        <w:spacing w:before="0" w:beforeAutospacing="0" w:after="160" w:afterAutospacing="0" w:line="259" w:lineRule="auto"/>
        <w:jc w:val="left"/>
      </w:pPr>
      <w:r w:rsidRPr="00531DB2">
        <w:br w:type="page"/>
      </w:r>
    </w:p>
    <w:p w14:paraId="114C44FA" w14:textId="7DF24403" w:rsidR="001B23E7" w:rsidRPr="00531DB2" w:rsidRDefault="001B23E7" w:rsidP="00470DC2">
      <w:pPr>
        <w:rPr>
          <w:b/>
          <w:bCs/>
        </w:rPr>
      </w:pPr>
      <w:r w:rsidRPr="00531DB2">
        <w:rPr>
          <w:b/>
          <w:bCs/>
        </w:rPr>
        <w:lastRenderedPageBreak/>
        <w:t>Enunciado del taller</w:t>
      </w:r>
      <w:r w:rsidR="00674F89" w:rsidRPr="00531DB2">
        <w:rPr>
          <w:b/>
          <w:bCs/>
        </w:rPr>
        <w:t>- s</w:t>
      </w:r>
      <w:r w:rsidRPr="00531DB2">
        <w:rPr>
          <w:b/>
          <w:bCs/>
        </w:rPr>
        <w:t>ituación</w:t>
      </w:r>
    </w:p>
    <w:p w14:paraId="7E92D813" w14:textId="77777777" w:rsidR="00D9377F" w:rsidRPr="00531DB2" w:rsidRDefault="00D9377F" w:rsidP="00D9377F">
      <w:r w:rsidRPr="00531DB2">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531DB2" w:rsidRDefault="00D9377F" w:rsidP="00D9377F">
      <w:r w:rsidRPr="00531DB2">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531DB2" w:rsidRDefault="00D9377F" w:rsidP="00D9377F">
      <w:r w:rsidRPr="00531DB2">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531DB2">
        <w:br w:type="page"/>
      </w:r>
    </w:p>
    <w:p w14:paraId="61327BCA" w14:textId="77777777" w:rsidR="00411882" w:rsidRPr="00531DB2" w:rsidRDefault="001B23E7" w:rsidP="00411882">
      <w:pPr>
        <w:pStyle w:val="Heading1"/>
      </w:pPr>
      <w:bookmarkStart w:id="0" w:name="_Hlk211794100"/>
      <w:r w:rsidRPr="00531DB2">
        <w:lastRenderedPageBreak/>
        <w:t xml:space="preserve">Parte 1: </w:t>
      </w:r>
      <w:r w:rsidR="00851997" w:rsidRPr="00531DB2">
        <w:t>Análisi</w:t>
      </w:r>
      <w:r w:rsidR="00520199" w:rsidRPr="00531DB2">
        <w:t>s</w:t>
      </w:r>
      <w:r w:rsidR="00851997" w:rsidRPr="00531DB2">
        <w:t xml:space="preserve"> Exploratorio de Datos </w:t>
      </w:r>
    </w:p>
    <w:p w14:paraId="66C6F2D4" w14:textId="5E5624C0" w:rsidR="00851997" w:rsidRPr="00531DB2" w:rsidRDefault="00851997" w:rsidP="00B1636D">
      <w:pPr>
        <w:pStyle w:val="Heading2"/>
        <w:numPr>
          <w:ilvl w:val="0"/>
          <w:numId w:val="0"/>
        </w:numPr>
        <w:ind w:left="576" w:hanging="576"/>
      </w:pPr>
      <w:r w:rsidRPr="00531DB2">
        <w:t>Formulación del problema de indagación y la claridad del contexto analítico</w:t>
      </w:r>
    </w:p>
    <w:p w14:paraId="61E5B73F" w14:textId="77777777" w:rsidR="00D9377F" w:rsidRPr="00531DB2" w:rsidRDefault="00546891" w:rsidP="00546891">
      <w:pPr>
        <w:pStyle w:val="Heading2"/>
        <w:numPr>
          <w:ilvl w:val="0"/>
          <w:numId w:val="0"/>
        </w:numPr>
        <w:rPr>
          <w:rFonts w:eastAsia="Times New Roman"/>
          <w:b w:val="0"/>
          <w:bCs w:val="0"/>
        </w:rPr>
      </w:pPr>
      <w:r w:rsidRPr="00531DB2">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531DB2" w:rsidRDefault="00546891" w:rsidP="00546891">
      <w:pPr>
        <w:pStyle w:val="Heading2"/>
        <w:numPr>
          <w:ilvl w:val="0"/>
          <w:numId w:val="0"/>
        </w:numPr>
        <w:rPr>
          <w:rFonts w:eastAsia="Times New Roman"/>
          <w:b w:val="0"/>
          <w:bCs w:val="0"/>
        </w:rPr>
      </w:pPr>
      <w:r w:rsidRPr="00531DB2">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531DB2">
        <w:rPr>
          <w:rFonts w:eastAsia="Times New Roman"/>
          <w:b w:val="0"/>
          <w:bCs w:val="0"/>
        </w:rPr>
        <w:t>Colombia,</w:t>
      </w:r>
      <w:r w:rsidRPr="00531DB2">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531DB2" w:rsidRDefault="00546891" w:rsidP="00546891">
      <w:pPr>
        <w:pStyle w:val="Heading2"/>
        <w:numPr>
          <w:ilvl w:val="0"/>
          <w:numId w:val="0"/>
        </w:numPr>
        <w:rPr>
          <w:rFonts w:eastAsia="Times New Roman"/>
          <w:b w:val="0"/>
          <w:bCs w:val="0"/>
        </w:rPr>
      </w:pPr>
      <w:r w:rsidRPr="00531DB2">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531DB2">
        <w:rPr>
          <w:rStyle w:val="FootnoteReference"/>
          <w:rFonts w:eastAsia="Times New Roman"/>
          <w:b w:val="0"/>
          <w:bCs w:val="0"/>
        </w:rPr>
        <w:footnoteReference w:id="2"/>
      </w:r>
      <w:r w:rsidRPr="00531DB2">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531DB2" w:rsidRDefault="00546891" w:rsidP="00546891">
      <w:pPr>
        <w:pStyle w:val="Heading2"/>
        <w:numPr>
          <w:ilvl w:val="0"/>
          <w:numId w:val="0"/>
        </w:numPr>
        <w:rPr>
          <w:rFonts w:eastAsia="Times New Roman"/>
          <w:b w:val="0"/>
          <w:bCs w:val="0"/>
        </w:rPr>
      </w:pPr>
      <w:r w:rsidRPr="00531DB2">
        <w:rPr>
          <w:rFonts w:eastAsia="Times New Roman"/>
          <w:b w:val="0"/>
          <w:bCs w:val="0"/>
        </w:rPr>
        <w:t xml:space="preserve">A partir de los datos de la Evaluación Conjunta de Necesidades del año 2025 (ECN2025), se observa que </w:t>
      </w:r>
      <w:r w:rsidRPr="00531DB2">
        <w:rPr>
          <w:rFonts w:eastAsia="Times New Roman"/>
        </w:rPr>
        <w:t>Cartagena de Indias</w:t>
      </w:r>
      <w:r w:rsidRPr="00531DB2">
        <w:rPr>
          <w:rFonts w:eastAsia="Times New Roman"/>
          <w:b w:val="0"/>
          <w:bCs w:val="0"/>
        </w:rPr>
        <w:t xml:space="preserve"> es la ciudad con menor proporción de hogares que </w:t>
      </w:r>
      <w:r w:rsidRPr="00531DB2">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531DB2">
        <w:rPr>
          <w:rFonts w:eastAsia="Times New Roman"/>
          <w:b w:val="0"/>
          <w:bCs w:val="0"/>
          <w:highlight w:val="yellow"/>
        </w:rPr>
        <w:t xml:space="preserve">(Figura </w:t>
      </w:r>
      <w:commentRangeStart w:id="1"/>
      <w:r w:rsidRPr="00531DB2">
        <w:rPr>
          <w:rFonts w:eastAsia="Times New Roman"/>
          <w:b w:val="0"/>
          <w:bCs w:val="0"/>
          <w:highlight w:val="yellow"/>
        </w:rPr>
        <w:t>1</w:t>
      </w:r>
      <w:commentRangeEnd w:id="1"/>
      <w:r w:rsidR="003831E3" w:rsidRPr="00531DB2">
        <w:rPr>
          <w:rStyle w:val="CommentReference"/>
          <w:rFonts w:eastAsia="Times New Roman"/>
          <w:b w:val="0"/>
          <w:bCs w:val="0"/>
          <w:sz w:val="24"/>
          <w:szCs w:val="24"/>
        </w:rPr>
        <w:commentReference w:id="1"/>
      </w:r>
      <w:r w:rsidRPr="00531DB2">
        <w:rPr>
          <w:rFonts w:eastAsia="Times New Roman"/>
          <w:b w:val="0"/>
          <w:bCs w:val="0"/>
          <w:highlight w:val="yellow"/>
        </w:rPr>
        <w:t>).</w:t>
      </w:r>
      <w:r w:rsidRPr="00531DB2">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531DB2" w:rsidRDefault="00E94D9A" w:rsidP="00E94D9A">
      <w:r w:rsidRPr="00531DB2">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531DB2" w:rsidRDefault="00E94D9A" w:rsidP="00E94D9A">
      <w:pPr>
        <w:jc w:val="center"/>
      </w:pPr>
      <w:r w:rsidRPr="00531DB2">
        <w:rPr>
          <w:b/>
          <w:bCs/>
        </w:rPr>
        <w:t>Figura 1.</w:t>
      </w:r>
      <w:r w:rsidRPr="00531DB2">
        <w:t xml:space="preserve"> Ranking de ciudades con mayor intención de movilidad. Fuente: Evaluación Conjunta de Necesidades. Elaboración propia</w:t>
      </w:r>
    </w:p>
    <w:p w14:paraId="1B0AA87B" w14:textId="7494D706" w:rsidR="00546891" w:rsidRPr="00531DB2" w:rsidRDefault="00546891" w:rsidP="00546891">
      <w:pPr>
        <w:pStyle w:val="Heading2"/>
        <w:numPr>
          <w:ilvl w:val="0"/>
          <w:numId w:val="0"/>
        </w:numPr>
        <w:rPr>
          <w:rFonts w:eastAsia="Times New Roman"/>
          <w:b w:val="0"/>
          <w:bCs w:val="0"/>
        </w:rPr>
      </w:pPr>
      <w:r w:rsidRPr="00531DB2">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531DB2">
        <w:rPr>
          <w:rFonts w:eastAsia="Times New Roman"/>
          <w:b w:val="0"/>
          <w:bCs w:val="0"/>
          <w:highlight w:val="yellow"/>
        </w:rPr>
        <w:t>(Figura 2).</w:t>
      </w:r>
      <w:r w:rsidRPr="00531DB2">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531DB2" w:rsidRDefault="003831E3" w:rsidP="003831E3">
      <w:pPr>
        <w:jc w:val="center"/>
      </w:pPr>
      <w:r w:rsidRPr="00531DB2">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531DB2" w:rsidRDefault="003831E3" w:rsidP="003831E3">
      <w:pPr>
        <w:jc w:val="center"/>
      </w:pPr>
      <w:r w:rsidRPr="00531DB2">
        <w:rPr>
          <w:b/>
          <w:bCs/>
        </w:rPr>
        <w:t>Figura 2.</w:t>
      </w:r>
      <w:r w:rsidRPr="00531DB2">
        <w:t xml:space="preserve"> Ranking de ciudades con menor intención de movilidad. Fuente: Evaluación Conjunta de Necesidades. Elaboración propia</w:t>
      </w:r>
    </w:p>
    <w:p w14:paraId="252367F5" w14:textId="07679D8A" w:rsidR="009D621E" w:rsidRPr="00531DB2" w:rsidRDefault="00546891" w:rsidP="00411882">
      <w:r w:rsidRPr="00531DB2">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531DB2">
        <w:rPr>
          <w:rStyle w:val="FootnoteReference"/>
        </w:rPr>
        <w:footnoteReference w:id="3"/>
      </w:r>
      <w:r w:rsidRPr="00531DB2">
        <w:t xml:space="preserve"> de los hogares migrantes, sugiriendo una mayor estabilidad residencial propicia para intervenciones a largo plazo. En este contexto, </w:t>
      </w:r>
      <w:r w:rsidRPr="00531DB2">
        <w:rPr>
          <w:b/>
          <w:bCs/>
        </w:rPr>
        <w:t>este trabajo busca responder si las carencias en el acceso a servicios básicos de los hogares migrantes en Cartagena difieren según su nivel de vulnerabilidad.</w:t>
      </w:r>
      <w:r w:rsidRPr="00531DB2">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531DB2">
        <w:t>ii</w:t>
      </w:r>
      <w:proofErr w:type="spellEnd"/>
      <w:r w:rsidRPr="00531DB2">
        <w:t xml:space="preserve">) hogar monoparental, </w:t>
      </w:r>
      <w:proofErr w:type="spellStart"/>
      <w:r w:rsidRPr="00531DB2">
        <w:t>iii</w:t>
      </w:r>
      <w:proofErr w:type="spellEnd"/>
      <w:r w:rsidRPr="00531DB2">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531DB2" w:rsidRDefault="005D52F5" w:rsidP="00B1636D">
      <w:pPr>
        <w:pStyle w:val="Heading2"/>
        <w:numPr>
          <w:ilvl w:val="1"/>
          <w:numId w:val="8"/>
        </w:numPr>
        <w:rPr>
          <w:rFonts w:eastAsiaTheme="minorHAnsi"/>
        </w:rPr>
      </w:pPr>
      <w:commentRangeStart w:id="2"/>
      <w:r w:rsidRPr="00531DB2">
        <w:rPr>
          <w:rFonts w:eastAsiaTheme="minorHAnsi"/>
        </w:rPr>
        <w:t>La definición de las variables u</w:t>
      </w:r>
      <w:r w:rsidRPr="00531DB2">
        <w:t>ti</w:t>
      </w:r>
      <w:r w:rsidRPr="00531DB2">
        <w:rPr>
          <w:rFonts w:eastAsiaTheme="minorHAnsi"/>
        </w:rPr>
        <w:t>lizadas y la jus</w:t>
      </w:r>
      <w:r w:rsidRPr="00531DB2">
        <w:t>ti</w:t>
      </w:r>
      <w:r w:rsidRPr="00531DB2">
        <w:rPr>
          <w:rFonts w:eastAsiaTheme="minorHAnsi"/>
        </w:rPr>
        <w:t>ficación de su selección</w:t>
      </w:r>
      <w:commentRangeEnd w:id="2"/>
      <w:r w:rsidR="005C5E05" w:rsidRPr="00531DB2">
        <w:rPr>
          <w:rStyle w:val="CommentReference"/>
          <w:sz w:val="24"/>
          <w:szCs w:val="24"/>
        </w:rPr>
        <w:commentReference w:id="2"/>
      </w:r>
    </w:p>
    <w:p w14:paraId="0C4141D7" w14:textId="2983D666" w:rsidR="00B1636D" w:rsidRPr="00531DB2" w:rsidRDefault="00B1636D" w:rsidP="00B1636D">
      <w:r w:rsidRPr="00531DB2">
        <w:t xml:space="preserve">Considerando la pregunta de investigación planteada, en esta sección se definen y describen las variables centrales que orientan el análisis. La variable dependiente corresponde a la </w:t>
      </w:r>
      <w:r w:rsidRPr="00531DB2">
        <w:lastRenderedPageBreak/>
        <w:t xml:space="preserve">carencia de acceso a servicios públicos, entendida como un indicador sintético de las condiciones de vivienda. Por su parte, la variable independiente se construye como un índice de vulnerabilidad a nivel de hogar, elaborado a partir de </w:t>
      </w:r>
      <w:r w:rsidR="00F328B5" w:rsidRPr="00531DB2">
        <w:t xml:space="preserve">tres </w:t>
      </w:r>
      <w:r w:rsidRPr="00531DB2">
        <w:t>dimensiones estructurales que reflejan riesgos sociales específicos. El objetivo de esta sección es caracterizar ambas variables, identificando su composición y lógica de construcción como paso previo al análisis comparativo de su relación</w:t>
      </w:r>
      <w:r w:rsidR="001C1C03" w:rsidRPr="00531DB2">
        <w:t>.</w:t>
      </w:r>
    </w:p>
    <w:p w14:paraId="22E860EC" w14:textId="77777777" w:rsidR="009D621E" w:rsidRPr="00531DB2" w:rsidRDefault="001C1C03" w:rsidP="009D621E">
      <w:r w:rsidRPr="00531DB2">
        <w:rPr>
          <w:b/>
          <w:bCs/>
        </w:rPr>
        <w:t>1.2.1 Variable dependiente-carencia de acceso a servicios públicos:</w:t>
      </w:r>
      <w:r w:rsidRPr="00531DB2">
        <w:t xml:space="preserve"> </w:t>
      </w:r>
      <w:r w:rsidR="009D621E" w:rsidRPr="00531DB2">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Pr="00531DB2" w:rsidRDefault="002159EC" w:rsidP="009D621E">
      <w:pPr>
        <w:jc w:val="center"/>
      </w:pPr>
      <w:r w:rsidRPr="00531DB2">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Pr="00531DB2" w:rsidRDefault="00155EA9" w:rsidP="001C1C03">
      <w:r w:rsidRPr="00531DB2">
        <w:rPr>
          <w:b/>
          <w:bCs/>
        </w:rPr>
        <w:t>Tabla 1.</w:t>
      </w:r>
      <w:r w:rsidRPr="00531DB2">
        <w:t xml:space="preserve"> Estadísticas descriptivas de la variable dependiente-carencia de servicios públicos.</w:t>
      </w:r>
    </w:p>
    <w:p w14:paraId="3217D062" w14:textId="2FA56110" w:rsidR="009D621E" w:rsidRPr="00531DB2" w:rsidRDefault="009D621E" w:rsidP="009D621E">
      <w:r w:rsidRPr="00531DB2">
        <w:rPr>
          <w:b/>
          <w:bCs/>
        </w:rPr>
        <w:t>Notas de método.</w:t>
      </w:r>
      <w:r w:rsidRPr="00531DB2">
        <w:t xml:space="preserve"> La variable servicios mide el número de carencias en el acceso a servicios básicos (0 a 5). No se identificaron valores fuera del rango 0–5. Los valores NA se reportan explícitamente y no se imputaron.</w:t>
      </w:r>
    </w:p>
    <w:p w14:paraId="18A76C14" w14:textId="2779F531" w:rsidR="00C02558" w:rsidRPr="00531DB2" w:rsidRDefault="00C02558" w:rsidP="00C02558">
      <w:r w:rsidRPr="00531DB2">
        <w:t xml:space="preserve">De la </w:t>
      </w:r>
      <w:r w:rsidRPr="00531DB2">
        <w:rPr>
          <w:highlight w:val="yellow"/>
        </w:rPr>
        <w:t>tabla 1</w:t>
      </w:r>
      <w:r w:rsidRPr="00531DB2">
        <w:t>, se evidencia que la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1.34, un tercer cuartil de 2 y un máximo de 4, lo que evidencia que la distribución está sesgada hacia valores bajos y que la mayoría de los hogares cuentan con pocos servicios.  El sesgo hacia los valores bajos sugiere una heterogeneidad limitada en el acceso, con escasos hogares en situación de privación extrema.</w:t>
      </w:r>
    </w:p>
    <w:p w14:paraId="07AA7A05" w14:textId="69EA078A" w:rsidR="009D621E" w:rsidRPr="00531DB2" w:rsidRDefault="00C02558" w:rsidP="00C02558">
      <w:r w:rsidRPr="00531DB2">
        <w:lastRenderedPageBreak/>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Pr="00531DB2" w:rsidRDefault="00BF3C40" w:rsidP="00BF3C40">
      <w:pPr>
        <w:jc w:val="center"/>
      </w:pPr>
      <w:r w:rsidRPr="00531DB2">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Pr="00531DB2" w:rsidRDefault="00155EA9" w:rsidP="002F7FCD">
      <w:pPr>
        <w:jc w:val="center"/>
      </w:pPr>
      <w:r w:rsidRPr="00531DB2">
        <w:rPr>
          <w:b/>
          <w:bCs/>
        </w:rPr>
        <w:t>Tabla 2.</w:t>
      </w:r>
      <w:r w:rsidRPr="00531DB2">
        <w:t xml:space="preserve"> Estadísticas descriptivas básicas de la variable dependiente-carencia de servicios públicos. Representación categórica de la variable</w:t>
      </w:r>
    </w:p>
    <w:p w14:paraId="431A4A56" w14:textId="64DE991E" w:rsidR="00C02558" w:rsidRPr="00531DB2" w:rsidRDefault="00C02558" w:rsidP="00C02558">
      <w:r w:rsidRPr="00531DB2">
        <w:t xml:space="preserve">La </w:t>
      </w:r>
      <w:r w:rsidRPr="00531DB2">
        <w:rPr>
          <w:highlight w:val="yellow"/>
        </w:rPr>
        <w:t>Tabla 2</w:t>
      </w:r>
      <w:r w:rsidRPr="00531DB2">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w:t>
      </w:r>
    </w:p>
    <w:p w14:paraId="62A28F58" w14:textId="77777777" w:rsidR="00C02558" w:rsidRPr="00531DB2" w:rsidRDefault="00C02558" w:rsidP="00C02558">
      <w:r w:rsidRPr="00531DB2">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531DB2" w:rsidRDefault="00C02558" w:rsidP="00C02558"/>
    <w:p w14:paraId="7D5A8AB7" w14:textId="4D5544CC" w:rsidR="00BF3C40" w:rsidRPr="00531DB2" w:rsidRDefault="00BF3C40" w:rsidP="00BF3C40">
      <w:pPr>
        <w:jc w:val="center"/>
      </w:pPr>
      <w:r w:rsidRPr="00531DB2">
        <w:rPr>
          <w:noProof/>
        </w:rPr>
        <w:lastRenderedPageBreak/>
        <w:drawing>
          <wp:inline distT="0" distB="0" distL="0" distR="0" wp14:anchorId="5B41130B" wp14:editId="66C09FD3">
            <wp:extent cx="4399558" cy="2639834"/>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3159" cy="2647995"/>
                    </a:xfrm>
                    <a:prstGeom prst="rect">
                      <a:avLst/>
                    </a:prstGeom>
                    <a:noFill/>
                    <a:ln>
                      <a:noFill/>
                    </a:ln>
                  </pic:spPr>
                </pic:pic>
              </a:graphicData>
            </a:graphic>
          </wp:inline>
        </w:drawing>
      </w:r>
    </w:p>
    <w:p w14:paraId="79201C0A" w14:textId="555E708C" w:rsidR="001846AC" w:rsidRPr="00531DB2" w:rsidRDefault="001846AC" w:rsidP="001846AC">
      <w:pPr>
        <w:jc w:val="center"/>
      </w:pPr>
      <w:r w:rsidRPr="00531DB2">
        <w:rPr>
          <w:b/>
          <w:bCs/>
        </w:rPr>
        <w:t>Figura 3.</w:t>
      </w:r>
      <w:r w:rsidRPr="00531DB2">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2646148F" w:rsidR="00C02558" w:rsidRPr="00531DB2" w:rsidRDefault="00C02558" w:rsidP="00C02558">
      <w:r w:rsidRPr="00531DB2">
        <w:t xml:space="preserve">La </w:t>
      </w:r>
      <w:r w:rsidRPr="00531DB2">
        <w:rPr>
          <w:highlight w:val="yellow"/>
        </w:rPr>
        <w:t>Figura 3</w:t>
      </w:r>
      <w:r w:rsidRPr="00531DB2">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w:t>
      </w:r>
      <w:r w:rsidR="00E206B5" w:rsidRPr="00531DB2">
        <w:t xml:space="preserve"> E</w:t>
      </w:r>
      <w:r w:rsidRPr="00531DB2">
        <w:t>stos resultados sugieren que no cambian de forma considerable al usar el factor de expansión y que cerca del 60 % de los hogares tienen problemas de acceso a alguno de los servicios públicos mencionados.</w:t>
      </w:r>
    </w:p>
    <w:p w14:paraId="5B8E4B20" w14:textId="37BB30F6" w:rsidR="003D0D5C" w:rsidRDefault="001C1C03" w:rsidP="001C1C03">
      <w:r w:rsidRPr="00531DB2">
        <w:rPr>
          <w:b/>
          <w:bCs/>
        </w:rPr>
        <w:t>1.2.3 Variable independiente- índice de vulnerabilidad:</w:t>
      </w:r>
      <w:r w:rsidRPr="00531DB2">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531DB2">
        <w:t>ii</w:t>
      </w:r>
      <w:proofErr w:type="spellEnd"/>
      <w:r w:rsidRPr="00531DB2">
        <w:t>) condición monoparental, (</w:t>
      </w:r>
      <w:proofErr w:type="spellStart"/>
      <w:r w:rsidRPr="00531DB2">
        <w:t>iii</w:t>
      </w:r>
      <w:proofErr w:type="spellEnd"/>
      <w:r w:rsidRPr="00531DB2">
        <w:t>) presencia de personas con discapacidad y (</w:t>
      </w:r>
      <w:proofErr w:type="spellStart"/>
      <w:r w:rsidRPr="00531DB2">
        <w:t>iv</w:t>
      </w:r>
      <w:proofErr w:type="spellEnd"/>
      <w:r w:rsidRPr="00531DB2">
        <w:t xml:space="preserve">) antecedentes de violencia o amenazas. Cada condición suma un punto, por lo que el índice varía entre 0 y </w:t>
      </w:r>
      <w:r w:rsidR="00F328B5" w:rsidRPr="00531DB2">
        <w:t>3</w:t>
      </w:r>
      <w:r w:rsidRPr="00531DB2">
        <w:t xml:space="preserve">. De esta manera, el indicador permite clasificar a los hogares de acuerdo con su nivel de vulnerabilidad acumulada y constituye la base para analizar en qué medida estas diferencias estructurales se relacionan con las carencias en servicios básicos. </w:t>
      </w:r>
    </w:p>
    <w:p w14:paraId="3814F397" w14:textId="77777777" w:rsidR="005B72F6" w:rsidRDefault="005B72F6" w:rsidP="001C1C03"/>
    <w:p w14:paraId="04BF00D8" w14:textId="77777777" w:rsidR="005B72F6" w:rsidRDefault="005B72F6" w:rsidP="001C1C03"/>
    <w:p w14:paraId="68DC3946" w14:textId="77777777" w:rsidR="005B72F6" w:rsidRPr="00531DB2" w:rsidRDefault="005B72F6" w:rsidP="001C1C03"/>
    <w:p w14:paraId="2408B459" w14:textId="77777777" w:rsidR="00C02558" w:rsidRPr="00531DB2" w:rsidRDefault="001C1C03" w:rsidP="001C1C03">
      <w:r w:rsidRPr="00531DB2">
        <w:rPr>
          <w:b/>
          <w:bCs/>
        </w:rPr>
        <w:lastRenderedPageBreak/>
        <w:t>a) Jefatura femenina del hogar:</w:t>
      </w:r>
      <w:r w:rsidRPr="00531DB2">
        <w:t xml:space="preserve"> </w:t>
      </w:r>
      <w:r w:rsidR="003D0D5C" w:rsidRPr="00531DB2">
        <w:t>I</w:t>
      </w:r>
      <w:r w:rsidRPr="00531DB2">
        <w:t xml:space="preserve">dentifica si la persona cabeza de hogar es mujer. </w:t>
      </w:r>
    </w:p>
    <w:p w14:paraId="51101D94" w14:textId="77777777" w:rsidR="009D566F" w:rsidRPr="00531DB2" w:rsidRDefault="009D566F" w:rsidP="001C1C03"/>
    <w:p w14:paraId="5B10B849" w14:textId="29F5D3B6" w:rsidR="009D566F" w:rsidRPr="00531DB2" w:rsidRDefault="009D566F" w:rsidP="009D566F">
      <w:pPr>
        <w:jc w:val="center"/>
      </w:pPr>
      <w:r w:rsidRPr="00531DB2">
        <w:rPr>
          <w:noProof/>
        </w:rPr>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Pr="00531DB2" w:rsidRDefault="009D566F" w:rsidP="009D566F">
      <w:pPr>
        <w:jc w:val="center"/>
      </w:pPr>
      <w:r w:rsidRPr="00531DB2">
        <w:rPr>
          <w:b/>
          <w:bCs/>
        </w:rPr>
        <w:t xml:space="preserve">Tabla </w:t>
      </w:r>
      <w:r w:rsidR="008E4BB9" w:rsidRPr="00531DB2">
        <w:rPr>
          <w:b/>
          <w:bCs/>
        </w:rPr>
        <w:t>4</w:t>
      </w:r>
      <w:r w:rsidRPr="00531DB2">
        <w:rPr>
          <w:b/>
          <w:bCs/>
        </w:rPr>
        <w:t>.</w:t>
      </w:r>
      <w:r w:rsidRPr="00531DB2">
        <w:t xml:space="preserve"> Estadísticas descriptivas básicas de la variable </w:t>
      </w:r>
      <w:r w:rsidR="008E4BB9" w:rsidRPr="00531DB2">
        <w:t>jefatura de hogar</w:t>
      </w:r>
    </w:p>
    <w:p w14:paraId="5933FBE1" w14:textId="4A4FAE00" w:rsidR="00C02558" w:rsidRPr="00531DB2" w:rsidRDefault="009D566F" w:rsidP="009D566F">
      <w:r w:rsidRPr="00531DB2">
        <w:rPr>
          <w:b/>
          <w:bCs/>
        </w:rPr>
        <w:t>Notas de método:</w:t>
      </w:r>
      <w:r w:rsidRPr="00531DB2">
        <w:t xml:space="preserve"> La variable '</w:t>
      </w:r>
      <w:proofErr w:type="spellStart"/>
      <w:r w:rsidRPr="00531DB2">
        <w:t>head_female</w:t>
      </w:r>
      <w:proofErr w:type="spellEnd"/>
      <w:r w:rsidRPr="00531DB2">
        <w:t>' identifica si el hogar tiene jefatura femenina (1 = mujer, 0 = hombre). No se identificaron valores perdidos</w:t>
      </w:r>
      <w:r w:rsidR="00E206B5" w:rsidRPr="00531DB2">
        <w:t>, no se imputaron.</w:t>
      </w:r>
    </w:p>
    <w:p w14:paraId="18530A28" w14:textId="5EC85CD3" w:rsidR="00C02558" w:rsidRPr="00531DB2" w:rsidRDefault="00C81F08" w:rsidP="001C1C03">
      <w:r w:rsidRPr="00531DB2">
        <w:t xml:space="preserve">De acuerdo con la Tabla 3, la variable </w:t>
      </w:r>
      <w:r w:rsidRPr="00531DB2">
        <w:rPr>
          <w:i/>
          <w:iCs/>
        </w:rPr>
        <w:t>jefatura femenina del hogar</w:t>
      </w:r>
      <w:r w:rsidRPr="00531DB2">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w:t>
      </w:r>
      <w:r w:rsidR="00E206B5" w:rsidRPr="00531DB2">
        <w:t>.</w:t>
      </w:r>
      <w:r w:rsidRPr="00531DB2">
        <w:t>7</w:t>
      </w:r>
      <w:r w:rsidR="00E206B5" w:rsidRPr="00531DB2">
        <w:t>0</w:t>
      </w:r>
      <w:r w:rsidRPr="00531DB2">
        <w:t xml:space="preserve"> y una mediana de 1, lo que indica que aproximadamente el 70% de los hogares son encabezados por mujeres. La concentración de valores en 1 confirma que la jefatura femenina es predominante dentro de la muestra.</w:t>
      </w:r>
      <w:r w:rsidR="00E206B5" w:rsidRPr="00531DB2">
        <w:t xml:space="preserve"> </w:t>
      </w:r>
      <w:r w:rsidRPr="00531DB2">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5206E652" w14:textId="636B5593" w:rsidR="003D0D5C" w:rsidRPr="00531DB2" w:rsidRDefault="00706153" w:rsidP="00C81F08">
      <w:pPr>
        <w:jc w:val="center"/>
      </w:pPr>
      <w:r w:rsidRPr="00531DB2">
        <w:rPr>
          <w:noProof/>
        </w:rPr>
        <w:lastRenderedPageBreak/>
        <w:drawing>
          <wp:inline distT="0" distB="0" distL="0" distR="0" wp14:anchorId="06258C21" wp14:editId="153F70C7">
            <wp:extent cx="3880237" cy="1979246"/>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3897010" cy="1987802"/>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Pr="00531DB2" w:rsidRDefault="001C1C03" w:rsidP="00C1637B">
      <w:pPr>
        <w:jc w:val="center"/>
      </w:pPr>
      <w:r w:rsidRPr="00531DB2">
        <w:rPr>
          <w:b/>
          <w:bCs/>
        </w:rPr>
        <w:t>Figura 4.</w:t>
      </w:r>
      <w:r w:rsidRPr="00531DB2">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51862DB0" w:rsidR="00C81F08" w:rsidRPr="00531DB2" w:rsidRDefault="00C81F08" w:rsidP="00C81F08">
      <w:r w:rsidRPr="00531DB2">
        <w:t xml:space="preserve">La </w:t>
      </w:r>
      <w:r w:rsidRPr="00531DB2">
        <w:rPr>
          <w:highlight w:val="yellow"/>
        </w:rPr>
        <w:t>Figura 4</w:t>
      </w:r>
      <w:r w:rsidRPr="00531DB2">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 </w:t>
      </w:r>
      <w:r w:rsidR="00E206B5" w:rsidRPr="00531DB2">
        <w:t>L</w:t>
      </w:r>
      <w:r w:rsidRPr="00531DB2">
        <w:t>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08D11FFB" w14:textId="2393A716" w:rsidR="005257EF" w:rsidRPr="00531DB2" w:rsidRDefault="001C1C03" w:rsidP="001C1C03">
      <w:r w:rsidRPr="00531DB2">
        <w:rPr>
          <w:b/>
          <w:bCs/>
        </w:rPr>
        <w:t>b) Hogar monoparental:</w:t>
      </w:r>
      <w:r w:rsidRPr="00531DB2">
        <w:t xml:space="preserve"> </w:t>
      </w:r>
      <w:r w:rsidR="003D0D5C" w:rsidRPr="00531DB2">
        <w:t>D</w:t>
      </w:r>
      <w:r w:rsidRPr="00531DB2">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639880A1" w14:textId="2AB15AB3" w:rsidR="005257EF" w:rsidRPr="00531DB2" w:rsidRDefault="005257EF" w:rsidP="005257EF">
      <w:pPr>
        <w:jc w:val="center"/>
      </w:pPr>
      <w:r w:rsidRPr="00531DB2">
        <w:rPr>
          <w:noProof/>
        </w:rPr>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0CC1E618" w14:textId="7AFC4E66" w:rsidR="00E206B5" w:rsidRPr="00531DB2" w:rsidRDefault="005257EF" w:rsidP="00E206B5">
      <w:pPr>
        <w:jc w:val="center"/>
      </w:pPr>
      <w:r w:rsidRPr="00531DB2">
        <w:rPr>
          <w:b/>
          <w:bCs/>
        </w:rPr>
        <w:lastRenderedPageBreak/>
        <w:t xml:space="preserve">Tabla </w:t>
      </w:r>
      <w:r w:rsidR="008E4BB9" w:rsidRPr="00531DB2">
        <w:rPr>
          <w:b/>
          <w:bCs/>
        </w:rPr>
        <w:t>5</w:t>
      </w:r>
      <w:r w:rsidRPr="00531DB2">
        <w:rPr>
          <w:b/>
          <w:bCs/>
        </w:rPr>
        <w:t>.</w:t>
      </w:r>
      <w:r w:rsidRPr="00531DB2">
        <w:t xml:space="preserve"> Estadísticas descriptivas básicas de la variable </w:t>
      </w:r>
      <w:r w:rsidR="008E4BB9" w:rsidRPr="00531DB2">
        <w:t>hogar monoparental</w:t>
      </w:r>
    </w:p>
    <w:p w14:paraId="38C5FF06" w14:textId="3C588CD3" w:rsidR="005257EF" w:rsidRPr="00531DB2" w:rsidRDefault="00E206B5" w:rsidP="00E206B5">
      <w:r w:rsidRPr="00531DB2">
        <w:rPr>
          <w:b/>
          <w:bCs/>
        </w:rPr>
        <w:t>Notas de método</w:t>
      </w:r>
      <w:r w:rsidRPr="00531DB2">
        <w:t>: La variable identifica si el hogar es monoparental bajo una definición relajada (1 = sí, 0 = no). No se identificaron valores perdidos o inconsistentes en la variable.</w:t>
      </w:r>
    </w:p>
    <w:p w14:paraId="46927F9B" w14:textId="7016CBED" w:rsidR="00C1637B" w:rsidRPr="00531DB2" w:rsidRDefault="00C1637B" w:rsidP="00C1637B">
      <w:pPr>
        <w:jc w:val="center"/>
      </w:pPr>
      <w:r w:rsidRPr="00531DB2">
        <w:rPr>
          <w:noProof/>
        </w:rPr>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Pr="00531DB2" w:rsidRDefault="001C1C03" w:rsidP="003D0D5C">
      <w:pPr>
        <w:jc w:val="center"/>
      </w:pPr>
      <w:r w:rsidRPr="00531DB2">
        <w:rPr>
          <w:b/>
          <w:bCs/>
        </w:rPr>
        <w:t>Figura 5</w:t>
      </w:r>
      <w:r w:rsidRPr="00531DB2">
        <w:t>. Proporción de hogares con jefatura del hogar monoparental en la ciudad de Cartagena utilizando el factor de expansión (color azul) y sin utilizar este factor (color gris). Fuente: Evaluación Conjunta de Necesidades-2025. Elaboración propia.</w:t>
      </w:r>
    </w:p>
    <w:p w14:paraId="6275EBF8" w14:textId="2C1F588A" w:rsidR="005257EF" w:rsidRPr="00531DB2" w:rsidRDefault="005257EF" w:rsidP="005257EF">
      <w:r w:rsidRPr="00531DB2">
        <w:t>En un primer análisis sin ponderar, se observa que el 30.7% de los hogares corresponde a estructuras monoparentales, es decir, aquellos en los que un solo adulto asume la responsabilidad del hogar y del cuidado de los hijos, mientras que el 69.3% restante cuenta con dos o más adultos a cargo. Sin embargo, al incorporar el factor de expansión, que ajusta los datos para reflejar la estructura real de la población, la proporción de hogares monoparentales disminuye a 24.1%, en tanto que los hogares con dos o más adultos aumentan a 75.9%.</w:t>
      </w:r>
    </w:p>
    <w:p w14:paraId="635DE878" w14:textId="40C9B55C" w:rsidR="005257EF" w:rsidRPr="00531DB2" w:rsidRDefault="005257EF" w:rsidP="005257EF">
      <w:r w:rsidRPr="00531DB2">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r w:rsidR="00E206B5" w:rsidRPr="00531DB2">
        <w:t xml:space="preserve"> </w:t>
      </w:r>
      <w:r w:rsidRPr="00531DB2">
        <w:t xml:space="preserve">Finalmente, la ponderación no solo permite una lectura más representativa </w:t>
      </w:r>
      <w:r w:rsidR="00E206B5" w:rsidRPr="00531DB2">
        <w:t>de esta variable</w:t>
      </w:r>
      <w:r w:rsidRPr="00531DB2">
        <w:t>,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Pr="00531DB2" w:rsidRDefault="001C1C03" w:rsidP="00D82C89">
      <w:r w:rsidRPr="00531DB2">
        <w:rPr>
          <w:b/>
          <w:bCs/>
        </w:rPr>
        <w:lastRenderedPageBreak/>
        <w:t>c) Presencia de personas con discapacidad:</w:t>
      </w:r>
      <w:r w:rsidRPr="00531DB2">
        <w:t xml:space="preserve"> </w:t>
      </w:r>
      <w:r w:rsidR="00D82C89" w:rsidRPr="00531DB2">
        <w:t xml:space="preserve">Esta variable identifica si al menos un miembro del hogar reporta alguna limitación o barrera física. Es de tipo entero y toma los valores 0 (sin discapacidad) y 1 (al menos un miembro con discapacidad). </w:t>
      </w:r>
    </w:p>
    <w:p w14:paraId="255BD22A" w14:textId="4EF312CC" w:rsidR="001E600C" w:rsidRPr="00531DB2" w:rsidRDefault="001E600C" w:rsidP="001E600C">
      <w:pPr>
        <w:jc w:val="center"/>
      </w:pPr>
      <w:r w:rsidRPr="00531DB2">
        <w:rPr>
          <w:noProof/>
        </w:rPr>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Pr="00531DB2" w:rsidRDefault="001E600C" w:rsidP="001E600C">
      <w:pPr>
        <w:jc w:val="center"/>
      </w:pPr>
      <w:r w:rsidRPr="00531DB2">
        <w:rPr>
          <w:b/>
          <w:bCs/>
        </w:rPr>
        <w:t xml:space="preserve">Tabla </w:t>
      </w:r>
      <w:r w:rsidR="008E4BB9" w:rsidRPr="00531DB2">
        <w:rPr>
          <w:b/>
          <w:bCs/>
        </w:rPr>
        <w:t>6</w:t>
      </w:r>
      <w:r w:rsidRPr="00531DB2">
        <w:rPr>
          <w:b/>
          <w:bCs/>
        </w:rPr>
        <w:t>.</w:t>
      </w:r>
      <w:r w:rsidRPr="00531DB2">
        <w:t xml:space="preserve"> Estadísticas descriptivas básicas </w:t>
      </w:r>
      <w:r w:rsidR="008E4BB9" w:rsidRPr="00531DB2">
        <w:t>personas con discapacidad</w:t>
      </w:r>
    </w:p>
    <w:p w14:paraId="7576262A" w14:textId="27E856D2" w:rsidR="00C82E08" w:rsidRPr="00531DB2" w:rsidRDefault="00C82E08" w:rsidP="00C82E08">
      <w:r w:rsidRPr="00531DB2">
        <w:rPr>
          <w:b/>
          <w:bCs/>
        </w:rPr>
        <w:t xml:space="preserve">Notas de método: </w:t>
      </w:r>
      <w:r w:rsidRPr="00531DB2">
        <w:t>La variable '</w:t>
      </w:r>
      <w:proofErr w:type="spellStart"/>
      <w:r w:rsidRPr="00531DB2">
        <w:t>household_has_disability</w:t>
      </w:r>
      <w:proofErr w:type="spellEnd"/>
      <w:r w:rsidRPr="00531DB2">
        <w:t>' identifica si en el hogar hay al menos una persona con discapacidad (1 = sí, 0 = no). La mayoría de los hogares no reportan personas con discapacidad, por lo que la incidencia de esta condición es baja.</w:t>
      </w:r>
    </w:p>
    <w:p w14:paraId="29DFF0BF" w14:textId="77777777" w:rsidR="001E600C" w:rsidRPr="00531DB2" w:rsidRDefault="001E600C" w:rsidP="001E600C">
      <w:pPr>
        <w:jc w:val="center"/>
      </w:pPr>
    </w:p>
    <w:p w14:paraId="1A1EFEE3" w14:textId="64093FCB" w:rsidR="0040148A" w:rsidRPr="00531DB2" w:rsidRDefault="0040148A" w:rsidP="001E600C">
      <w:pPr>
        <w:jc w:val="center"/>
      </w:pPr>
      <w:r w:rsidRPr="00531DB2">
        <w:rPr>
          <w:noProof/>
        </w:rPr>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Pr="00531DB2" w:rsidRDefault="001C1C03" w:rsidP="00FC39D2">
      <w:pPr>
        <w:jc w:val="center"/>
      </w:pPr>
      <w:r w:rsidRPr="00531DB2">
        <w:rPr>
          <w:b/>
          <w:bCs/>
        </w:rPr>
        <w:t>Figura 6.</w:t>
      </w:r>
      <w:r w:rsidRPr="00531DB2">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531DB2" w:rsidRDefault="00637552" w:rsidP="00637552">
      <w:r w:rsidRPr="00531DB2">
        <w:lastRenderedPageBreak/>
        <w:t xml:space="preserve">En la </w:t>
      </w:r>
      <w:r w:rsidRPr="00531DB2">
        <w:rPr>
          <w:highlight w:val="yellow"/>
        </w:rPr>
        <w:t>figura 6</w:t>
      </w:r>
      <w:r w:rsidRPr="00531DB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discapacidad es marginal en la población analizada. Además, no se registraron valores faltantes, lo que garantiza la completitud de la variable, aunque no su capacidad discriminante.</w:t>
      </w:r>
    </w:p>
    <w:p w14:paraId="6109F65A" w14:textId="179845CD" w:rsidR="001E600C" w:rsidRPr="00531DB2" w:rsidRDefault="00637552" w:rsidP="00637552">
      <w:r w:rsidRPr="00531DB2">
        <w:t xml:space="preserve">La escasa variabilidad de esta variable (concentrada casi por completo en una sola categoría) limita su utilidad analítica, ya que no permite distinguir diferencias significativas entre hogares. En </w:t>
      </w:r>
      <w:commentRangeStart w:id="3"/>
      <w:commentRangeStart w:id="4"/>
      <w:r w:rsidRPr="00531DB2">
        <w:t>términos metodológicos, su inclusión dentro del índice de vulnerabilidad podría introducir ruido estadístico o distorsiones en la medició</w:t>
      </w:r>
      <w:r w:rsidR="00A3263C">
        <w:t>n</w:t>
      </w:r>
      <w:r w:rsidRPr="00531DB2">
        <w:t>, al otorgar peso a una dimensión que no aporta información diferenciadora en el contexto de la muestra</w:t>
      </w:r>
      <w:commentRangeEnd w:id="3"/>
      <w:r w:rsidRPr="00531DB2">
        <w:rPr>
          <w:rStyle w:val="CommentReference"/>
          <w:sz w:val="24"/>
          <w:szCs w:val="24"/>
        </w:rPr>
        <w:commentReference w:id="3"/>
      </w:r>
      <w:commentRangeEnd w:id="4"/>
      <w:r w:rsidR="00A3263C">
        <w:rPr>
          <w:rStyle w:val="CommentReference"/>
        </w:rPr>
        <w:commentReference w:id="4"/>
      </w:r>
      <w:r w:rsidR="007B7AC1" w:rsidRPr="00531DB2">
        <w:t>, por esa razón se elimina del índice.</w:t>
      </w:r>
    </w:p>
    <w:p w14:paraId="5E7964A2" w14:textId="357BAFF0" w:rsidR="00637552" w:rsidRPr="00531DB2" w:rsidRDefault="001C1C03" w:rsidP="001C1C03">
      <w:r w:rsidRPr="00531DB2">
        <w:rPr>
          <w:b/>
          <w:bCs/>
        </w:rPr>
        <w:t>d) Antecedentes de violencia o amenazas:</w:t>
      </w:r>
      <w:r w:rsidRPr="00531DB2">
        <w:t xml:space="preserve"> </w:t>
      </w:r>
      <w:r w:rsidR="00FC39D2" w:rsidRPr="00531DB2">
        <w:t>R</w:t>
      </w:r>
      <w:r w:rsidRPr="00531DB2">
        <w:t xml:space="preserve">egistra si algún miembro del hogar ha sido víctima de violencia o amenazas. </w:t>
      </w:r>
    </w:p>
    <w:p w14:paraId="63E34C53" w14:textId="55F6034F" w:rsidR="00637552" w:rsidRPr="00531DB2" w:rsidRDefault="00637552" w:rsidP="00637552">
      <w:pPr>
        <w:jc w:val="center"/>
      </w:pPr>
      <w:r w:rsidRPr="00531DB2">
        <w:rPr>
          <w:noProof/>
        </w:rPr>
        <w:drawing>
          <wp:inline distT="0" distB="0" distL="0" distR="0" wp14:anchorId="59E9DC11" wp14:editId="6581FF23">
            <wp:extent cx="1892595" cy="2757318"/>
            <wp:effectExtent l="0" t="0" r="0" b="508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906789" cy="2777998"/>
                    </a:xfrm>
                    <a:prstGeom prst="rect">
                      <a:avLst/>
                    </a:prstGeom>
                  </pic:spPr>
                </pic:pic>
              </a:graphicData>
            </a:graphic>
          </wp:inline>
        </w:drawing>
      </w:r>
    </w:p>
    <w:p w14:paraId="24BF9377" w14:textId="4A3AB06B" w:rsidR="00637552" w:rsidRPr="00531DB2" w:rsidRDefault="00637552" w:rsidP="00637552">
      <w:pPr>
        <w:jc w:val="center"/>
      </w:pPr>
      <w:r w:rsidRPr="00531DB2">
        <w:rPr>
          <w:b/>
          <w:bCs/>
        </w:rPr>
        <w:t xml:space="preserve">Tabla </w:t>
      </w:r>
      <w:r w:rsidR="008E4BB9" w:rsidRPr="00531DB2">
        <w:rPr>
          <w:b/>
          <w:bCs/>
        </w:rPr>
        <w:t>7</w:t>
      </w:r>
      <w:r w:rsidRPr="00531DB2">
        <w:rPr>
          <w:b/>
          <w:bCs/>
        </w:rPr>
        <w:t>.</w:t>
      </w:r>
      <w:r w:rsidRPr="00531DB2">
        <w:t xml:space="preserve"> Estadísticas descriptivas básicas de la variable </w:t>
      </w:r>
      <w:r w:rsidR="008E4BB9" w:rsidRPr="00531DB2">
        <w:t>violencia</w:t>
      </w:r>
    </w:p>
    <w:p w14:paraId="3775983D" w14:textId="11F479E1" w:rsidR="00437740" w:rsidRPr="00531DB2" w:rsidRDefault="00437740" w:rsidP="00437740">
      <w:r w:rsidRPr="00531DB2">
        <w:rPr>
          <w:b/>
          <w:bCs/>
        </w:rPr>
        <w:t>Notas de método:</w:t>
      </w:r>
      <w:r w:rsidRPr="00531DB2">
        <w:t xml:space="preserve"> La variable '</w:t>
      </w:r>
      <w:proofErr w:type="spellStart"/>
      <w:r w:rsidRPr="00531DB2">
        <w:t>household_survivor_violence</w:t>
      </w:r>
      <w:proofErr w:type="spellEnd"/>
      <w:r w:rsidRPr="00531DB2">
        <w:t>' identifica si en el hogar hay al menos una persona sobreviviente de violencia (1 = sí, 0 = no). Se validó que la codificación sea binaria (0 y 1). Los valores NA se reportan explícitamente y no fueron imputados. No se aplican barras de error porque la variable es categórica y discreta.</w:t>
      </w:r>
    </w:p>
    <w:p w14:paraId="34D51F8A" w14:textId="65194980" w:rsidR="002564D3" w:rsidRPr="00531DB2" w:rsidRDefault="002564D3" w:rsidP="00437740">
      <w:r w:rsidRPr="00531DB2">
        <w:t xml:space="preserve">La variable </w:t>
      </w:r>
      <w:r w:rsidR="00DC6123" w:rsidRPr="00531DB2">
        <w:t xml:space="preserve">de </w:t>
      </w:r>
      <w:r w:rsidRPr="00531DB2">
        <w:t xml:space="preserve">violencia es una variable de tipo dicotómico, codificada como entero con valores 0 y 1. Su propósito es registrar de manera agregada si en el hogar hay al menos una persona que ha sido víctima de violencia o amenazas. El valor 1 identifica la presencia de al </w:t>
      </w:r>
      <w:r w:rsidRPr="00531DB2">
        <w:lastRenderedPageBreak/>
        <w:t xml:space="preserve">menos un sobreviviente de violencia o amenazas en el hogar, mientras que el valor 0 indica la ausencia de este antecedente. En una muestra de 163 hogares, la media de esta variable se ubicó en 0.0736, lo que se traduce en una </w:t>
      </w:r>
      <w:r w:rsidRPr="00531DB2">
        <w:rPr>
          <w:b/>
          <w:bCs/>
        </w:rPr>
        <w:t>prevalencia del 7.36%</w:t>
      </w:r>
      <w:r w:rsidRPr="00531DB2">
        <w:t>. Esto significa que la condición de violencia o amenazas a un miembro del hogar es un evento relativamente infrecuente. La distribución está fuertemente sesgada hacia el valor 0, tal como confirman la Mediana y el Tercer Cuartil, lo que subraya la baja incidencia de este antecedente en el grupo de estudio.</w:t>
      </w:r>
    </w:p>
    <w:p w14:paraId="6D1E19C2" w14:textId="2E174A50" w:rsidR="0040148A" w:rsidRPr="00531DB2" w:rsidRDefault="0040148A" w:rsidP="001C1C03">
      <w:r w:rsidRPr="00531DB2">
        <w:rPr>
          <w:noProof/>
        </w:rPr>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Pr="00531DB2" w:rsidRDefault="001C1C03" w:rsidP="00FC39D2">
      <w:pPr>
        <w:jc w:val="center"/>
      </w:pPr>
      <w:r w:rsidRPr="00531DB2">
        <w:rPr>
          <w:b/>
          <w:bCs/>
        </w:rPr>
        <w:t>Figura 7.</w:t>
      </w:r>
      <w:r w:rsidRPr="00531DB2">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1C41A3C0" w14:textId="35682D33" w:rsidR="002564D3" w:rsidRPr="00531DB2" w:rsidRDefault="002564D3" w:rsidP="002564D3">
      <w:r w:rsidRPr="00531DB2">
        <w:t xml:space="preserve">En el análisis sin ponderar se identifican </w:t>
      </w:r>
      <w:r w:rsidR="00DC6123" w:rsidRPr="00531DB2">
        <w:t>que el</w:t>
      </w:r>
      <w:r w:rsidRPr="00531DB2">
        <w:t xml:space="preserve"> 92</w:t>
      </w:r>
      <w:r w:rsidR="00DC6123" w:rsidRPr="00531DB2">
        <w:t>.</w:t>
      </w:r>
      <w:r w:rsidRPr="00531DB2">
        <w:t>6% y 7</w:t>
      </w:r>
      <w:r w:rsidR="00DC6123" w:rsidRPr="00531DB2">
        <w:t>.</w:t>
      </w:r>
      <w:r w:rsidRPr="00531DB2">
        <w:t>4 % de la muestra, respectivamente. Una vez aplicado el factor de expansión el porcentaje de hogares sin violencia se reduce en 8 puntos</w:t>
      </w:r>
      <w:r w:rsidR="00DC6123" w:rsidRPr="00531DB2">
        <w:t xml:space="preserve">. </w:t>
      </w:r>
      <w:r w:rsidRPr="00531DB2">
        <w:t>La variable no presenta valores faltantes. 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4A7B4DD3" w14:textId="37F8E937" w:rsidR="00350109" w:rsidRPr="00531DB2" w:rsidRDefault="001C1C03" w:rsidP="001C1C03">
      <w:r w:rsidRPr="00531DB2">
        <w:rPr>
          <w:b/>
          <w:bCs/>
        </w:rPr>
        <w:t>e) Índice de vulnerabilidad:</w:t>
      </w:r>
      <w:r w:rsidRPr="00531DB2">
        <w:t xml:space="preserve"> Síntesis de condiciones estructurales que incrementan el riesgo social de los hogares y que pueden afectar su acceso a servicios públicos. </w:t>
      </w:r>
    </w:p>
    <w:p w14:paraId="381E2E93" w14:textId="78ED955D" w:rsidR="00093982" w:rsidRPr="00531DB2" w:rsidRDefault="00093982" w:rsidP="00093982">
      <w:pPr>
        <w:jc w:val="center"/>
      </w:pPr>
      <w:r w:rsidRPr="00531DB2">
        <w:rPr>
          <w:noProof/>
        </w:rPr>
        <w:lastRenderedPageBreak/>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531DB2" w:rsidRDefault="001C1C03" w:rsidP="001C1C03">
      <w:r w:rsidRPr="00531DB2">
        <w:rPr>
          <w:b/>
          <w:bCs/>
        </w:rPr>
        <w:t xml:space="preserve">Tabla </w:t>
      </w:r>
      <w:r w:rsidR="008E4BB9" w:rsidRPr="00531DB2">
        <w:rPr>
          <w:b/>
          <w:bCs/>
        </w:rPr>
        <w:t>7</w:t>
      </w:r>
      <w:r w:rsidRPr="00531DB2">
        <w:rPr>
          <w:b/>
          <w:bCs/>
        </w:rPr>
        <w:t>.</w:t>
      </w:r>
      <w:r w:rsidRPr="00531DB2">
        <w:t xml:space="preserve"> Estadísticas descriptivas de la variable </w:t>
      </w:r>
      <w:r w:rsidR="008E4BB9" w:rsidRPr="00531DB2">
        <w:t>índice de vulnerabilidad</w:t>
      </w:r>
      <w:r w:rsidRPr="00531DB2">
        <w:t xml:space="preserve"> </w:t>
      </w:r>
    </w:p>
    <w:p w14:paraId="3EC6F830" w14:textId="6317B9AC" w:rsidR="00350109" w:rsidRPr="00531DB2" w:rsidRDefault="001C1C03" w:rsidP="001C1C03">
      <w:r w:rsidRPr="00531DB2">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531DB2" w:rsidRDefault="006A7AB9" w:rsidP="006A7AB9">
      <w:pPr>
        <w:jc w:val="center"/>
      </w:pPr>
      <w:r w:rsidRPr="00531DB2">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531DB2" w:rsidRDefault="001C1C03" w:rsidP="00350109">
      <w:pPr>
        <w:jc w:val="center"/>
      </w:pPr>
      <w:r w:rsidRPr="00531DB2">
        <w:rPr>
          <w:b/>
          <w:bCs/>
        </w:rPr>
        <w:t xml:space="preserve">Tabla </w:t>
      </w:r>
      <w:r w:rsidR="008E4BB9" w:rsidRPr="00531DB2">
        <w:rPr>
          <w:b/>
          <w:bCs/>
        </w:rPr>
        <w:t>8</w:t>
      </w:r>
      <w:r w:rsidRPr="00531DB2">
        <w:rPr>
          <w:b/>
          <w:bCs/>
        </w:rPr>
        <w:t>.</w:t>
      </w:r>
      <w:r w:rsidRPr="00531DB2">
        <w:t xml:space="preserve"> Estadísticas descriptivas de la variable dependiente-carencia de servicios públicos. Descripción categórica de la variable.</w:t>
      </w:r>
    </w:p>
    <w:p w14:paraId="07830603" w14:textId="77777777" w:rsidR="00077E16" w:rsidRPr="00531DB2" w:rsidRDefault="001C1C03" w:rsidP="001C1C03">
      <w:r w:rsidRPr="00531DB2">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w:t>
      </w:r>
      <w:r w:rsidRPr="00531DB2">
        <w:lastRenderedPageBreak/>
        <w:t xml:space="preserve">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7C61E0E1" w:rsidR="001C1C03" w:rsidRPr="00531DB2" w:rsidRDefault="001C1C03" w:rsidP="001C1C03">
      <w:r w:rsidRPr="00531DB2">
        <w:t xml:space="preserve">Al examinar en detalle el índice de vulnerabilidad (Figura 8), se observa que corresponde a una variable categórica con valores que van de 0 a </w:t>
      </w:r>
      <w:r w:rsidR="007B7AC1" w:rsidRPr="00531DB2">
        <w:t>3</w:t>
      </w:r>
      <w:r w:rsidRPr="00531DB2">
        <w:t>,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531DB2" w:rsidRDefault="002746D0" w:rsidP="002746D0">
      <w:pPr>
        <w:jc w:val="center"/>
      </w:pPr>
      <w:r w:rsidRPr="00531DB2">
        <w:rPr>
          <w:noProof/>
        </w:rPr>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531DB2" w:rsidRDefault="00077E16" w:rsidP="00344B2D">
      <w:pPr>
        <w:jc w:val="center"/>
      </w:pPr>
      <w:r w:rsidRPr="00531DB2">
        <w:rPr>
          <w:b/>
          <w:bCs/>
        </w:rPr>
        <w:t>Figura 8.</w:t>
      </w:r>
      <w:r w:rsidRPr="00531DB2">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531DB2" w:rsidRDefault="00344B2D" w:rsidP="00344B2D">
      <w:pPr>
        <w:rPr>
          <w:b/>
          <w:bCs/>
        </w:rPr>
      </w:pPr>
      <w:r w:rsidRPr="00531DB2">
        <w:rPr>
          <w:b/>
          <w:bCs/>
        </w:rPr>
        <w:t xml:space="preserve">1.2.4 Análisis agregado y relación entre variables </w:t>
      </w:r>
    </w:p>
    <w:p w14:paraId="09381A99" w14:textId="77777777" w:rsidR="00344B2D" w:rsidRPr="00531DB2" w:rsidRDefault="00344B2D" w:rsidP="00344B2D">
      <w:r w:rsidRPr="00531DB2">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531DB2" w:rsidRDefault="00344B2D" w:rsidP="00344B2D">
      <w:r w:rsidRPr="00531DB2">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1F473AE" w:rsidR="00344B2D" w:rsidRPr="00531DB2" w:rsidRDefault="00344B2D" w:rsidP="00344B2D">
      <w:r w:rsidRPr="00531DB2">
        <w:t xml:space="preserve">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o víctimas de violencia. </w:t>
      </w:r>
    </w:p>
    <w:p w14:paraId="521AC984" w14:textId="3658090B" w:rsidR="0079287A" w:rsidRPr="00531DB2" w:rsidRDefault="00E1567E" w:rsidP="00E1567E">
      <w:pPr>
        <w:jc w:val="center"/>
      </w:pPr>
      <w:r w:rsidRPr="00531DB2">
        <w:rPr>
          <w:noProof/>
        </w:rPr>
        <w:drawing>
          <wp:inline distT="0" distB="0" distL="0" distR="0" wp14:anchorId="1B2A4470" wp14:editId="6A5FBA6B">
            <wp:extent cx="4008474" cy="2806113"/>
            <wp:effectExtent l="0" t="0" r="0" b="0"/>
            <wp:docPr id="1328965255"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5255" name="Imagen 2" descr="Gráfico&#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5998" cy="2811380"/>
                    </a:xfrm>
                    <a:prstGeom prst="rect">
                      <a:avLst/>
                    </a:prstGeom>
                    <a:noFill/>
                    <a:ln>
                      <a:noFill/>
                    </a:ln>
                  </pic:spPr>
                </pic:pic>
              </a:graphicData>
            </a:graphic>
          </wp:inline>
        </w:drawing>
      </w:r>
    </w:p>
    <w:p w14:paraId="29703CFF" w14:textId="5C2B0087" w:rsidR="00344B2D" w:rsidRPr="00531DB2" w:rsidRDefault="00344B2D" w:rsidP="00344B2D">
      <w:pPr>
        <w:jc w:val="center"/>
      </w:pPr>
      <w:r w:rsidRPr="00531DB2">
        <w:rPr>
          <w:b/>
          <w:bCs/>
        </w:rPr>
        <w:t>Figura 9.</w:t>
      </w:r>
      <w:r w:rsidRPr="00531DB2">
        <w:t xml:space="preserve"> Distribución de carencias en servicios por condición de vulnerabilidad del hogar. Fuente: Evaluación Conjunta de Necesidades. Elaboración propia.</w:t>
      </w:r>
    </w:p>
    <w:p w14:paraId="10248BE4" w14:textId="462C1B91" w:rsidR="001B5D4A" w:rsidRPr="00531DB2" w:rsidRDefault="001B5D4A" w:rsidP="001B5D4A">
      <w:r w:rsidRPr="00531DB2">
        <w:t xml:space="preserve">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 En primer lugar, se observa que la ausencia de vulnerabilidades no garantiza un acceso pleno a los servicios básicos. Entre los hogares sin vulnerabilidad (índice 0), solo el 36,8 % no presenta carencias, mientras que un 29,3 % tiene al menos una y un 11,2 % </w:t>
      </w:r>
      <w:r w:rsidRPr="00531DB2">
        <w:lastRenderedPageBreak/>
        <w:t>acumula cuatro. Este hallazgo evidencia que, aun en contextos de baja vulnerabilidad, persisten brechas estructurales en la provisión de servicios públicos.</w:t>
      </w:r>
    </w:p>
    <w:p w14:paraId="4D3AE14F" w14:textId="203ADB65" w:rsidR="001B5D4A" w:rsidRPr="00531DB2" w:rsidRDefault="001B5D4A" w:rsidP="001B5D4A">
      <w:r w:rsidRPr="00531DB2">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Pr="00531DB2" w:rsidRDefault="001B5D4A" w:rsidP="001B5D4A">
      <w:r w:rsidRPr="00531DB2">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 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mayor acumulación de vulnerabilidades, que son los más propensos a situaciones de exclusión en el acceso a servicios básicos.</w:t>
      </w:r>
    </w:p>
    <w:p w14:paraId="62448153" w14:textId="319853A8" w:rsidR="001B5D4A" w:rsidRPr="00531DB2" w:rsidRDefault="001B5D4A" w:rsidP="001B5D4A">
      <w:r w:rsidRPr="00531DB2">
        <w:t>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Por lo tanto, los resultados sugieren que la vulnerabilidad social no se traduce linealmente en privación material, sino que depende de factores contextuales y de protección social que ameritan un análisis más detallado.</w:t>
      </w:r>
    </w:p>
    <w:p w14:paraId="60048DE5" w14:textId="17610323" w:rsidR="004B41A8" w:rsidRPr="00531DB2" w:rsidRDefault="004B41A8" w:rsidP="004B41A8">
      <w:pPr>
        <w:jc w:val="center"/>
      </w:pPr>
      <w:r w:rsidRPr="00531DB2">
        <w:rPr>
          <w:noProof/>
        </w:rPr>
        <w:lastRenderedPageBreak/>
        <w:drawing>
          <wp:inline distT="0" distB="0" distL="0" distR="0" wp14:anchorId="1059CC70" wp14:editId="0CD4E7A8">
            <wp:extent cx="5124893" cy="3727406"/>
            <wp:effectExtent l="0" t="0" r="0" b="6985"/>
            <wp:docPr id="1256032963"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2963" name="Imagen 2" descr="Gráfico&#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9359" cy="3730655"/>
                    </a:xfrm>
                    <a:prstGeom prst="rect">
                      <a:avLst/>
                    </a:prstGeom>
                    <a:noFill/>
                    <a:ln>
                      <a:noFill/>
                    </a:ln>
                  </pic:spPr>
                </pic:pic>
              </a:graphicData>
            </a:graphic>
          </wp:inline>
        </w:drawing>
      </w:r>
    </w:p>
    <w:p w14:paraId="257D064E" w14:textId="7C0C436B" w:rsidR="0079287A" w:rsidRPr="00531DB2" w:rsidRDefault="0079287A" w:rsidP="001B5D4A"/>
    <w:p w14:paraId="60F10650" w14:textId="14FAE25E" w:rsidR="00344B2D" w:rsidRPr="00531DB2" w:rsidRDefault="00344B2D" w:rsidP="00077E16">
      <w:pPr>
        <w:jc w:val="center"/>
      </w:pPr>
      <w:r w:rsidRPr="00531DB2">
        <w:rPr>
          <w:b/>
          <w:bCs/>
        </w:rPr>
        <w:t>Figura 10.</w:t>
      </w:r>
      <w:r w:rsidRPr="00531DB2">
        <w:t xml:space="preserve"> Distribución porcentual de hogares según la vulnerabilidad y el número de carencias en servicios básicos. Fuente: Evaluación Conjunta de Necesidades. Elaboración propia.</w:t>
      </w:r>
    </w:p>
    <w:p w14:paraId="2E9601B5" w14:textId="4A2BAE82" w:rsidR="00496E08" w:rsidRDefault="00496E08">
      <w:pPr>
        <w:spacing w:before="0" w:beforeAutospacing="0" w:after="160" w:afterAutospacing="0" w:line="259" w:lineRule="auto"/>
        <w:jc w:val="left"/>
      </w:pPr>
      <w:r>
        <w:br w:type="page"/>
      </w:r>
    </w:p>
    <w:p w14:paraId="08D27B7C" w14:textId="77777777" w:rsidR="00344B2D" w:rsidRPr="00531DB2" w:rsidRDefault="00344B2D" w:rsidP="00077E16">
      <w:pPr>
        <w:jc w:val="center"/>
      </w:pPr>
    </w:p>
    <w:p w14:paraId="79467A9B" w14:textId="558BB1DA" w:rsidR="00901C2B" w:rsidRPr="00531DB2" w:rsidRDefault="000221A7" w:rsidP="000221A7">
      <w:pPr>
        <w:pStyle w:val="Heading1"/>
      </w:pPr>
      <w:r w:rsidRPr="00531DB2">
        <w:t>Parte 2: Evidencia empírica y estimación</w:t>
      </w:r>
    </w:p>
    <w:p w14:paraId="7CB9FD91" w14:textId="3479AA0F" w:rsidR="00A34B03" w:rsidRPr="00531DB2" w:rsidRDefault="00A34B03" w:rsidP="00A34B03">
      <w:pPr>
        <w:pStyle w:val="Heading2"/>
      </w:pPr>
      <w:commentRangeStart w:id="5"/>
      <w:r w:rsidRPr="00531DB2">
        <w:t>Diseño del contraste estadístico</w:t>
      </w:r>
      <w:commentRangeEnd w:id="5"/>
      <w:r w:rsidR="00924A07">
        <w:rPr>
          <w:rStyle w:val="CommentReference"/>
          <w:rFonts w:eastAsia="Times New Roman"/>
          <w:b w:val="0"/>
          <w:bCs w:val="0"/>
        </w:rPr>
        <w:commentReference w:id="5"/>
      </w:r>
    </w:p>
    <w:p w14:paraId="5945944B" w14:textId="0805B7E3" w:rsidR="00924A07" w:rsidRPr="00924A07" w:rsidRDefault="00924A07" w:rsidP="00924A07">
      <w:r w:rsidRPr="00924A07">
        <w:t xml:space="preserve">La prueba estadística seleccionada </w:t>
      </w:r>
      <w:r>
        <w:t>fue</w:t>
      </w:r>
      <w:r w:rsidRPr="00924A07">
        <w:t xml:space="preserve"> la </w:t>
      </w:r>
      <w:r w:rsidRPr="00924A07">
        <w:rPr>
          <w:b/>
          <w:bCs/>
        </w:rPr>
        <w:t>Correlación de Spearman (</w:t>
      </w:r>
      <m:oMath>
        <m:r>
          <m:rPr>
            <m:sty m:val="b"/>
          </m:rPr>
          <w:rPr>
            <w:rFonts w:ascii="Cambria Math" w:hAnsi="Cambria Math"/>
          </w:rPr>
          <m:t>ρ</m:t>
        </m:r>
      </m:oMath>
      <w:r w:rsidRPr="00924A07">
        <w:rPr>
          <w:b/>
          <w:bCs/>
        </w:rPr>
        <w:t>)</w:t>
      </w:r>
      <w:r w:rsidRPr="00924A07">
        <w:t xml:space="preserve">, dado que es la más adecuada para medir el grado de asociación entre dos variables ordinales: el "índice de vulnerabilidad" (con 5 categorías ordenadas de 0 a </w:t>
      </w:r>
      <w:r>
        <w:t>3</w:t>
      </w:r>
      <w:r w:rsidRPr="00924A07">
        <w:t xml:space="preserve">) y el "número de carencias de servicios básicos" (5 niveles ordenados de 0 a 4). Esta prueba no paramétrica evalúa la fuerza y la dirección de una relación monotónica (es decir, si cuando una variable crece, la otra tiende a crecer o decrecer consistentemente). Específicamente, la prueba compara los </w:t>
      </w:r>
      <w:r w:rsidRPr="00924A07">
        <w:rPr>
          <w:i/>
          <w:iCs/>
        </w:rPr>
        <w:t>rangos</w:t>
      </w:r>
      <w:r w:rsidRPr="00924A07">
        <w:t xml:space="preserve"> asignados a los valores de ambas variables para cada observación, determinando si las posiciones jerárquicas más altas en vulnerabilidad tienden a coincidir con las posiciones jerárquicas más altas en el número de carencias.</w:t>
      </w:r>
    </w:p>
    <w:p w14:paraId="5D56D697" w14:textId="7C37ED73" w:rsidR="00924A07" w:rsidRPr="00924A07" w:rsidRDefault="00924A07" w:rsidP="00924A07">
      <w:r w:rsidRPr="00924A07">
        <w:t xml:space="preserve">La expectativa teórica, basada en el hecho estilizado de que la vulnerabilidad socioeconómica incrementa la probabilidad de sufrir privaciones en términos del acceso a servicios públicos, es que existe una asociación positiva y directa entre ambas variables. Se espera que los individuos u hogares con mayores índices de vulnerabilidad presenten, en promedio, un mayor número de carencias de servicios básicos. Debido a </w:t>
      </w:r>
      <w:r>
        <w:t xml:space="preserve">que la revisión teórica y los hallazgos iniciales de la parte 1 sugieren una dirección clara </w:t>
      </w:r>
      <w:proofErr w:type="spellStart"/>
      <w:r w:rsidRPr="00924A07">
        <w:rPr>
          <w:i/>
          <w:iCs/>
        </w:rPr>
        <w:t>exante</w:t>
      </w:r>
      <w:proofErr w:type="spellEnd"/>
      <w:r>
        <w:t>, se plantea una prueba de hipótesis</w:t>
      </w:r>
      <w:r w:rsidRPr="00924A07">
        <w:t xml:space="preserve"> unilatera</w:t>
      </w:r>
      <w:r>
        <w:t>l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ρ&gt; 0</m:t>
        </m:r>
      </m:oMath>
      <w:r w:rsidRPr="00924A07">
        <w:t>).</w:t>
      </w:r>
    </w:p>
    <w:p w14:paraId="2DBDE237" w14:textId="3921D96E" w:rsidR="00496E08" w:rsidRPr="00496E08" w:rsidRDefault="00496E08" w:rsidP="00496E08">
      <w:pPr>
        <w:rPr>
          <w:b/>
          <w:bCs/>
        </w:rPr>
      </w:pPr>
      <w:r w:rsidRPr="00496E08">
        <w:rPr>
          <w:b/>
          <w:bCs/>
        </w:rPr>
        <w:t>Planteamiento de la hipótesis</w:t>
      </w:r>
    </w:p>
    <w:p w14:paraId="640B8354" w14:textId="55401729" w:rsidR="00496E08" w:rsidRPr="00496E08" w:rsidRDefault="0008714D" w:rsidP="00924A07">
      <w:pPr>
        <w:pStyle w:val="ListParagraph"/>
        <w:numPr>
          <w:ilvl w:val="0"/>
          <w:numId w:val="13"/>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r>
          <m:rPr>
            <m:sty m:val="b"/>
          </m:rPr>
          <w:rPr>
            <w:rFonts w:ascii="Cambria Math" w:hAnsi="Cambria Math"/>
          </w:rPr>
          <m:t xml:space="preserve">:   </m:t>
        </m:r>
      </m:oMath>
      <w:r w:rsidR="00496E08" w:rsidRPr="00496E08">
        <w:t xml:space="preserve">No existe asociación entre el índice de vulnerabilidad y el número de carencias. </w:t>
      </w:r>
    </w:p>
    <w:p w14:paraId="28BA06D5" w14:textId="7DA8F15A" w:rsidR="00496E08" w:rsidRDefault="0008714D" w:rsidP="00924A07">
      <w:pPr>
        <w:pStyle w:val="ListParagraph"/>
        <w:numPr>
          <w:ilvl w:val="0"/>
          <w:numId w:val="13"/>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 xml:space="preserve">:    </m:t>
        </m:r>
      </m:oMath>
      <w:r w:rsidR="00496E08" w:rsidRPr="00496E08">
        <w:t xml:space="preserve">Existe una asociación </w:t>
      </w:r>
      <w:r w:rsidR="00496E08">
        <w:t xml:space="preserve">positiva </w:t>
      </w:r>
      <w:r w:rsidR="00496E08" w:rsidRPr="00496E08">
        <w:t xml:space="preserve">entre el índice de vulnerabilidad y el número de carencias. </w:t>
      </w:r>
    </w:p>
    <w:p w14:paraId="000937DD" w14:textId="14494ECA" w:rsidR="00496E08" w:rsidRPr="00496E08" w:rsidRDefault="00496E08" w:rsidP="00496E08">
      <w:pPr>
        <w:jc w:val="left"/>
        <w:rPr>
          <w:b/>
          <w:bCs/>
        </w:rPr>
      </w:pPr>
      <w:r w:rsidRPr="00496E08">
        <w:rPr>
          <w:b/>
          <w:bCs/>
        </w:rPr>
        <w:t xml:space="preserve">Formulación matemática de la hipótesis: </w:t>
      </w:r>
    </w:p>
    <w:p w14:paraId="33185BED" w14:textId="39F4DDB1" w:rsidR="00496E08" w:rsidRPr="00496E08" w:rsidRDefault="0008714D" w:rsidP="00924A07">
      <w:pPr>
        <w:pStyle w:val="ListParagraph"/>
        <w:numPr>
          <w:ilvl w:val="0"/>
          <w:numId w:val="14"/>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0</m:t>
            </m:r>
          </m:sub>
        </m:sSub>
        <m:r>
          <m:rPr>
            <m:sty m:val="b"/>
          </m:rPr>
          <w:rPr>
            <w:rFonts w:ascii="Cambria Math" w:hAnsi="Cambria Math"/>
          </w:rPr>
          <m:t xml:space="preserve">:         ρ≤ 0 </m:t>
        </m:r>
      </m:oMath>
      <w:r w:rsidR="00496E08" w:rsidRPr="00924A07">
        <w:rPr>
          <w:b/>
          <w:bCs/>
        </w:rPr>
        <w:t xml:space="preserve"> </w:t>
      </w:r>
      <w:r w:rsidR="00496E08" w:rsidRPr="00496E08">
        <w:t>(No hay correlación monotónica entre la vulnerabilidad y las carencias).</w:t>
      </w:r>
    </w:p>
    <w:p w14:paraId="488B5868" w14:textId="09719F0C" w:rsidR="00496E08" w:rsidRPr="00496E08" w:rsidRDefault="0008714D" w:rsidP="00924A07">
      <w:pPr>
        <w:pStyle w:val="ListParagraph"/>
        <w:numPr>
          <w:ilvl w:val="0"/>
          <w:numId w:val="14"/>
        </w:numPr>
        <w:jc w:val="left"/>
      </w:pPr>
      <m:oMath>
        <m:sSub>
          <m:sSubPr>
            <m:ctrlPr>
              <w:rPr>
                <w:rFonts w:ascii="Cambria Math" w:hAnsi="Cambria Math"/>
                <w:b/>
                <w:bCs/>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 xml:space="preserve">:         ρ&gt; 0 </m:t>
        </m:r>
      </m:oMath>
      <w:r w:rsidR="00496E08" w:rsidRPr="00924A07">
        <w:rPr>
          <w:b/>
          <w:bCs/>
        </w:rPr>
        <w:t xml:space="preserve"> </w:t>
      </w:r>
      <w:r w:rsidR="00496E08" w:rsidRPr="00496E08">
        <w:t xml:space="preserve">(Hay </w:t>
      </w:r>
      <w:r w:rsidR="00496E08" w:rsidRPr="00A1099C">
        <w:t>una correlación monotónica positiva</w:t>
      </w:r>
      <w:r w:rsidR="00496E08" w:rsidRPr="00496E08">
        <w:t>. A más vulnerabilidad, más carencias).</w:t>
      </w:r>
    </w:p>
    <w:p w14:paraId="5B6069AE" w14:textId="77777777" w:rsidR="00496E08" w:rsidRPr="00496E08" w:rsidRDefault="00496E08" w:rsidP="00496E08">
      <w:pPr>
        <w:jc w:val="left"/>
      </w:pPr>
    </w:p>
    <w:p w14:paraId="469B4BBA" w14:textId="4EB4F15E" w:rsidR="00496E08" w:rsidRDefault="00496E08" w:rsidP="00496E08"/>
    <w:p w14:paraId="0E9C71FA" w14:textId="77777777" w:rsidR="00496E08" w:rsidRPr="00531DB2" w:rsidRDefault="00496E08" w:rsidP="00A34B03">
      <w:pPr>
        <w:pStyle w:val="ListParagraph"/>
      </w:pPr>
    </w:p>
    <w:p w14:paraId="0F65FF45" w14:textId="1D9DAE11" w:rsidR="00D95F50" w:rsidRDefault="00A34B03" w:rsidP="00D95F50">
      <w:pPr>
        <w:pStyle w:val="Heading2"/>
      </w:pPr>
      <w:commentRangeStart w:id="6"/>
      <w:r w:rsidRPr="00531DB2">
        <w:lastRenderedPageBreak/>
        <w:t xml:space="preserve">Revisar los supuestos y ejecutar la prueba </w:t>
      </w:r>
      <w:commentRangeEnd w:id="6"/>
      <w:r w:rsidR="00C42110">
        <w:rPr>
          <w:rStyle w:val="CommentReference"/>
          <w:rFonts w:eastAsia="Times New Roman"/>
          <w:b w:val="0"/>
          <w:bCs w:val="0"/>
        </w:rPr>
        <w:commentReference w:id="6"/>
      </w:r>
    </w:p>
    <w:p w14:paraId="5FBC4C6F" w14:textId="551343A6" w:rsidR="00D95F50" w:rsidRPr="00D95F50" w:rsidRDefault="00D95F50" w:rsidP="00D95F50">
      <w:pPr>
        <w:pStyle w:val="Heading3"/>
      </w:pPr>
      <w:r w:rsidRPr="00D95F50">
        <w:t>Planteamiento teórico de los supuestos de la prueba</w:t>
      </w:r>
    </w:p>
    <w:p w14:paraId="49D4E5CC" w14:textId="5B8D888C" w:rsidR="00F241B2" w:rsidRDefault="00F241B2" w:rsidP="00F241B2">
      <w:pPr>
        <w:rPr>
          <w:rFonts w:eastAsiaTheme="minorEastAsia"/>
        </w:rPr>
      </w:pPr>
      <w:r>
        <w:rPr>
          <w:rFonts w:eastAsiaTheme="minorEastAsia"/>
        </w:rPr>
        <w:t xml:space="preserve">Teniendo en cuenta que en la sección 2.1 se explicaron las razones de seleccionar la prueba de </w:t>
      </w:r>
      <w:r w:rsidRPr="00F241B2">
        <w:rPr>
          <w:rFonts w:eastAsiaTheme="minorEastAsia"/>
        </w:rPr>
        <w:t>Correlación de Spearma</w:t>
      </w:r>
      <w:r>
        <w:rPr>
          <w:rFonts w:eastAsiaTheme="minorEastAsia"/>
        </w:rPr>
        <w:t xml:space="preserve">n </w:t>
      </w:r>
      <w:r w:rsidRPr="00F241B2">
        <w:rPr>
          <w:rFonts w:eastAsiaTheme="minorEastAsia"/>
        </w:rPr>
        <w:t>(</w:t>
      </w:r>
      <m:oMath>
        <m:r>
          <m:rPr>
            <m:sty m:val="p"/>
          </m:rPr>
          <w:rPr>
            <w:rFonts w:ascii="Cambria Math" w:eastAsiaTheme="minorEastAsia" w:hAnsi="Cambria Math"/>
          </w:rPr>
          <m:t>ρ</m:t>
        </m:r>
      </m:oMath>
      <w:r w:rsidRPr="00F241B2">
        <w:rPr>
          <w:rFonts w:eastAsiaTheme="minorEastAsia"/>
        </w:rPr>
        <w:t xml:space="preserve">) </w:t>
      </w:r>
      <w:r>
        <w:rPr>
          <w:rFonts w:eastAsiaTheme="minorEastAsia"/>
        </w:rPr>
        <w:t xml:space="preserve">que </w:t>
      </w:r>
      <w:r w:rsidRPr="00F241B2">
        <w:rPr>
          <w:rFonts w:eastAsiaTheme="minorEastAsia"/>
        </w:rPr>
        <w:t xml:space="preserve">es un coeficiente no paramétrico diseñado para medir la fuerza y la dirección de la asociación entre variables. </w:t>
      </w:r>
      <w:r>
        <w:rPr>
          <w:rFonts w:eastAsiaTheme="minorEastAsia"/>
        </w:rPr>
        <w:t>De esta manera, p</w:t>
      </w:r>
      <w:r w:rsidRPr="00F241B2">
        <w:rPr>
          <w:rFonts w:eastAsiaTheme="minorEastAsia"/>
        </w:rPr>
        <w:t xml:space="preserve">ara que su aplicación sea válida, la prueba se fundamenta en varios supuestos teóricos. En primer lugar, se requiere que ambas variables de interés, el </w:t>
      </w:r>
      <w:r w:rsidR="00995436">
        <w:rPr>
          <w:rFonts w:eastAsiaTheme="minorEastAsia"/>
        </w:rPr>
        <w:t>í</w:t>
      </w:r>
      <w:r w:rsidRPr="00F241B2">
        <w:rPr>
          <w:rFonts w:eastAsiaTheme="minorEastAsia"/>
        </w:rPr>
        <w:t xml:space="preserve">ndice de </w:t>
      </w:r>
      <w:r w:rsidR="00995436">
        <w:rPr>
          <w:rFonts w:eastAsiaTheme="minorEastAsia"/>
        </w:rPr>
        <w:t>v</w:t>
      </w:r>
      <w:r w:rsidRPr="00F241B2">
        <w:rPr>
          <w:rFonts w:eastAsiaTheme="minorEastAsia"/>
        </w:rPr>
        <w:t>ulnerabilidad (</w:t>
      </w:r>
      <m:oMath>
        <m:r>
          <w:rPr>
            <w:rFonts w:ascii="Cambria Math" w:eastAsiaTheme="minorEastAsia" w:hAnsi="Cambria Math"/>
          </w:rPr>
          <m:t>X</m:t>
        </m:r>
      </m:oMath>
      <w:r w:rsidRPr="00F241B2">
        <w:rPr>
          <w:rFonts w:eastAsiaTheme="minorEastAsia"/>
        </w:rPr>
        <w:t xml:space="preserve">) y el </w:t>
      </w:r>
      <w:r w:rsidR="00995436">
        <w:rPr>
          <w:rFonts w:eastAsiaTheme="minorEastAsia"/>
        </w:rPr>
        <w:t>n</w:t>
      </w:r>
      <w:r w:rsidRPr="00F241B2">
        <w:rPr>
          <w:rFonts w:eastAsiaTheme="minorEastAsia"/>
        </w:rPr>
        <w:t xml:space="preserve">úmero de </w:t>
      </w:r>
      <w:r w:rsidR="00995436">
        <w:rPr>
          <w:rFonts w:eastAsiaTheme="minorEastAsia"/>
        </w:rPr>
        <w:t>c</w:t>
      </w:r>
      <w:r w:rsidRPr="00F241B2">
        <w:rPr>
          <w:rFonts w:eastAsiaTheme="minorEastAsia"/>
        </w:rPr>
        <w:t>arencias (</w:t>
      </w:r>
      <m:oMath>
        <m:r>
          <w:rPr>
            <w:rFonts w:ascii="Cambria Math" w:eastAsiaTheme="minorEastAsia" w:hAnsi="Cambria Math"/>
          </w:rPr>
          <m:t>Y</m:t>
        </m:r>
      </m:oMath>
      <w:r w:rsidRPr="00F241B2">
        <w:rPr>
          <w:rFonts w:eastAsiaTheme="minorEastAsia"/>
        </w:rPr>
        <w:t xml:space="preserve">), estén medidas a un nivel ordinal o superior. Este es el supuesto más </w:t>
      </w:r>
      <w:r w:rsidR="00995436">
        <w:rPr>
          <w:rFonts w:eastAsiaTheme="minorEastAsia"/>
        </w:rPr>
        <w:t>importante</w:t>
      </w:r>
      <w:r w:rsidRPr="00F241B2">
        <w:rPr>
          <w:rFonts w:eastAsiaTheme="minorEastAsia"/>
        </w:rPr>
        <w:t xml:space="preserve">, ya que la prueba opera sobre los rangos u órdenes jerárquicos de las observaciones, no sobre sus valores brutos. En segundo lugar, se asume que la relación entre las variables, si existe, es monotónica. Esto implica que, a medida que los valores de </w:t>
      </w:r>
      <m:oMath>
        <m:r>
          <w:rPr>
            <w:rFonts w:ascii="Cambria Math" w:eastAsiaTheme="minorEastAsia" w:hAnsi="Cambria Math"/>
          </w:rPr>
          <m:t>X</m:t>
        </m:r>
      </m:oMath>
      <w:r w:rsidRPr="00F241B2">
        <w:rPr>
          <w:rFonts w:eastAsiaTheme="minorEastAsia"/>
        </w:rPr>
        <w:t xml:space="preserve"> aumentan, los de </w:t>
      </w:r>
      <m:oMath>
        <m:r>
          <w:rPr>
            <w:rFonts w:ascii="Cambria Math" w:eastAsiaTheme="minorEastAsia" w:hAnsi="Cambria Math"/>
          </w:rPr>
          <m:t>Y</m:t>
        </m:r>
      </m:oMath>
      <w:r w:rsidRPr="00F241B2">
        <w:rPr>
          <w:rFonts w:eastAsiaTheme="minorEastAsia"/>
        </w:rPr>
        <w:t xml:space="preserve"> deben mostrar una tendencia consistente a aumentar (monotónica positiva) o a disminuir (monotónica negativa), sin la exigencia de una relación lineal estricta. El tercer </w:t>
      </w:r>
      <w:r w:rsidR="00995436">
        <w:rPr>
          <w:rFonts w:eastAsiaTheme="minorEastAsia"/>
        </w:rPr>
        <w:t>supuesto implica</w:t>
      </w:r>
      <w:r w:rsidRPr="00F241B2">
        <w:rPr>
          <w:rFonts w:eastAsiaTheme="minorEastAsia"/>
        </w:rPr>
        <w:t xml:space="preserve"> independencia de las observaciones, lo que significa que la medición de una unidad muestral no debe influir ni estar relacionada con la medición de otra. Finalmente, </w:t>
      </w:r>
      <w:r w:rsidR="00995436">
        <w:rPr>
          <w:rFonts w:eastAsiaTheme="minorEastAsia"/>
        </w:rPr>
        <w:t>es importante medir el número de empates (</w:t>
      </w:r>
      <w:r w:rsidRPr="00F241B2">
        <w:rPr>
          <w:rFonts w:eastAsiaTheme="minorEastAsia"/>
        </w:rPr>
        <w:t xml:space="preserve">múltiples observaciones con el mismo valor), </w:t>
      </w:r>
      <w:r w:rsidR="00995436">
        <w:rPr>
          <w:rFonts w:eastAsiaTheme="minorEastAsia"/>
        </w:rPr>
        <w:t xml:space="preserve">ya que esto </w:t>
      </w:r>
      <w:r w:rsidRPr="00F241B2">
        <w:rPr>
          <w:rFonts w:eastAsiaTheme="minorEastAsia"/>
        </w:rPr>
        <w:t>puede reducir la precisión del coeficiente</w:t>
      </w:r>
      <w:r w:rsidR="00995436">
        <w:rPr>
          <w:rFonts w:eastAsiaTheme="minorEastAsia"/>
        </w:rPr>
        <w:t xml:space="preserve"> </w:t>
      </w:r>
      <w:r w:rsidR="00995436" w:rsidRPr="00F241B2">
        <w:rPr>
          <w:rFonts w:eastAsiaTheme="minorEastAsia"/>
        </w:rPr>
        <w:t>(</w:t>
      </w:r>
      <m:oMath>
        <m:r>
          <m:rPr>
            <m:sty m:val="p"/>
          </m:rPr>
          <w:rPr>
            <w:rFonts w:ascii="Cambria Math" w:eastAsiaTheme="minorEastAsia" w:hAnsi="Cambria Math"/>
          </w:rPr>
          <m:t>ρ</m:t>
        </m:r>
      </m:oMath>
      <w:r w:rsidR="00995436" w:rsidRPr="00F241B2">
        <w:rPr>
          <w:rFonts w:eastAsiaTheme="minorEastAsia"/>
        </w:rPr>
        <w:t>)</w:t>
      </w:r>
      <w:r w:rsidR="00995436">
        <w:rPr>
          <w:rFonts w:eastAsiaTheme="minorEastAsia"/>
        </w:rPr>
        <w:t xml:space="preserve"> </w:t>
      </w:r>
      <w:r w:rsidRPr="00F241B2">
        <w:rPr>
          <w:rFonts w:eastAsiaTheme="minorEastAsia"/>
        </w:rPr>
        <w:t>estimad</w:t>
      </w:r>
      <w:r w:rsidR="00995436">
        <w:rPr>
          <w:rFonts w:eastAsiaTheme="minorEastAsia"/>
        </w:rPr>
        <w:t>o</w:t>
      </w:r>
      <w:r w:rsidRPr="00F241B2">
        <w:rPr>
          <w:rFonts w:eastAsiaTheme="minorEastAsia"/>
        </w:rPr>
        <w:t>.</w:t>
      </w:r>
    </w:p>
    <w:p w14:paraId="6A659B37" w14:textId="291D28EE" w:rsidR="00F241B2" w:rsidRDefault="00D95F50" w:rsidP="00D95F50">
      <w:pPr>
        <w:pStyle w:val="Heading3"/>
      </w:pPr>
      <w:r>
        <w:t>Evaluación y argumentación de los supuestos</w:t>
      </w:r>
    </w:p>
    <w:p w14:paraId="72C030E7" w14:textId="5D898C45" w:rsidR="00637D53" w:rsidRPr="00637D53" w:rsidRDefault="00D95F50" w:rsidP="00D95F50">
      <w:r w:rsidRPr="00D95F50">
        <w:t xml:space="preserve">El supuesto fundamental que rige la elección de esta prueba es el del </w:t>
      </w:r>
      <w:r>
        <w:t>n</w:t>
      </w:r>
      <w:r w:rsidRPr="00D95F50">
        <w:t xml:space="preserve">ivel de </w:t>
      </w:r>
      <w:r>
        <w:t>m</w:t>
      </w:r>
      <w:r w:rsidRPr="00D95F50">
        <w:t xml:space="preserve">edición </w:t>
      </w:r>
      <w:r>
        <w:t>o</w:t>
      </w:r>
      <w:r w:rsidRPr="00D95F50">
        <w:t>rdinal. Este requisito se cumple por diseño, ya que tanto el índice de vulnerabilidad como el</w:t>
      </w:r>
      <w:r>
        <w:t xml:space="preserve"> número de carencias de</w:t>
      </w:r>
      <w:r w:rsidRPr="00D95F50">
        <w:t xml:space="preserve"> servicios están constituidos </w:t>
      </w:r>
      <w:r>
        <w:t>como</w:t>
      </w:r>
      <w:r w:rsidRPr="00D95F50">
        <w:t xml:space="preserve"> escalas categóricas discretas y ordenadas. </w:t>
      </w:r>
      <w:r>
        <w:t>De esta manera, l</w:t>
      </w:r>
      <w:r w:rsidRPr="00D95F50">
        <w:t xml:space="preserve">a naturaleza no paramétrica de Spearman es </w:t>
      </w:r>
      <w:r>
        <w:t>adecuada</w:t>
      </w:r>
      <w:r w:rsidRPr="00D95F50">
        <w:t xml:space="preserve"> para este tipo de variables.</w:t>
      </w:r>
      <w:r w:rsidR="00637D53">
        <w:t xml:space="preserve"> </w:t>
      </w:r>
      <w:r w:rsidRPr="00637D53">
        <w:t xml:space="preserve">En relación con el supuesto de </w:t>
      </w:r>
      <w:r w:rsidR="00637D53" w:rsidRPr="00637D53">
        <w:t>i</w:t>
      </w:r>
      <w:r w:rsidRPr="00637D53">
        <w:t xml:space="preserve">ndependencia de las </w:t>
      </w:r>
      <w:r w:rsidR="00637D53" w:rsidRPr="00637D53">
        <w:t>o</w:t>
      </w:r>
      <w:r w:rsidRPr="00637D53">
        <w:t xml:space="preserve">bservaciones, </w:t>
      </w:r>
      <w:r w:rsidR="00637D53" w:rsidRPr="00637D53">
        <w:t xml:space="preserve">se considera cumplido de forma metodológica en este análisis. Si bien el origen de los datos, provenientes de una encuesta con un diseño de muestreo </w:t>
      </w:r>
      <w:r w:rsidR="00637D53">
        <w:t>probabilístico</w:t>
      </w:r>
      <w:r w:rsidR="00637D53" w:rsidRPr="00637D53">
        <w:t xml:space="preserve"> introduce una dependencia estructural entre las unidades muestrales, esta limitación se subsana mediante la incorporación de los factores de expansión</w:t>
      </w:r>
      <w:r w:rsidR="00637D53">
        <w:t xml:space="preserve"> al análisis</w:t>
      </w:r>
      <w:r w:rsidR="00637D53" w:rsidRPr="00637D53">
        <w:t>.</w:t>
      </w:r>
    </w:p>
    <w:p w14:paraId="33072A82" w14:textId="512BEC62" w:rsidR="00D95F50" w:rsidRDefault="00D95F50" w:rsidP="00D95F50">
      <w:r w:rsidRPr="00D95F50">
        <w:t>Respecto a</w:t>
      </w:r>
      <w:r w:rsidR="00637D53">
        <w:t xml:space="preserve"> </w:t>
      </w:r>
      <w:r w:rsidRPr="00D95F50">
        <w:t>l</w:t>
      </w:r>
      <w:r w:rsidR="00637D53">
        <w:t>a evaluación de empates</w:t>
      </w:r>
      <w:r w:rsidRPr="00D95F50">
        <w:t xml:space="preserve">, la naturaleza discreta de las variables resultó en una alta concentración de observaciones en categorías específicas. La categoría más frecuente del Índice de Vulnerabilidad (X) concentró el </w:t>
      </w:r>
      <w:r w:rsidRPr="00637D53">
        <w:t>4</w:t>
      </w:r>
      <w:r w:rsidR="00F90842">
        <w:t>0</w:t>
      </w:r>
      <w:r w:rsidRPr="00637D53">
        <w:t>.</w:t>
      </w:r>
      <w:r w:rsidR="00F90842">
        <w:t>2</w:t>
      </w:r>
      <w:r w:rsidRPr="00637D53">
        <w:t>9%</w:t>
      </w:r>
      <w:r w:rsidRPr="00D95F50">
        <w:t xml:space="preserve"> de las observaciones, mientras que la del Número de Carencias (Y) concentró </w:t>
      </w:r>
      <w:r w:rsidRPr="00637D53">
        <w:t>el 4</w:t>
      </w:r>
      <w:r w:rsidR="00F90842">
        <w:t>3.58</w:t>
      </w:r>
      <w:r w:rsidRPr="00637D53">
        <w:t>%.</w:t>
      </w:r>
      <w:r w:rsidRPr="00D95F50">
        <w:t xml:space="preserve"> Si bien esta alta proporción podría volver el coeficiente </w:t>
      </w:r>
      <w:r w:rsidR="00637D53" w:rsidRPr="00F241B2">
        <w:rPr>
          <w:rFonts w:eastAsiaTheme="minorEastAsia"/>
        </w:rPr>
        <w:t>(</w:t>
      </w:r>
      <m:oMath>
        <m:r>
          <m:rPr>
            <m:sty m:val="p"/>
          </m:rPr>
          <w:rPr>
            <w:rFonts w:ascii="Cambria Math" w:eastAsiaTheme="minorEastAsia" w:hAnsi="Cambria Math"/>
          </w:rPr>
          <m:t>ρ</m:t>
        </m:r>
      </m:oMath>
      <w:r w:rsidR="00637D53" w:rsidRPr="00F241B2">
        <w:rPr>
          <w:rFonts w:eastAsiaTheme="minorEastAsia"/>
        </w:rPr>
        <w:t>)</w:t>
      </w:r>
      <w:r w:rsidR="00637D53">
        <w:rPr>
          <w:rFonts w:eastAsiaTheme="minorEastAsia"/>
        </w:rPr>
        <w:t xml:space="preserve"> </w:t>
      </w:r>
      <w:r w:rsidRPr="00D95F50">
        <w:t>una estimación más conservadora que si las variables fuesen continuas, la Correlación de Spearman es robusta y su cálculo incorpora de manera estándar el ajuste de rangos promedio para manejar esta situación.</w:t>
      </w:r>
      <w:r w:rsidR="00637D53">
        <w:t xml:space="preserve"> En la siguiente tabla se muestran las frecuencias absolutas </w:t>
      </w:r>
    </w:p>
    <w:p w14:paraId="45942D7C" w14:textId="515BA0B1" w:rsidR="009C0ECB" w:rsidRDefault="009C0ECB" w:rsidP="009C0ECB">
      <w:pPr>
        <w:jc w:val="center"/>
      </w:pPr>
      <w:r w:rsidRPr="009C0ECB">
        <w:rPr>
          <w:noProof/>
        </w:rPr>
        <w:lastRenderedPageBreak/>
        <w:drawing>
          <wp:inline distT="0" distB="0" distL="0" distR="0" wp14:anchorId="139F34C6" wp14:editId="66BA1A69">
            <wp:extent cx="4126675" cy="14680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5308" cy="1474638"/>
                    </a:xfrm>
                    <a:prstGeom prst="rect">
                      <a:avLst/>
                    </a:prstGeom>
                  </pic:spPr>
                </pic:pic>
              </a:graphicData>
            </a:graphic>
          </wp:inline>
        </w:drawing>
      </w:r>
    </w:p>
    <w:p w14:paraId="3A2A9961" w14:textId="0DF86F33" w:rsidR="009C0ECB" w:rsidRDefault="009C0ECB" w:rsidP="009C0ECB">
      <w:pPr>
        <w:jc w:val="center"/>
      </w:pPr>
      <w:r w:rsidRPr="009C0ECB">
        <w:rPr>
          <w:noProof/>
        </w:rPr>
        <w:drawing>
          <wp:inline distT="0" distB="0" distL="0" distR="0" wp14:anchorId="0ECEAB9B" wp14:editId="60A1C753">
            <wp:extent cx="4163856" cy="180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3856" cy="1800000"/>
                    </a:xfrm>
                    <a:prstGeom prst="rect">
                      <a:avLst/>
                    </a:prstGeom>
                  </pic:spPr>
                </pic:pic>
              </a:graphicData>
            </a:graphic>
          </wp:inline>
        </w:drawing>
      </w:r>
    </w:p>
    <w:p w14:paraId="34F68EF9" w14:textId="0F4AE68C" w:rsidR="00D95F50" w:rsidRDefault="00D95F50" w:rsidP="00D95F50">
      <w:r w:rsidRPr="00D95F50">
        <w:t xml:space="preserve">Finalmente, la evaluación del supuesto de </w:t>
      </w:r>
      <w:proofErr w:type="spellStart"/>
      <w:r w:rsidR="00637D53">
        <w:t>m</w:t>
      </w:r>
      <w:r w:rsidRPr="00637D53">
        <w:t>onotonicidad</w:t>
      </w:r>
      <w:proofErr w:type="spellEnd"/>
      <w:r w:rsidRPr="00D95F50">
        <w:t xml:space="preserve"> se realizó mediante la inspección de la </w:t>
      </w:r>
      <w:r w:rsidR="00637D53">
        <w:t>t</w:t>
      </w:r>
      <w:r w:rsidRPr="00D95F50">
        <w:t xml:space="preserve">abla de </w:t>
      </w:r>
      <w:r w:rsidR="00637D53">
        <w:t>c</w:t>
      </w:r>
      <w:r w:rsidRPr="00D95F50">
        <w:t xml:space="preserve">ontingencia </w:t>
      </w:r>
      <w:r w:rsidR="00637D53">
        <w:t>p</w:t>
      </w:r>
      <w:r w:rsidRPr="00D95F50">
        <w:t xml:space="preserve">onderada y el estadístico </w:t>
      </w:r>
      <w:r w:rsidR="00637D53" w:rsidRPr="00F241B2">
        <w:rPr>
          <w:rFonts w:eastAsiaTheme="minorEastAsia"/>
        </w:rPr>
        <w:t>(</w:t>
      </w:r>
      <m:oMath>
        <m:r>
          <m:rPr>
            <m:sty m:val="p"/>
          </m:rPr>
          <w:rPr>
            <w:rFonts w:ascii="Cambria Math" w:eastAsiaTheme="minorEastAsia" w:hAnsi="Cambria Math"/>
          </w:rPr>
          <m:t>ρ</m:t>
        </m:r>
      </m:oMath>
      <w:r w:rsidR="00637D53" w:rsidRPr="00F241B2">
        <w:rPr>
          <w:rFonts w:eastAsiaTheme="minorEastAsia"/>
        </w:rPr>
        <w:t>)</w:t>
      </w:r>
      <w:r w:rsidR="00637D53">
        <w:rPr>
          <w:rFonts w:eastAsiaTheme="minorEastAsia"/>
        </w:rPr>
        <w:t xml:space="preserve"> </w:t>
      </w:r>
      <w:r w:rsidRPr="00D95F50">
        <w:t xml:space="preserve"> preliminar. El coeficiente de </w:t>
      </w:r>
      <w:r w:rsidR="00637D53" w:rsidRPr="00F241B2">
        <w:rPr>
          <w:rFonts w:eastAsiaTheme="minorEastAsia"/>
        </w:rPr>
        <w:t>(</w:t>
      </w:r>
      <m:oMath>
        <m:r>
          <m:rPr>
            <m:sty m:val="p"/>
          </m:rPr>
          <w:rPr>
            <w:rFonts w:ascii="Cambria Math" w:eastAsiaTheme="minorEastAsia" w:hAnsi="Cambria Math"/>
          </w:rPr>
          <m:t>ρ=</m:t>
        </m:r>
        <m:r>
          <m:rPr>
            <m:sty m:val="p"/>
          </m:rPr>
          <w:rPr>
            <w:rFonts w:ascii="Cambria Math" w:hAnsi="Cambria Math"/>
          </w:rPr>
          <m:t>-0.1244</m:t>
        </m:r>
      </m:oMath>
      <w:r w:rsidR="00637D53">
        <w:rPr>
          <w:rFonts w:eastAsiaTheme="minorEastAsia"/>
        </w:rPr>
        <w:t xml:space="preserve"> </w:t>
      </w:r>
      <w:r w:rsidRPr="00D95F50">
        <w:t xml:space="preserve">reveló una </w:t>
      </w:r>
      <w:r w:rsidRPr="00637D53">
        <w:t>asociación monotónica negativa y débil</w:t>
      </w:r>
      <w:r w:rsidRPr="00D95F50">
        <w:t>, lo que indica una ligera tendencia a que la vulnerabilidad y las carencias se muevan en direcciones opuestas. La Matriz de Contingencia Ponderada reflejó esta debilidad y dispersión, sin mostrar una concentración dominante en la diagonal. Esta magnitud marginal es lo que el análisis de hipótesis debe validar como estadísticamente significativo o no, utilizando el error estándar ajustado por la ponderación.</w:t>
      </w:r>
    </w:p>
    <w:p w14:paraId="5EB7F49F" w14:textId="013CE14B" w:rsidR="00D95F50" w:rsidRPr="00D95F50" w:rsidRDefault="009C0ECB" w:rsidP="009C0ECB">
      <w:pPr>
        <w:jc w:val="center"/>
        <w:rPr>
          <w:rFonts w:eastAsiaTheme="minorEastAsia"/>
        </w:rPr>
      </w:pPr>
      <w:r w:rsidRPr="009C0ECB">
        <w:rPr>
          <w:noProof/>
        </w:rPr>
        <w:drawing>
          <wp:inline distT="0" distB="0" distL="0" distR="0" wp14:anchorId="179BAFAC" wp14:editId="2850388D">
            <wp:extent cx="4030436" cy="180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30436" cy="1800000"/>
                    </a:xfrm>
                    <a:prstGeom prst="rect">
                      <a:avLst/>
                    </a:prstGeom>
                  </pic:spPr>
                </pic:pic>
              </a:graphicData>
            </a:graphic>
          </wp:inline>
        </w:drawing>
      </w:r>
    </w:p>
    <w:p w14:paraId="0F111B4A" w14:textId="77777777" w:rsidR="002E570D" w:rsidRDefault="00505DDD" w:rsidP="00505DDD">
      <w:r w:rsidRPr="00505DDD">
        <w:t xml:space="preserve">El valor observado del coeficiente de correlación de Spearman ponderado </w:t>
      </w:r>
      <w:r w:rsidR="00D654AA">
        <w:t>fue</w:t>
      </w:r>
      <w:r w:rsidRPr="00505DDD">
        <w:t xml:space="preserve"> </w:t>
      </w:r>
      <m:oMath>
        <m:r>
          <m:rPr>
            <m:sty m:val="p"/>
          </m:rPr>
          <w:rPr>
            <w:rFonts w:ascii="Cambria Math" w:hAnsi="Cambria Math"/>
          </w:rPr>
          <m:t>ρ</m:t>
        </m:r>
        <m:r>
          <w:rPr>
            <w:rFonts w:ascii="Cambria Math" w:hAnsi="Cambria Math"/>
          </w:rPr>
          <m:t>=</m:t>
        </m:r>
        <m:r>
          <m:rPr>
            <m:sty m:val="p"/>
          </m:rPr>
          <w:rPr>
            <w:rFonts w:ascii="Cambria Math" w:hAnsi="Cambria Math"/>
          </w:rPr>
          <m:t>-0.1244</m:t>
        </m:r>
      </m:oMath>
      <w:r w:rsidRPr="00505DDD">
        <w:t xml:space="preserve">. El signo </w:t>
      </w:r>
      <w:r w:rsidRPr="00D654AA">
        <w:t>negativo indica que la relación monotónica, aunque muy débil, se presenta en la dirección opuesta a la esperada (es decir, una tendencia a que una mayor vulnerabilidad se asocie con un menor número de carencias ponderado).</w:t>
      </w:r>
      <w:r w:rsidR="00D654AA" w:rsidRPr="00D654AA">
        <w:t xml:space="preserve"> </w:t>
      </w:r>
      <w:r w:rsidRPr="00D654AA">
        <w:t xml:space="preserve">El p-valor </w:t>
      </w:r>
      <w:r w:rsidR="00D654AA" w:rsidRPr="00D654AA">
        <w:t xml:space="preserve">obtenido fue </w:t>
      </w:r>
      <w:r w:rsidRPr="00D654AA">
        <w:t xml:space="preserve">de 0.91481 </w:t>
      </w:r>
      <w:r w:rsidRPr="00D654AA">
        <w:lastRenderedPageBreak/>
        <w:t xml:space="preserve">(obtenido mediante la prueba de permutación) </w:t>
      </w:r>
      <w:r w:rsidR="00D654AA" w:rsidRPr="00D654AA">
        <w:t xml:space="preserve">que </w:t>
      </w:r>
      <w:r w:rsidRPr="00D654AA">
        <w:t xml:space="preserve">es mayor que el nivel de significancia </w:t>
      </w:r>
      <m:oMath>
        <m:r>
          <m:rPr>
            <m:sty m:val="p"/>
          </m:rPr>
          <w:rPr>
            <w:rFonts w:ascii="Cambria Math" w:hAnsi="Cambria Math"/>
          </w:rPr>
          <m:t>α=0.05</m:t>
        </m:r>
      </m:oMath>
      <w:r w:rsidR="00D654AA" w:rsidRPr="00D654AA">
        <w:t>;</w:t>
      </w:r>
      <w:r w:rsidRPr="00D654AA">
        <w:t xml:space="preserve"> </w:t>
      </w:r>
      <w:r w:rsidR="00D654AA" w:rsidRPr="00D654AA">
        <w:t>p</w:t>
      </w:r>
      <w:r w:rsidRPr="00D654AA">
        <w:t>or lo tanto, se falla en rechazar la hipótesis nula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:ρ≤ 0</m:t>
        </m:r>
      </m:oMath>
      <w:r w:rsidRPr="00D654AA">
        <w:t>).</w:t>
      </w:r>
      <w:r w:rsidR="00D654AA" w:rsidRPr="00D654AA">
        <w:t xml:space="preserve"> </w:t>
      </w:r>
      <w:r w:rsidRPr="00D654AA">
        <w:t xml:space="preserve">Adicionalmente, el </w:t>
      </w:r>
      <w:r w:rsidR="00D654AA" w:rsidRPr="00D654AA">
        <w:t>i</w:t>
      </w:r>
      <w:r w:rsidRPr="00D654AA">
        <w:t xml:space="preserve">ntervalo de </w:t>
      </w:r>
      <w:r w:rsidR="00D654AA" w:rsidRPr="00D654AA">
        <w:t>c</w:t>
      </w:r>
      <w:r w:rsidRPr="00D654AA">
        <w:t xml:space="preserve">onfianza al 95% </w:t>
      </w:r>
      <w:r w:rsidR="00D654AA" w:rsidRPr="00D654AA">
        <w:t>fue de</w:t>
      </w:r>
      <w:r w:rsidRPr="00D654AA">
        <w:t xml:space="preserve"> </w:t>
      </w:r>
      <m:oMath>
        <m:r>
          <m:rPr>
            <m:sty m:val="p"/>
          </m:rPr>
          <w:rPr>
            <w:rFonts w:ascii="Cambria Math" w:hAnsi="Cambria Math"/>
          </w:rPr>
          <m:t>[-0.2624;1]</m:t>
        </m:r>
      </m:oMath>
      <w:r w:rsidRPr="00D654AA">
        <w:t xml:space="preserve">. Dado que el límite inferior es negativo y el intervalo contiene valores negativos e incluye el cero </w:t>
      </w:r>
      <w:r w:rsidR="00D654AA" w:rsidRPr="00D654AA">
        <w:t>(</w:t>
      </w:r>
      <m:oMath>
        <m:r>
          <m:rPr>
            <m:sty m:val="p"/>
          </m:rPr>
          <w:rPr>
            <w:rFonts w:ascii="Cambria Math" w:hAnsi="Cambria Math"/>
          </w:rPr>
          <m:t>ρ=0)</m:t>
        </m:r>
      </m:oMath>
      <w:r w:rsidRPr="00D654AA">
        <w:t>, esto confirma la ausencia de evidencia de una relación monotónica positiva en la población</w:t>
      </w:r>
      <w:r w:rsidR="00D654AA">
        <w:t xml:space="preserve">. </w:t>
      </w:r>
    </w:p>
    <w:p w14:paraId="05268FD5" w14:textId="7DC94C55" w:rsidR="004E3435" w:rsidRDefault="004E3435" w:rsidP="00505DDD">
      <w:r>
        <w:t xml:space="preserve">En este escenario, el riesgo de cometer un error tipo I corresponde al nivel de significancia </w:t>
      </w:r>
      <w:r w:rsidR="00D131BB">
        <w:t xml:space="preserve">con un 5% de rechazar la hipótesis nula de ausencia de relación monótona positiva cuando en realidad esta es verdadera. No obstante, dado que el p-valor obtenido es mucho mayor que dicho umbral, la </w:t>
      </w:r>
      <w:r w:rsidR="008036D7">
        <w:t xml:space="preserve">hipótesis nula no se rechaza y por lo tanto no existe evidencia de la </w:t>
      </w:r>
      <w:r w:rsidR="00445EBE">
        <w:t>relación y</w:t>
      </w:r>
      <w:r w:rsidR="008036D7">
        <w:t xml:space="preserve"> no se incurre en este error. </w:t>
      </w:r>
    </w:p>
    <w:p w14:paraId="003AD726" w14:textId="763E6043" w:rsidR="00F241B2" w:rsidRPr="00F14F5E" w:rsidRDefault="00505DDD" w:rsidP="00F14F5E">
      <w:r w:rsidRPr="00D654AA">
        <w:t>En conclusión</w:t>
      </w:r>
      <w:r w:rsidR="00D654AA" w:rsidRPr="00D654AA">
        <w:t>,</w:t>
      </w:r>
      <w:r w:rsidR="00D654AA">
        <w:t xml:space="preserve"> considerando </w:t>
      </w:r>
      <w:r w:rsidRPr="00505DDD">
        <w:t xml:space="preserve">el efecto de los factores de expansión poblacional, no existe evidencia estadística </w:t>
      </w:r>
      <w:r w:rsidR="00D654AA">
        <w:t>significativa</w:t>
      </w:r>
      <w:r w:rsidRPr="00505DDD">
        <w:t xml:space="preserve"> para afirmar que el índice de vulnerabilidad y el número de carencias de servicios present</w:t>
      </w:r>
      <w:r w:rsidR="00D654AA">
        <w:t>an</w:t>
      </w:r>
      <w:r w:rsidRPr="00505DDD">
        <w:t xml:space="preserve"> una relación monotónica positiva en la población migrante de Cartagena. </w:t>
      </w:r>
    </w:p>
    <w:p w14:paraId="78A17A31" w14:textId="414EB21A" w:rsidR="00520199" w:rsidRPr="00531DB2" w:rsidRDefault="000F0744" w:rsidP="00F80CE0">
      <w:pPr>
        <w:pStyle w:val="Heading1"/>
      </w:pPr>
      <w:r w:rsidRPr="00531DB2">
        <w:t xml:space="preserve">Parte </w:t>
      </w:r>
      <w:r w:rsidR="003C697C" w:rsidRPr="00531DB2">
        <w:t>3</w:t>
      </w:r>
      <w:r w:rsidRPr="00531DB2">
        <w:t xml:space="preserve">: </w:t>
      </w:r>
      <w:r w:rsidR="003C697C" w:rsidRPr="00531DB2">
        <w:t xml:space="preserve">Interpretación y comunicación de los resultados </w:t>
      </w:r>
    </w:p>
    <w:p w14:paraId="179EAB04" w14:textId="37FD89CC" w:rsidR="003C697C" w:rsidRPr="00531DB2" w:rsidRDefault="003C697C" w:rsidP="003C697C">
      <w:pPr>
        <w:pStyle w:val="Heading2"/>
      </w:pPr>
      <w:r w:rsidRPr="00531DB2">
        <w:t xml:space="preserve">Interpretación </w:t>
      </w:r>
    </w:p>
    <w:p w14:paraId="4817200D" w14:textId="32AD64AA" w:rsidR="003C697C" w:rsidRPr="00531DB2" w:rsidRDefault="003C697C" w:rsidP="00411882">
      <w:pPr>
        <w:pStyle w:val="ListParagraph"/>
        <w:numPr>
          <w:ilvl w:val="0"/>
          <w:numId w:val="3"/>
        </w:numPr>
      </w:pPr>
      <w:commentRangeStart w:id="7"/>
      <w:r w:rsidRPr="00531DB2">
        <w:t xml:space="preserve">Verificar si el resultado de la prueba y el intervalo conducen a la misma conclusión </w:t>
      </w:r>
    </w:p>
    <w:p w14:paraId="1050F628" w14:textId="507DA3B7" w:rsidR="003C697C" w:rsidRPr="00531DB2" w:rsidRDefault="003C697C" w:rsidP="00411882">
      <w:pPr>
        <w:pStyle w:val="ListParagraph"/>
        <w:numPr>
          <w:ilvl w:val="0"/>
          <w:numId w:val="3"/>
        </w:numPr>
      </w:pPr>
      <w:r w:rsidRPr="00531DB2">
        <w:t xml:space="preserve">Interpretar el resultado en relación con la hipótesis nula y con el contexto del análisis </w:t>
      </w:r>
    </w:p>
    <w:p w14:paraId="0373CBF7" w14:textId="25BAF351" w:rsidR="003C697C" w:rsidRPr="00531DB2" w:rsidRDefault="003C697C" w:rsidP="00411882">
      <w:pPr>
        <w:pStyle w:val="ListParagraph"/>
        <w:numPr>
          <w:ilvl w:val="0"/>
          <w:numId w:val="3"/>
        </w:numPr>
      </w:pPr>
      <w:r w:rsidRPr="00531DB2">
        <w:t xml:space="preserve">Explicar qué implican los resultados en términos sustantivos: ¿qué nos dicen sobre el fenómeno estudiado? </w:t>
      </w:r>
      <w:commentRangeEnd w:id="7"/>
      <w:r w:rsidR="00504A5E" w:rsidRPr="00531DB2">
        <w:rPr>
          <w:rStyle w:val="CommentReference"/>
          <w:sz w:val="24"/>
          <w:szCs w:val="24"/>
        </w:rPr>
        <w:commentReference w:id="7"/>
      </w:r>
    </w:p>
    <w:p w14:paraId="165C8AC1" w14:textId="4A0974F5" w:rsidR="003C697C" w:rsidRPr="00531DB2" w:rsidRDefault="003C697C" w:rsidP="003C697C">
      <w:pPr>
        <w:pStyle w:val="Heading2"/>
      </w:pPr>
      <w:r w:rsidRPr="00531DB2">
        <w:t xml:space="preserve">Comunicación </w:t>
      </w:r>
    </w:p>
    <w:p w14:paraId="2625990A" w14:textId="11728EF0" w:rsidR="005C5E05" w:rsidRPr="00531DB2" w:rsidRDefault="007B1ECD" w:rsidP="007B1ECD">
      <w:commentRangeStart w:id="10"/>
      <w:r w:rsidRPr="00531DB2">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0"/>
      <w:r w:rsidR="0011542E" w:rsidRPr="00531DB2">
        <w:rPr>
          <w:rStyle w:val="CommentReference"/>
          <w:sz w:val="24"/>
          <w:szCs w:val="24"/>
        </w:rPr>
        <w:commentReference w:id="10"/>
      </w:r>
      <w:r w:rsidRPr="00531DB2">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531DB2" w:rsidRDefault="005C5E05" w:rsidP="00B1636D">
      <w:pPr>
        <w:pStyle w:val="Heading1"/>
      </w:pPr>
      <w:r w:rsidRPr="00531DB2">
        <w:t xml:space="preserve">Consistencia entre visualizaciones y la respuesta a la pregunta planteada </w:t>
      </w:r>
    </w:p>
    <w:p w14:paraId="4DACE32C" w14:textId="77777777" w:rsidR="005C5E05" w:rsidRPr="00531DB2" w:rsidRDefault="005C5E05" w:rsidP="00B1636D">
      <w:pPr>
        <w:pStyle w:val="Heading1"/>
      </w:pPr>
      <w:commentRangeStart w:id="11"/>
      <w:r w:rsidRPr="00531DB2">
        <w:t xml:space="preserve">Precisión y pertenencia de la respuesta planteada de acuerdo con la situación del contexto </w:t>
      </w:r>
    </w:p>
    <w:p w14:paraId="6BA3D989" w14:textId="484A1296" w:rsidR="005C5E05" w:rsidRPr="00531DB2" w:rsidRDefault="005C5E05" w:rsidP="00B1636D">
      <w:pPr>
        <w:pStyle w:val="Heading1"/>
      </w:pPr>
      <w:r w:rsidRPr="00531DB2">
        <w:t>Coherencia narrativa y argumentativa en las conclusiones</w:t>
      </w:r>
      <w:commentRangeEnd w:id="11"/>
      <w:r w:rsidR="00AA44A9" w:rsidRPr="00531DB2">
        <w:rPr>
          <w:rStyle w:val="CommentReference"/>
          <w:sz w:val="24"/>
          <w:szCs w:val="24"/>
        </w:rPr>
        <w:commentReference w:id="11"/>
      </w:r>
    </w:p>
    <w:p w14:paraId="3269FCD6" w14:textId="77777777" w:rsidR="005C5E05" w:rsidRPr="00531DB2" w:rsidRDefault="005C5E05" w:rsidP="00B1636D">
      <w:pPr>
        <w:pStyle w:val="Heading1"/>
      </w:pPr>
      <w:commentRangeStart w:id="13"/>
      <w:r w:rsidRPr="00531DB2">
        <w:t xml:space="preserve">Añadir una breve descripción de los principales ajustes realizados a partir de la retroalimentación recibida. </w:t>
      </w:r>
      <w:commentRangeEnd w:id="13"/>
      <w:r w:rsidR="006718B5" w:rsidRPr="00531DB2">
        <w:rPr>
          <w:rStyle w:val="CommentReference"/>
          <w:sz w:val="24"/>
          <w:szCs w:val="24"/>
        </w:rPr>
        <w:commentReference w:id="13"/>
      </w:r>
    </w:p>
    <w:p w14:paraId="4ADEEDC4" w14:textId="77777777" w:rsidR="00AF0B10" w:rsidRPr="00531DB2" w:rsidRDefault="00AF0B10" w:rsidP="00AF0B10">
      <w:r w:rsidRPr="00531DB2">
        <w:lastRenderedPageBreak/>
        <w:t>En respuesta a la retroalimentación recibida en el Taller 2, se implementaron los siguientes ajustes metodológicos y de formato, enfocados en robustecer la validez estadística y la presentación del análisis:</w:t>
      </w:r>
    </w:p>
    <w:p w14:paraId="65545350" w14:textId="77777777" w:rsidR="00AF0B10" w:rsidRPr="00531DB2" w:rsidRDefault="00AF0B10" w:rsidP="00AF0B10">
      <w:pPr>
        <w:rPr>
          <w:b/>
          <w:bCs/>
        </w:rPr>
      </w:pPr>
      <w:r w:rsidRPr="00531DB2">
        <w:rPr>
          <w:b/>
          <w:bCs/>
        </w:rPr>
        <w:t>1. Racionalización de Variables y Metodología</w:t>
      </w:r>
    </w:p>
    <w:p w14:paraId="6F0D1F78" w14:textId="77777777" w:rsidR="00AF0B10" w:rsidRPr="00AF0B10" w:rsidRDefault="00AF0B10" w:rsidP="00AF0B10">
      <w:pPr>
        <w:pStyle w:val="ListParagraph"/>
        <w:numPr>
          <w:ilvl w:val="0"/>
          <w:numId w:val="11"/>
        </w:numPr>
      </w:pPr>
      <w:r w:rsidRPr="00AF0B10">
        <w:t xml:space="preserve">Exclusión de Variable "Discapacidad": Se verificó el análisis </w:t>
      </w:r>
      <w:proofErr w:type="spellStart"/>
      <w:r w:rsidRPr="00AF0B10">
        <w:t>univariado</w:t>
      </w:r>
      <w:proofErr w:type="spellEnd"/>
      <w:r w:rsidRPr="00AF0B10">
        <w:t xml:space="preserve"> de la variable "Hogar con Discapacidad". Dado que los resultados mostraron una fuerte predominancia de hogares sin esta condición, se determinó que no existía un aporte significativo al Índice de Vulnerabilidad. Por consiguiente, la variable fue eliminada de la construcción final del índice.</w:t>
      </w:r>
    </w:p>
    <w:p w14:paraId="657D1EA6" w14:textId="77777777" w:rsidR="00AF0B10" w:rsidRPr="00AF0B10" w:rsidRDefault="00AF0B10" w:rsidP="00AF0B10">
      <w:pPr>
        <w:pStyle w:val="ListParagraph"/>
        <w:numPr>
          <w:ilvl w:val="0"/>
          <w:numId w:val="11"/>
        </w:numPr>
      </w:pPr>
      <w:r w:rsidRPr="00AF0B10">
        <w:t>Profundización del Análisis de Vulnerabilidad: Se amplió el desarrollo interpretativo para cada variable, estableciendo explícitamente la relación entre el incremento en el número de carencias y el consecuente aumento en la vulnerabilidad cuantificada.</w:t>
      </w:r>
    </w:p>
    <w:p w14:paraId="0C0DC16A" w14:textId="77777777" w:rsidR="00AF0B10" w:rsidRPr="00AF0B10" w:rsidRDefault="00AF0B10" w:rsidP="00AF0B10">
      <w:pPr>
        <w:pStyle w:val="ListParagraph"/>
        <w:numPr>
          <w:ilvl w:val="0"/>
          <w:numId w:val="11"/>
        </w:numPr>
      </w:pPr>
      <w:r w:rsidRPr="00AF0B10">
        <w:t xml:space="preserve">Inclusión de Notas Metodológicas: Se integraron notas de método detalladas en la presentación de cada estadística descriptiva del análisis </w:t>
      </w:r>
      <w:proofErr w:type="spellStart"/>
      <w:r w:rsidRPr="00AF0B10">
        <w:t>univariado</w:t>
      </w:r>
      <w:proofErr w:type="spellEnd"/>
      <w:r w:rsidRPr="00AF0B10">
        <w:t>. Estas notas especifican las reglas aplicadas para el tratamiento de valores perdidos (NA) y valores atípicos (</w:t>
      </w:r>
      <w:proofErr w:type="spellStart"/>
      <w:r w:rsidRPr="00AF0B10">
        <w:t>outliers</w:t>
      </w:r>
      <w:proofErr w:type="spellEnd"/>
      <w:r w:rsidRPr="00AF0B10">
        <w:t>), garantizando la transparencia metodológica.</w:t>
      </w:r>
    </w:p>
    <w:p w14:paraId="06C1C3B2" w14:textId="77777777" w:rsidR="00AF0B10" w:rsidRPr="00531DB2" w:rsidRDefault="00AF0B10" w:rsidP="00AF0B10">
      <w:pPr>
        <w:ind w:left="360"/>
        <w:rPr>
          <w:b/>
          <w:bCs/>
        </w:rPr>
      </w:pPr>
      <w:r w:rsidRPr="00531DB2">
        <w:rPr>
          <w:b/>
          <w:bCs/>
        </w:rPr>
        <w:t>2. Estandarización de la Presentación de Resultados</w:t>
      </w:r>
    </w:p>
    <w:p w14:paraId="527D4261" w14:textId="77777777" w:rsidR="00AF0B10" w:rsidRPr="00AF0B10" w:rsidRDefault="00AF0B10" w:rsidP="00AF0B10">
      <w:pPr>
        <w:pStyle w:val="ListParagraph"/>
        <w:numPr>
          <w:ilvl w:val="0"/>
          <w:numId w:val="12"/>
        </w:numPr>
      </w:pPr>
      <w:r w:rsidRPr="00AF0B10">
        <w:t xml:space="preserve">Consistencia de Formato: Se realizaron ajustes en la mayoría de las tablas y gráficos para lograr una homogeneidad visual y estructural con las secciones iniciales del trabajo (Partes 1 a 3). (Nota: La aplicación de este ajuste a las tablas del análisis </w:t>
      </w:r>
      <w:proofErr w:type="spellStart"/>
      <w:r w:rsidRPr="00AF0B10">
        <w:t>univariado</w:t>
      </w:r>
      <w:proofErr w:type="spellEnd"/>
      <w:r w:rsidRPr="00AF0B10">
        <w:t xml:space="preserve"> está pendiente de implementación).</w:t>
      </w:r>
    </w:p>
    <w:p w14:paraId="2A685E5A" w14:textId="77777777" w:rsidR="00AF0B10" w:rsidRPr="00AF0B10" w:rsidRDefault="00AF0B10" w:rsidP="00AF0B10">
      <w:pPr>
        <w:pStyle w:val="ListParagraph"/>
        <w:numPr>
          <w:ilvl w:val="0"/>
          <w:numId w:val="12"/>
        </w:numPr>
      </w:pPr>
      <w:r w:rsidRPr="00AF0B10">
        <w:t>Validación Estadística (Barras de Error): Se estandarizó la presentación gráfica mediante la inclusión de barras de error. Esta medida robustece la visualización de los resultados, confirmando que las diferencias observadas entre las condiciones de los hogares son diferencias reales y estadísticamente significativas (evidenciado por la ausencia de solapamiento en los intervalos de confianza).</w:t>
      </w:r>
    </w:p>
    <w:p w14:paraId="16436442" w14:textId="77777777" w:rsidR="005C5E05" w:rsidRPr="00531DB2" w:rsidRDefault="005C5E05" w:rsidP="005C5E05">
      <w:pPr>
        <w:pStyle w:val="ListParagraph"/>
      </w:pPr>
    </w:p>
    <w:p w14:paraId="58BE11B7" w14:textId="27BC6566" w:rsidR="00FC622D" w:rsidRPr="00531DB2" w:rsidRDefault="00FC622D" w:rsidP="00FC622D">
      <w:pPr>
        <w:spacing w:after="0" w:afterAutospacing="0"/>
        <w:jc w:val="center"/>
      </w:pPr>
    </w:p>
    <w:bookmarkEnd w:id="0"/>
    <w:p w14:paraId="43257967" w14:textId="05951824" w:rsidR="000F3D66" w:rsidRPr="00531DB2" w:rsidRDefault="000F3D66" w:rsidP="00470DC2">
      <w:pPr>
        <w:rPr>
          <w:rFonts w:eastAsia="Helvetica"/>
        </w:rPr>
      </w:pPr>
    </w:p>
    <w:p w14:paraId="43CBC730" w14:textId="7BA5596C" w:rsidR="00BD7981" w:rsidRPr="00531DB2" w:rsidRDefault="00BD7981">
      <w:pPr>
        <w:spacing w:before="0" w:beforeAutospacing="0" w:after="160" w:afterAutospacing="0" w:line="259" w:lineRule="auto"/>
        <w:jc w:val="left"/>
        <w:rPr>
          <w:rFonts w:eastAsia="Helvetica"/>
        </w:rPr>
      </w:pPr>
      <w:r w:rsidRPr="00531DB2">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531DB2" w:rsidRDefault="00BD7981">
          <w:pPr>
            <w:pStyle w:val="Heading1"/>
          </w:pPr>
          <w:r w:rsidRPr="00531DB2">
            <w:rPr>
              <w:lang w:val="es-ES"/>
            </w:rPr>
            <w:t>Referencias</w:t>
          </w:r>
        </w:p>
        <w:sdt>
          <w:sdtPr>
            <w:id w:val="-573587230"/>
            <w:bibliography/>
          </w:sdtPr>
          <w:sdtEndPr/>
          <w:sdtContent>
            <w:p w14:paraId="69785C5E" w14:textId="77777777" w:rsidR="009866B9" w:rsidRPr="00531DB2" w:rsidRDefault="009866B9" w:rsidP="009866B9">
              <w:pPr>
                <w:pStyle w:val="Bibliography"/>
                <w:spacing w:before="0" w:beforeAutospacing="0" w:after="0" w:afterAutospacing="0"/>
                <w:ind w:left="720" w:hanging="720"/>
              </w:pPr>
              <w:r w:rsidRPr="00531DB2">
                <w:t xml:space="preserve">Massey, D., Arango, J., Graeme, H., </w:t>
              </w:r>
              <w:proofErr w:type="spellStart"/>
              <w:r w:rsidRPr="00531DB2">
                <w:t>Kouaouci</w:t>
              </w:r>
              <w:proofErr w:type="spellEnd"/>
              <w:r w:rsidRPr="00531DB2">
                <w:t xml:space="preserve">, A., Pellegrino, A., &amp; Taylor, E. (1993). </w:t>
              </w:r>
            </w:p>
            <w:p w14:paraId="2B23F530" w14:textId="77777777" w:rsidR="009866B9" w:rsidRPr="00496E08" w:rsidRDefault="009866B9" w:rsidP="009866B9">
              <w:pPr>
                <w:pStyle w:val="Bibliography"/>
                <w:spacing w:before="0" w:beforeAutospacing="0" w:after="0" w:afterAutospacing="0"/>
                <w:ind w:left="720" w:hanging="720"/>
                <w:rPr>
                  <w:lang w:val="en-US"/>
                </w:rPr>
              </w:pPr>
              <w:r w:rsidRPr="00496E08">
                <w:rPr>
                  <w:lang w:val="en-US"/>
                </w:rPr>
                <w:t xml:space="preserve">Theories of International Migration: A Review and Appraisal. Population and Development </w:t>
              </w:r>
            </w:p>
            <w:p w14:paraId="4FB31760" w14:textId="75431FB2" w:rsidR="009866B9" w:rsidRPr="00496E08" w:rsidRDefault="009866B9" w:rsidP="009866B9">
              <w:pPr>
                <w:pStyle w:val="Bibliography"/>
                <w:spacing w:before="0" w:beforeAutospacing="0" w:after="0" w:afterAutospacing="0"/>
                <w:ind w:left="720" w:hanging="720"/>
                <w:rPr>
                  <w:lang w:val="en-US"/>
                </w:rPr>
              </w:pPr>
              <w:r w:rsidRPr="00496E08">
                <w:rPr>
                  <w:lang w:val="en-US"/>
                </w:rPr>
                <w:t>Review.</w:t>
              </w:r>
            </w:p>
            <w:p w14:paraId="1F51E629" w14:textId="77777777" w:rsidR="009866B9" w:rsidRPr="00531DB2" w:rsidRDefault="009866B9" w:rsidP="009866B9">
              <w:proofErr w:type="spellStart"/>
              <w:r w:rsidRPr="00496E08">
                <w:rPr>
                  <w:lang w:val="en-US"/>
                </w:rPr>
                <w:t>Migración</w:t>
              </w:r>
              <w:proofErr w:type="spellEnd"/>
              <w:r w:rsidRPr="00496E08">
                <w:rPr>
                  <w:lang w:val="en-US"/>
                </w:rPr>
                <w:t xml:space="preserve"> </w:t>
              </w:r>
              <w:proofErr w:type="gramStart"/>
              <w:r w:rsidRPr="00496E08">
                <w:rPr>
                  <w:lang w:val="en-US"/>
                </w:rPr>
                <w:t>Colombia .</w:t>
              </w:r>
              <w:proofErr w:type="gramEnd"/>
              <w:r w:rsidRPr="00496E08">
                <w:rPr>
                  <w:lang w:val="en-US"/>
                </w:rPr>
                <w:t xml:space="preserve"> </w:t>
              </w:r>
              <w:r w:rsidRPr="00531DB2">
                <w:t xml:space="preserve">(2023). Colombia, el país más solidario con la migración venezolana. </w:t>
              </w:r>
            </w:p>
            <w:p w14:paraId="16357B22" w14:textId="1D82004A" w:rsidR="009866B9" w:rsidRPr="00531DB2" w:rsidRDefault="009866B9" w:rsidP="009866B9">
              <w:r w:rsidRPr="00531DB2">
                <w:t>Migración Colombia. (2024). Informe de migrantes venezolanos en Colombia en febrero de 2024.</w:t>
              </w:r>
            </w:p>
            <w:p w14:paraId="11646E09" w14:textId="3A055DEA" w:rsidR="00BD7981" w:rsidRPr="00BD7981" w:rsidRDefault="0008714D" w:rsidP="00BD7981">
              <w:pPr>
                <w:spacing w:before="0" w:beforeAutospacing="0" w:after="0" w:afterAutospacing="0"/>
              </w:pPr>
            </w:p>
          </w:sdtContent>
        </w:sdt>
      </w:sdtContent>
    </w:sdt>
    <w:sectPr w:rsidR="00BD7981" w:rsidRPr="00BD7981" w:rsidSect="00470DC2">
      <w:headerReference w:type="default" r:id="rId36"/>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CommentText"/>
        <w:jc w:val="left"/>
      </w:pPr>
      <w:r>
        <w:rPr>
          <w:rStyle w:val="CommentReference"/>
        </w:rPr>
        <w:annotationRef/>
      </w:r>
      <w:r>
        <w:t>Poner el Link</w:t>
      </w:r>
    </w:p>
  </w:comment>
  <w:comment w:id="2" w:author="Maria Camila Caraballo" w:date="2025-10-27T14:12:00Z" w:initials="MC">
    <w:p w14:paraId="77523A70" w14:textId="0D2D36CB" w:rsidR="005C5E05" w:rsidRDefault="005C5E05" w:rsidP="005C5E05">
      <w:pPr>
        <w:pStyle w:val="CommentText"/>
        <w:jc w:val="left"/>
      </w:pPr>
      <w:r>
        <w:rPr>
          <w:rStyle w:val="CommentReference"/>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F328B5" w:rsidRDefault="00637552" w:rsidP="00F328B5">
      <w:pPr>
        <w:pStyle w:val="CommentText"/>
        <w:jc w:val="left"/>
      </w:pPr>
      <w:r>
        <w:rPr>
          <w:rStyle w:val="CommentReference"/>
        </w:rPr>
        <w:annotationRef/>
      </w:r>
      <w:r w:rsidR="00F328B5">
        <w:t>Definir si la incluimos o no este análisis en el documento</w:t>
      </w:r>
    </w:p>
  </w:comment>
  <w:comment w:id="4" w:author="Maria Camila Caraballo" w:date="2025-10-30T21:54:00Z" w:initials="MC">
    <w:p w14:paraId="47BA9AD8" w14:textId="77777777" w:rsidR="00A3263C" w:rsidRDefault="00A3263C" w:rsidP="00A3263C">
      <w:pPr>
        <w:pStyle w:val="CommentText"/>
        <w:jc w:val="left"/>
      </w:pPr>
      <w:r>
        <w:rPr>
          <w:rStyle w:val="CommentReference"/>
        </w:rPr>
        <w:annotationRef/>
      </w:r>
      <w:r>
        <w:t xml:space="preserve">Estoy de acuerdo, borremosla </w:t>
      </w:r>
    </w:p>
  </w:comment>
  <w:comment w:id="5" w:author="Javier Antonio Amaya Nieto" w:date="2025-10-29T22:22:00Z" w:initials="JAAN">
    <w:p w14:paraId="4C062482" w14:textId="57999FDA" w:rsidR="00924A07" w:rsidRPr="00531DB2" w:rsidRDefault="00924A07" w:rsidP="00924A07">
      <w:pPr>
        <w:pStyle w:val="ListParagraph"/>
        <w:numPr>
          <w:ilvl w:val="0"/>
          <w:numId w:val="5"/>
        </w:numPr>
      </w:pPr>
      <w:r>
        <w:rPr>
          <w:rStyle w:val="CommentReference"/>
        </w:rPr>
        <w:annotationRef/>
      </w:r>
      <w:r w:rsidRPr="00531DB2">
        <w:t xml:space="preserve">Seleccionar la prueba de acuerdo con la situación </w:t>
      </w:r>
    </w:p>
    <w:p w14:paraId="22B35D01" w14:textId="77777777" w:rsidR="00924A07" w:rsidRPr="00531DB2" w:rsidRDefault="00924A07" w:rsidP="00924A07">
      <w:pPr>
        <w:pStyle w:val="ListParagraph"/>
        <w:numPr>
          <w:ilvl w:val="0"/>
          <w:numId w:val="5"/>
        </w:numPr>
      </w:pPr>
      <w:r w:rsidRPr="00531DB2">
        <w:t>Explicar brevemente qué se está comparando y cuál sería la expectativa teórica o empírica según el hecho estilizado que se desea comprobar.</w:t>
      </w:r>
    </w:p>
    <w:p w14:paraId="5603C322" w14:textId="77777777" w:rsidR="00924A07" w:rsidRPr="00531DB2" w:rsidRDefault="00924A07" w:rsidP="00924A07">
      <w:pPr>
        <w:pStyle w:val="ListParagraph"/>
        <w:numPr>
          <w:ilvl w:val="0"/>
          <w:numId w:val="5"/>
        </w:numPr>
      </w:pPr>
      <w:r w:rsidRPr="00531DB2">
        <w:t>Señale si el contraste es bilateral o unilateral y cuál sería la dirección esperada del</w:t>
      </w:r>
    </w:p>
    <w:p w14:paraId="6961CC09" w14:textId="77777777" w:rsidR="00924A07" w:rsidRDefault="00924A07" w:rsidP="00924A07">
      <w:pPr>
        <w:pStyle w:val="ListParagraph"/>
      </w:pPr>
      <w:r w:rsidRPr="00531DB2">
        <w:t xml:space="preserve">efecto. Esto en línea con lo encontrado en el EDA. </w:t>
      </w:r>
      <w:r w:rsidRPr="00531DB2">
        <w:rPr>
          <w:rStyle w:val="CommentReference"/>
          <w:sz w:val="24"/>
          <w:szCs w:val="24"/>
        </w:rPr>
        <w:annotationRef/>
      </w:r>
    </w:p>
    <w:p w14:paraId="75D0F37E" w14:textId="67DD698E" w:rsidR="00924A07" w:rsidRDefault="00924A07">
      <w:pPr>
        <w:pStyle w:val="CommentText"/>
      </w:pPr>
    </w:p>
  </w:comment>
  <w:comment w:id="6" w:author="Javier Antonio Amaya Nieto" w:date="2025-10-29T22:31:00Z" w:initials="JAAN">
    <w:p w14:paraId="779826E0" w14:textId="77777777" w:rsidR="00C42110" w:rsidRPr="00531DB2" w:rsidRDefault="00C42110" w:rsidP="00C42110">
      <w:pPr>
        <w:pStyle w:val="ListParagraph"/>
        <w:numPr>
          <w:ilvl w:val="0"/>
          <w:numId w:val="4"/>
        </w:numPr>
        <w:rPr>
          <w:rFonts w:eastAsiaTheme="minorEastAsia"/>
        </w:rPr>
      </w:pPr>
      <w:r>
        <w:rPr>
          <w:rStyle w:val="CommentReference"/>
        </w:rPr>
        <w:annotationRef/>
      </w:r>
      <w:r w:rsidRPr="00531DB2">
        <w:rPr>
          <w:rFonts w:eastAsiaTheme="minorEastAsia"/>
        </w:rPr>
        <w:t>Verifique las condiciones necesarias para aplicar la prueba elegida (normalidad, independencia, homogeneidad de varianzas, tamaño de muestra). En caso de que alguna condición no se cumpla, justifique la prueba alternativa empleada o las transformaciones realizadas sobre los datos</w:t>
      </w:r>
    </w:p>
    <w:p w14:paraId="23184C79" w14:textId="77777777" w:rsidR="00C42110" w:rsidRPr="00531DB2" w:rsidRDefault="00C42110" w:rsidP="00C42110">
      <w:pPr>
        <w:pStyle w:val="ListParagraph"/>
        <w:numPr>
          <w:ilvl w:val="0"/>
          <w:numId w:val="4"/>
        </w:numPr>
        <w:rPr>
          <w:rFonts w:eastAsiaTheme="minorEastAsia"/>
        </w:rPr>
      </w:pPr>
      <w:r w:rsidRPr="00531DB2">
        <w:rPr>
          <w:rFonts w:eastAsiaTheme="minorEastAsia"/>
        </w:rPr>
        <w:t xml:space="preserve">Ejecutar la prueba y reporte de los resultados relevantes como el estadístico de prueba,  el intervalo de confianza estimado </w:t>
      </w:r>
    </w:p>
    <w:p w14:paraId="763A836A" w14:textId="77777777" w:rsidR="00C42110" w:rsidRDefault="00C42110" w:rsidP="00C42110">
      <w:pPr>
        <w:pStyle w:val="ListParagraph"/>
        <w:numPr>
          <w:ilvl w:val="0"/>
          <w:numId w:val="4"/>
        </w:numPr>
        <w:rPr>
          <w:rFonts w:eastAsiaTheme="minorEastAsia"/>
        </w:rPr>
      </w:pPr>
      <w:r w:rsidRPr="00531DB2">
        <w:rPr>
          <w:rFonts w:eastAsiaTheme="minorEastAsia"/>
        </w:rPr>
        <w:t xml:space="preserve">Reporte del valor p de la prueba de hipótesis y explicar la significancia en términos de riesgo de error tipo I </w:t>
      </w:r>
      <w:r w:rsidRPr="00531DB2">
        <w:rPr>
          <w:rStyle w:val="CommentReference"/>
          <w:sz w:val="24"/>
          <w:szCs w:val="24"/>
        </w:rPr>
        <w:annotationRef/>
      </w:r>
    </w:p>
    <w:p w14:paraId="1DB4A398" w14:textId="3DD061F5" w:rsidR="00C42110" w:rsidRDefault="00C42110">
      <w:pPr>
        <w:pStyle w:val="CommentText"/>
      </w:pPr>
    </w:p>
  </w:comment>
  <w:comment w:id="7" w:author="Maria Camila Caraballo" w:date="2025-10-27T14:17:00Z" w:initials="MC">
    <w:p w14:paraId="487C4F4D" w14:textId="45A152C8" w:rsidR="00504A5E" w:rsidRDefault="00504A5E" w:rsidP="00504A5E">
      <w:pPr>
        <w:pStyle w:val="CommentText"/>
        <w:jc w:val="left"/>
      </w:pPr>
      <w:r>
        <w:rPr>
          <w:rStyle w:val="CommentReference"/>
        </w:rPr>
        <w:annotationRef/>
      </w:r>
      <w:r>
        <w:fldChar w:fldCharType="begin"/>
      </w:r>
      <w:r>
        <w:instrText>HYPERLINK "mailto:mc.caraballo@uniandes.edu.co"</w:instrText>
      </w:r>
      <w:bookmarkStart w:id="8" w:name="_@_C9EDABD702E8450ABB4D83DDD1679BDBZ"/>
      <w:r>
        <w:fldChar w:fldCharType="separate"/>
      </w:r>
      <w:bookmarkEnd w:id="8"/>
      <w:r w:rsidRPr="00504A5E">
        <w:rPr>
          <w:rStyle w:val="Mention"/>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9" w:name="_@_D672EBF210164869B7E0D1034AD4814DZ"/>
      <w:r>
        <w:fldChar w:fldCharType="separate"/>
      </w:r>
      <w:bookmarkEnd w:id="9"/>
      <w:r w:rsidRPr="00504A5E">
        <w:rPr>
          <w:rStyle w:val="Mention"/>
          <w:noProof/>
        </w:rPr>
        <w:t>@Javier Antonio Amaya Nieto</w:t>
      </w:r>
      <w:r>
        <w:fldChar w:fldCharType="end"/>
      </w:r>
      <w:r>
        <w:t xml:space="preserve"> </w:t>
      </w:r>
    </w:p>
  </w:comment>
  <w:comment w:id="10" w:author="Maria Camila Caraballo" w:date="2025-10-27T14:19:00Z" w:initials="MC">
    <w:p w14:paraId="218E314B" w14:textId="77777777" w:rsidR="00F14F5E" w:rsidRDefault="0011542E" w:rsidP="00F14F5E">
      <w:pPr>
        <w:pStyle w:val="CommentText"/>
        <w:jc w:val="left"/>
      </w:pPr>
      <w:r>
        <w:rPr>
          <w:rStyle w:val="CommentReference"/>
        </w:rPr>
        <w:annotationRef/>
      </w:r>
      <w:r w:rsidR="00F14F5E">
        <w:t xml:space="preserve">Creación de las visualizaciones de los resultados para poder dar respuesta a la pregunta planteada. Asegurarse de que en los gráficos se puedan observar intervalos de confianza </w:t>
      </w:r>
    </w:p>
  </w:comment>
  <w:comment w:id="11" w:author="Maria Camila Caraballo" w:date="2025-10-27T14:20:00Z" w:initials="MC">
    <w:p w14:paraId="3CD338B0" w14:textId="14E95B3D" w:rsidR="0008714D" w:rsidRDefault="00AA44A9" w:rsidP="0008714D">
      <w:pPr>
        <w:pStyle w:val="CommentText"/>
        <w:jc w:val="left"/>
      </w:pPr>
      <w:r>
        <w:rPr>
          <w:rStyle w:val="CommentReference"/>
        </w:rPr>
        <w:annotationRef/>
      </w:r>
      <w:r w:rsidR="0008714D">
        <w:fldChar w:fldCharType="begin"/>
      </w:r>
      <w:r w:rsidR="0008714D">
        <w:instrText>HYPERLINK "mailto:mc.caraballo@uniandes.edu.co"</w:instrText>
      </w:r>
      <w:bookmarkStart w:id="12" w:name="_@_A7E2F23AE6CA4A9D80D35680BF0B268CZ"/>
      <w:r w:rsidR="0008714D">
        <w:fldChar w:fldCharType="separate"/>
      </w:r>
      <w:bookmarkEnd w:id="12"/>
      <w:r w:rsidR="0008714D" w:rsidRPr="0008714D">
        <w:rPr>
          <w:rStyle w:val="Mention"/>
          <w:noProof/>
        </w:rPr>
        <w:t>@Maria Camila Caraballo</w:t>
      </w:r>
      <w:r w:rsidR="0008714D">
        <w:fldChar w:fldCharType="end"/>
      </w:r>
      <w:r w:rsidR="0008714D">
        <w:t xml:space="preserve"> Nosotros damos respuesta a la pregunta planteada con la coherencia argumentativa que piden y las conclusiones finales de lo que encontramos y pudimos validar del método empírico</w:t>
      </w:r>
    </w:p>
  </w:comment>
  <w:comment w:id="13" w:author="Maria Camila Caraballo" w:date="2025-10-27T14:21:00Z" w:initials="MC">
    <w:p w14:paraId="13E40681" w14:textId="2E48D06E" w:rsidR="006718B5" w:rsidRDefault="006718B5" w:rsidP="006718B5">
      <w:pPr>
        <w:pStyle w:val="CommentText"/>
        <w:jc w:val="left"/>
      </w:pPr>
      <w:r>
        <w:rPr>
          <w:rStyle w:val="CommentReference"/>
        </w:rPr>
        <w:annotationRef/>
      </w:r>
      <w:r>
        <w:fldChar w:fldCharType="begin"/>
      </w:r>
      <w:r>
        <w:instrText>HYPERLINK "mailto:ls.riveras1@uniandes.edu.co"</w:instrText>
      </w:r>
      <w:bookmarkStart w:id="14" w:name="_@_C3483D689CE747C8B1D7F1BF0FE90401Z"/>
      <w:r>
        <w:fldChar w:fldCharType="separate"/>
      </w:r>
      <w:bookmarkEnd w:id="14"/>
      <w:r w:rsidRPr="006718B5">
        <w:rPr>
          <w:rStyle w:val="Mention"/>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1FA4CA1E" w15:done="0"/>
  <w15:commentEx w15:paraId="47BA9AD8" w15:paraIdParent="1FA4CA1E" w15:done="0"/>
  <w15:commentEx w15:paraId="75D0F37E" w15:done="0"/>
  <w15:commentEx w15:paraId="1DB4A398" w15:done="0"/>
  <w15:commentEx w15:paraId="487C4F4D" w15:done="0"/>
  <w15:commentEx w15:paraId="218E314B" w15:done="1"/>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0D4958DD" w16cex:dateUtc="2025-10-28T20:48:00Z"/>
  <w16cex:commentExtensible w16cex:durableId="2B7F91A2" w16cex:dateUtc="2025-10-31T02:54:00Z"/>
  <w16cex:commentExtensible w16cex:durableId="2CAD1220" w16cex:dateUtc="2025-10-30T03:22:00Z"/>
  <w16cex:commentExtensible w16cex:durableId="2CAD1455" w16cex:dateUtc="2025-10-30T03:31: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extLst>
      <w16:ext w16:uri="{CE6994B0-6A32-4C9F-8C6B-6E91EDA988CE}">
        <cr:reactions xmlns:cr="http://schemas.microsoft.com/office/comments/2020/reactions">
          <cr:reaction reactionType="1">
            <cr:reactionInfo dateUtc="2025-10-31T03:33:47Z">
              <cr:user userId="S::mc.caraballo@uniandes.edu.co::365928a4-ac9b-4cb7-8cff-0f2d693cc50f" userProvider="AD" userName="Maria Camila Caraball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1FA4CA1E" w16cid:durableId="0D4958DD"/>
  <w16cid:commentId w16cid:paraId="47BA9AD8" w16cid:durableId="2B7F91A2"/>
  <w16cid:commentId w16cid:paraId="75D0F37E" w16cid:durableId="2CAD1220"/>
  <w16cid:commentId w16cid:paraId="1DB4A398" w16cid:durableId="2CAD1455"/>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EE9C3" w14:textId="77777777" w:rsidR="00A97B4F" w:rsidRDefault="00A97B4F" w:rsidP="00470DC2">
      <w:r>
        <w:separator/>
      </w:r>
    </w:p>
  </w:endnote>
  <w:endnote w:type="continuationSeparator" w:id="0">
    <w:p w14:paraId="44B86B43" w14:textId="77777777" w:rsidR="00A97B4F" w:rsidRDefault="00A97B4F"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8DEF1" w14:textId="77777777" w:rsidR="00A97B4F" w:rsidRDefault="00A97B4F" w:rsidP="00470DC2">
      <w:r>
        <w:separator/>
      </w:r>
    </w:p>
  </w:footnote>
  <w:footnote w:type="continuationSeparator" w:id="0">
    <w:p w14:paraId="3C33313D" w14:textId="77777777" w:rsidR="00A97B4F" w:rsidRDefault="00A97B4F" w:rsidP="00470DC2">
      <w:r>
        <w:continuationSeparator/>
      </w:r>
    </w:p>
  </w:footnote>
  <w:footnote w:id="1">
    <w:p w14:paraId="0EE4072A" w14:textId="263645F0" w:rsidR="00D7501A" w:rsidRDefault="00D7501A" w:rsidP="00470DC2">
      <w:pPr>
        <w:pStyle w:val="FootnoteText"/>
      </w:pPr>
      <w:r>
        <w:rPr>
          <w:rStyle w:val="FootnoteReferenc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FootnoteText"/>
      </w:pPr>
      <w:r>
        <w:rPr>
          <w:rStyle w:val="FootnoteReferenc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FootnoteText"/>
      </w:pPr>
      <w:r>
        <w:rPr>
          <w:rStyle w:val="FootnoteReferenc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Header"/>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Header"/>
    </w:pPr>
  </w:p>
  <w:p w14:paraId="5BD91BB3" w14:textId="30A329E6" w:rsidR="007D3FE7" w:rsidRDefault="61855B23" w:rsidP="00470DC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9D0"/>
    <w:multiLevelType w:val="hybridMultilevel"/>
    <w:tmpl w:val="E71EE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21BB"/>
    <w:multiLevelType w:val="multilevel"/>
    <w:tmpl w:val="826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46D5F"/>
    <w:multiLevelType w:val="multilevel"/>
    <w:tmpl w:val="23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321"/>
    <w:multiLevelType w:val="multilevel"/>
    <w:tmpl w:val="6128C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61043"/>
    <w:multiLevelType w:val="hybridMultilevel"/>
    <w:tmpl w:val="199C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56186246">
    <w:abstractNumId w:val="5"/>
  </w:num>
  <w:num w:numId="2" w16cid:durableId="1744717439">
    <w:abstractNumId w:val="6"/>
  </w:num>
  <w:num w:numId="3" w16cid:durableId="1068457940">
    <w:abstractNumId w:val="1"/>
  </w:num>
  <w:num w:numId="4" w16cid:durableId="1350139514">
    <w:abstractNumId w:val="8"/>
  </w:num>
  <w:num w:numId="5" w16cid:durableId="94060235">
    <w:abstractNumId w:val="10"/>
  </w:num>
  <w:num w:numId="6" w16cid:durableId="1512836194">
    <w:abstractNumId w:val="9"/>
  </w:num>
  <w:num w:numId="7" w16cid:durableId="809594900">
    <w:abstractNumId w:val="2"/>
  </w:num>
  <w:num w:numId="8" w16cid:durableId="1485782006">
    <w:abstractNumId w:val="5"/>
    <w:lvlOverride w:ilvl="0">
      <w:startOverride w:val="1"/>
    </w:lvlOverride>
    <w:lvlOverride w:ilvl="1">
      <w:startOverride w:val="2"/>
    </w:lvlOverride>
  </w:num>
  <w:num w:numId="9" w16cid:durableId="1050422869">
    <w:abstractNumId w:val="12"/>
  </w:num>
  <w:num w:numId="10" w16cid:durableId="2117207362">
    <w:abstractNumId w:val="7"/>
  </w:num>
  <w:num w:numId="11" w16cid:durableId="255407783">
    <w:abstractNumId w:val="3"/>
  </w:num>
  <w:num w:numId="12" w16cid:durableId="1455639135">
    <w:abstractNumId w:val="4"/>
  </w:num>
  <w:num w:numId="13" w16cid:durableId="2126659540">
    <w:abstractNumId w:val="0"/>
  </w:num>
  <w:num w:numId="14" w16cid:durableId="887492729">
    <w:abstractNumId w:val="11"/>
  </w:num>
  <w:num w:numId="15" w16cid:durableId="1070006347">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rson w15:author="Javier Antonio Amaya Nieto">
    <w15:presenceInfo w15:providerId="Windows Live" w15:userId="d7d5b22355a53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8714D"/>
    <w:rsid w:val="0009220D"/>
    <w:rsid w:val="0009284A"/>
    <w:rsid w:val="00092C19"/>
    <w:rsid w:val="00093982"/>
    <w:rsid w:val="000A06D5"/>
    <w:rsid w:val="000A434F"/>
    <w:rsid w:val="000A5A21"/>
    <w:rsid w:val="000B03C7"/>
    <w:rsid w:val="000B0D93"/>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2A08"/>
    <w:rsid w:val="00145212"/>
    <w:rsid w:val="00150F31"/>
    <w:rsid w:val="00155EA9"/>
    <w:rsid w:val="0017670A"/>
    <w:rsid w:val="00183714"/>
    <w:rsid w:val="001846AC"/>
    <w:rsid w:val="0018729B"/>
    <w:rsid w:val="001934CC"/>
    <w:rsid w:val="00195DB8"/>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0593"/>
    <w:rsid w:val="002159EC"/>
    <w:rsid w:val="00221CE9"/>
    <w:rsid w:val="00224224"/>
    <w:rsid w:val="00227704"/>
    <w:rsid w:val="00227F14"/>
    <w:rsid w:val="002441DF"/>
    <w:rsid w:val="002451BB"/>
    <w:rsid w:val="00247580"/>
    <w:rsid w:val="002564D3"/>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E570D"/>
    <w:rsid w:val="002F0748"/>
    <w:rsid w:val="002F3922"/>
    <w:rsid w:val="002F4CBD"/>
    <w:rsid w:val="002F7397"/>
    <w:rsid w:val="002F7FCD"/>
    <w:rsid w:val="00300723"/>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0202"/>
    <w:rsid w:val="003B573D"/>
    <w:rsid w:val="003C32A3"/>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37740"/>
    <w:rsid w:val="00445EBE"/>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6E08"/>
    <w:rsid w:val="004976F0"/>
    <w:rsid w:val="004A4459"/>
    <w:rsid w:val="004B3DB3"/>
    <w:rsid w:val="004B41A8"/>
    <w:rsid w:val="004B65C7"/>
    <w:rsid w:val="004B6BF3"/>
    <w:rsid w:val="004C603B"/>
    <w:rsid w:val="004D1B80"/>
    <w:rsid w:val="004D433C"/>
    <w:rsid w:val="004D72B4"/>
    <w:rsid w:val="004D7B5A"/>
    <w:rsid w:val="004D7BA8"/>
    <w:rsid w:val="004E3435"/>
    <w:rsid w:val="004E561C"/>
    <w:rsid w:val="004F0623"/>
    <w:rsid w:val="004F5A5D"/>
    <w:rsid w:val="004F67D2"/>
    <w:rsid w:val="005009A0"/>
    <w:rsid w:val="00504A5E"/>
    <w:rsid w:val="00505DDD"/>
    <w:rsid w:val="0050624E"/>
    <w:rsid w:val="00510AFB"/>
    <w:rsid w:val="00510C9B"/>
    <w:rsid w:val="00520199"/>
    <w:rsid w:val="0052240A"/>
    <w:rsid w:val="00524A42"/>
    <w:rsid w:val="005257EF"/>
    <w:rsid w:val="00531DB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B72F6"/>
    <w:rsid w:val="005C0403"/>
    <w:rsid w:val="005C3088"/>
    <w:rsid w:val="005C40F1"/>
    <w:rsid w:val="005C5E05"/>
    <w:rsid w:val="005C68FD"/>
    <w:rsid w:val="005D2329"/>
    <w:rsid w:val="005D52F5"/>
    <w:rsid w:val="005F4B6C"/>
    <w:rsid w:val="005F64A9"/>
    <w:rsid w:val="00603B41"/>
    <w:rsid w:val="00606D0B"/>
    <w:rsid w:val="00607B30"/>
    <w:rsid w:val="00611A93"/>
    <w:rsid w:val="00612FAA"/>
    <w:rsid w:val="00617004"/>
    <w:rsid w:val="0062523A"/>
    <w:rsid w:val="00637552"/>
    <w:rsid w:val="00637D53"/>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B7AC1"/>
    <w:rsid w:val="007C1169"/>
    <w:rsid w:val="007C24DA"/>
    <w:rsid w:val="007C47F2"/>
    <w:rsid w:val="007D20D5"/>
    <w:rsid w:val="007D392A"/>
    <w:rsid w:val="007D3F74"/>
    <w:rsid w:val="007D3FE7"/>
    <w:rsid w:val="007D74BF"/>
    <w:rsid w:val="007E32B2"/>
    <w:rsid w:val="007F263A"/>
    <w:rsid w:val="007F5ABF"/>
    <w:rsid w:val="007F74AC"/>
    <w:rsid w:val="00800C5B"/>
    <w:rsid w:val="008028C1"/>
    <w:rsid w:val="008036D7"/>
    <w:rsid w:val="00803AA0"/>
    <w:rsid w:val="00805579"/>
    <w:rsid w:val="008103AC"/>
    <w:rsid w:val="008142F3"/>
    <w:rsid w:val="00825D56"/>
    <w:rsid w:val="008369C0"/>
    <w:rsid w:val="00843422"/>
    <w:rsid w:val="00851997"/>
    <w:rsid w:val="00853DFD"/>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4A07"/>
    <w:rsid w:val="009253AF"/>
    <w:rsid w:val="00925F95"/>
    <w:rsid w:val="00934485"/>
    <w:rsid w:val="009360DF"/>
    <w:rsid w:val="00946CA1"/>
    <w:rsid w:val="00957E01"/>
    <w:rsid w:val="00963C04"/>
    <w:rsid w:val="009866B9"/>
    <w:rsid w:val="00995436"/>
    <w:rsid w:val="00995992"/>
    <w:rsid w:val="0099704B"/>
    <w:rsid w:val="009972D2"/>
    <w:rsid w:val="009A2E66"/>
    <w:rsid w:val="009A6D63"/>
    <w:rsid w:val="009B550B"/>
    <w:rsid w:val="009B6DD8"/>
    <w:rsid w:val="009C0ECB"/>
    <w:rsid w:val="009D2732"/>
    <w:rsid w:val="009D566F"/>
    <w:rsid w:val="009D621E"/>
    <w:rsid w:val="009E6436"/>
    <w:rsid w:val="00A01F90"/>
    <w:rsid w:val="00A031F5"/>
    <w:rsid w:val="00A1099C"/>
    <w:rsid w:val="00A124C4"/>
    <w:rsid w:val="00A16AA7"/>
    <w:rsid w:val="00A17BF4"/>
    <w:rsid w:val="00A26320"/>
    <w:rsid w:val="00A3263C"/>
    <w:rsid w:val="00A3283A"/>
    <w:rsid w:val="00A34B03"/>
    <w:rsid w:val="00A43068"/>
    <w:rsid w:val="00A4306E"/>
    <w:rsid w:val="00A46ABA"/>
    <w:rsid w:val="00A7223D"/>
    <w:rsid w:val="00A745F0"/>
    <w:rsid w:val="00A81197"/>
    <w:rsid w:val="00A87B85"/>
    <w:rsid w:val="00A9197F"/>
    <w:rsid w:val="00A91BDA"/>
    <w:rsid w:val="00A97B4F"/>
    <w:rsid w:val="00AA33D2"/>
    <w:rsid w:val="00AA44A9"/>
    <w:rsid w:val="00AB79F8"/>
    <w:rsid w:val="00AC3419"/>
    <w:rsid w:val="00AE170E"/>
    <w:rsid w:val="00AE2B07"/>
    <w:rsid w:val="00AF0B10"/>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42110"/>
    <w:rsid w:val="00C555BC"/>
    <w:rsid w:val="00C63205"/>
    <w:rsid w:val="00C7114D"/>
    <w:rsid w:val="00C80AE4"/>
    <w:rsid w:val="00C81F08"/>
    <w:rsid w:val="00C82E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31BB"/>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54AA"/>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95F50"/>
    <w:rsid w:val="00DB2B98"/>
    <w:rsid w:val="00DC2058"/>
    <w:rsid w:val="00DC20B8"/>
    <w:rsid w:val="00DC4C05"/>
    <w:rsid w:val="00DC6123"/>
    <w:rsid w:val="00DD7835"/>
    <w:rsid w:val="00DE287F"/>
    <w:rsid w:val="00DE7252"/>
    <w:rsid w:val="00DF6F61"/>
    <w:rsid w:val="00DF7ED2"/>
    <w:rsid w:val="00E114C1"/>
    <w:rsid w:val="00E13228"/>
    <w:rsid w:val="00E1567E"/>
    <w:rsid w:val="00E15E9D"/>
    <w:rsid w:val="00E206B5"/>
    <w:rsid w:val="00E35E5B"/>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23DD"/>
    <w:rsid w:val="00EC30EE"/>
    <w:rsid w:val="00EC790C"/>
    <w:rsid w:val="00ED15C3"/>
    <w:rsid w:val="00ED56F1"/>
    <w:rsid w:val="00EE0A22"/>
    <w:rsid w:val="00EE5DE3"/>
    <w:rsid w:val="00EF3DEB"/>
    <w:rsid w:val="00EF6175"/>
    <w:rsid w:val="00F117E7"/>
    <w:rsid w:val="00F14F5E"/>
    <w:rsid w:val="00F16448"/>
    <w:rsid w:val="00F241B2"/>
    <w:rsid w:val="00F27792"/>
    <w:rsid w:val="00F27964"/>
    <w:rsid w:val="00F328B5"/>
    <w:rsid w:val="00F33A95"/>
    <w:rsid w:val="00F35629"/>
    <w:rsid w:val="00F3570B"/>
    <w:rsid w:val="00F3770B"/>
    <w:rsid w:val="00F412C3"/>
    <w:rsid w:val="00F4778D"/>
    <w:rsid w:val="00F5039E"/>
    <w:rsid w:val="00F5739A"/>
    <w:rsid w:val="00F63CEA"/>
    <w:rsid w:val="00F727E5"/>
    <w:rsid w:val="00F80CE0"/>
    <w:rsid w:val="00F87166"/>
    <w:rsid w:val="00F90842"/>
    <w:rsid w:val="00F91FB4"/>
    <w:rsid w:val="00F93936"/>
    <w:rsid w:val="00FA66F2"/>
    <w:rsid w:val="00FB01CF"/>
    <w:rsid w:val="00FB6654"/>
    <w:rsid w:val="00FC39D2"/>
    <w:rsid w:val="00FC622D"/>
    <w:rsid w:val="00FE364D"/>
    <w:rsid w:val="00FE7C3E"/>
    <w:rsid w:val="00FF0C39"/>
    <w:rsid w:val="00FF1B42"/>
    <w:rsid w:val="00FF2D32"/>
    <w:rsid w:val="00FF60FE"/>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Heading1">
    <w:name w:val="heading 1"/>
    <w:basedOn w:val="Normal"/>
    <w:next w:val="Normal"/>
    <w:link w:val="Heading1Char"/>
    <w:uiPriority w:val="9"/>
    <w:qFormat/>
    <w:rsid w:val="00F80CE0"/>
    <w:pPr>
      <w:numPr>
        <w:numId w:val="1"/>
      </w:numPr>
      <w:spacing w:before="120" w:beforeAutospacing="0" w:after="240" w:afterAutospacing="0" w:line="276" w:lineRule="auto"/>
      <w:ind w:left="431" w:hanging="431"/>
      <w:outlineLvl w:val="0"/>
    </w:pPr>
    <w:rPr>
      <w:b/>
      <w:bCs/>
    </w:rPr>
  </w:style>
  <w:style w:type="paragraph" w:styleId="Heading2">
    <w:name w:val="heading 2"/>
    <w:basedOn w:val="Normal"/>
    <w:next w:val="Normal"/>
    <w:link w:val="Heading2Char"/>
    <w:uiPriority w:val="9"/>
    <w:unhideWhenUsed/>
    <w:qFormat/>
    <w:rsid w:val="00D36981"/>
    <w:pPr>
      <w:numPr>
        <w:ilvl w:val="1"/>
        <w:numId w:val="1"/>
      </w:numPr>
      <w:outlineLvl w:val="1"/>
    </w:pPr>
    <w:rPr>
      <w:rFonts w:eastAsia="Helvetica"/>
      <w:b/>
      <w:bCs/>
    </w:rPr>
  </w:style>
  <w:style w:type="paragraph" w:styleId="Heading3">
    <w:name w:val="heading 3"/>
    <w:basedOn w:val="Normal"/>
    <w:next w:val="Normal"/>
    <w:link w:val="Heading3Char"/>
    <w:uiPriority w:val="9"/>
    <w:unhideWhenUsed/>
    <w:qFormat/>
    <w:rsid w:val="00D95F50"/>
    <w:pPr>
      <w:keepNext/>
      <w:keepLines/>
      <w:numPr>
        <w:ilvl w:val="2"/>
        <w:numId w:val="1"/>
      </w:numPr>
      <w:spacing w:before="240" w:beforeAutospacing="0" w:after="120" w:afterAutospacing="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CE0"/>
    <w:rPr>
      <w:rFonts w:ascii="Times New Roman" w:eastAsia="Times New Roman" w:hAnsi="Times New Roman" w:cs="Times New Roman"/>
      <w:b/>
      <w:bCs/>
      <w:sz w:val="24"/>
      <w:szCs w:val="24"/>
      <w:lang w:eastAsia="es-CO"/>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sz w:val="24"/>
      <w:szCs w:val="24"/>
      <w:lang w:eastAsia="es-CO"/>
    </w:rPr>
  </w:style>
  <w:style w:type="character" w:customStyle="1" w:styleId="Heading3Char">
    <w:name w:val="Heading 3 Char"/>
    <w:basedOn w:val="DefaultParagraphFont"/>
    <w:link w:val="Heading3"/>
    <w:uiPriority w:val="9"/>
    <w:rsid w:val="00D95F50"/>
    <w:rPr>
      <w:rFonts w:ascii="Times New Roman" w:eastAsiaTheme="majorEastAsia" w:hAnsi="Times New Roman" w:cstheme="majorBidi"/>
      <w:sz w:val="24"/>
      <w:szCs w:val="24"/>
      <w:lang w:eastAsia="es-CO"/>
    </w:rPr>
  </w:style>
  <w:style w:type="character" w:customStyle="1" w:styleId="Heading4Char">
    <w:name w:val="Heading 4 Char"/>
    <w:basedOn w:val="DefaultParagraphFont"/>
    <w:link w:val="Heading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Heading5Char">
    <w:name w:val="Heading 5 Char"/>
    <w:basedOn w:val="DefaultParagraphFont"/>
    <w:link w:val="Heading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Heading6Char">
    <w:name w:val="Heading 6 Char"/>
    <w:basedOn w:val="DefaultParagraphFont"/>
    <w:link w:val="Heading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Heading7Char">
    <w:name w:val="Heading 7 Char"/>
    <w:basedOn w:val="DefaultParagraphFont"/>
    <w:link w:val="Heading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Heading8Char">
    <w:name w:val="Heading 8 Char"/>
    <w:basedOn w:val="DefaultParagraphFont"/>
    <w:link w:val="Heading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Heading9Char">
    <w:name w:val="Heading 9 Char"/>
    <w:basedOn w:val="DefaultParagraphFont"/>
    <w:link w:val="Heading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itle">
    <w:name w:val="Title"/>
    <w:basedOn w:val="Normal"/>
    <w:next w:val="Normal"/>
    <w:link w:val="TitleCh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unhideWhenUsed/>
    <w:rsid w:val="00A4306E"/>
    <w:pPr>
      <w:spacing w:after="0"/>
    </w:pPr>
    <w:rPr>
      <w:sz w:val="20"/>
      <w:szCs w:val="20"/>
      <w:lang w:eastAsia="es-MX"/>
    </w:rPr>
  </w:style>
  <w:style w:type="character" w:customStyle="1" w:styleId="FootnoteTextChar">
    <w:name w:val="Footnote Text Char"/>
    <w:basedOn w:val="DefaultParagraphFont"/>
    <w:link w:val="FootnoteText"/>
    <w:uiPriority w:val="99"/>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rPr>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 w:type="character" w:styleId="FollowedHyperlink">
    <w:name w:val="FollowedHyperlink"/>
    <w:basedOn w:val="DefaultParagraphFont"/>
    <w:uiPriority w:val="99"/>
    <w:semiHidden/>
    <w:unhideWhenUsed/>
    <w:rsid w:val="008C4F4E"/>
    <w:rPr>
      <w:color w:val="954F72" w:themeColor="followedHyperlink"/>
      <w:u w:val="single"/>
    </w:rPr>
  </w:style>
  <w:style w:type="character" w:styleId="PlaceholderText">
    <w:name w:val="Placeholder Text"/>
    <w:basedOn w:val="DefaultParagraphFont"/>
    <w:uiPriority w:val="99"/>
    <w:semiHidden/>
    <w:rsid w:val="00D076C2"/>
    <w:rPr>
      <w:color w:val="808080"/>
    </w:rPr>
  </w:style>
  <w:style w:type="character" w:customStyle="1" w:styleId="katex-mathml">
    <w:name w:val="katex-mathml"/>
    <w:basedOn w:val="DefaultParagraphFont"/>
    <w:rsid w:val="00674F89"/>
  </w:style>
  <w:style w:type="character" w:customStyle="1" w:styleId="mord">
    <w:name w:val="mord"/>
    <w:basedOn w:val="DefaultParagraphFont"/>
    <w:rsid w:val="00674F89"/>
  </w:style>
  <w:style w:type="character" w:customStyle="1" w:styleId="vlist-s">
    <w:name w:val="vlist-s"/>
    <w:basedOn w:val="DefaultParagraphFont"/>
    <w:rsid w:val="00674F89"/>
  </w:style>
  <w:style w:type="character" w:customStyle="1" w:styleId="mrel">
    <w:name w:val="mrel"/>
    <w:basedOn w:val="DefaultParagraphFont"/>
    <w:rsid w:val="00674F89"/>
  </w:style>
  <w:style w:type="character" w:customStyle="1" w:styleId="mbin">
    <w:name w:val="mbin"/>
    <w:basedOn w:val="DefaultParagraphFont"/>
    <w:rsid w:val="00674F89"/>
  </w:style>
  <w:style w:type="paragraph" w:styleId="NoSpacing">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tion">
    <w:name w:val="Mention"/>
    <w:basedOn w:val="DefaultParagraphFont"/>
    <w:uiPriority w:val="99"/>
    <w:unhideWhenUsed/>
    <w:rsid w:val="00617004"/>
    <w:rPr>
      <w:color w:val="2B579A"/>
      <w:shd w:val="clear" w:color="auto" w:fill="E1DFDD"/>
    </w:rPr>
  </w:style>
  <w:style w:type="character" w:customStyle="1" w:styleId="math-inline">
    <w:name w:val="math-inline"/>
    <w:basedOn w:val="DefaultParagraphFont"/>
    <w:rsid w:val="00496E08"/>
  </w:style>
  <w:style w:type="character" w:styleId="HTMLCode">
    <w:name w:val="HTML Code"/>
    <w:basedOn w:val="DefaultParagraphFont"/>
    <w:uiPriority w:val="99"/>
    <w:semiHidden/>
    <w:unhideWhenUsed/>
    <w:rsid w:val="00D95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21184298">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27096051">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48362784">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04618047">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083649864">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19897373">
      <w:bodyDiv w:val="1"/>
      <w:marLeft w:val="0"/>
      <w:marRight w:val="0"/>
      <w:marTop w:val="0"/>
      <w:marBottom w:val="0"/>
      <w:divBdr>
        <w:top w:val="none" w:sz="0" w:space="0" w:color="auto"/>
        <w:left w:val="none" w:sz="0" w:space="0" w:color="auto"/>
        <w:bottom w:val="none" w:sz="0" w:space="0" w:color="auto"/>
        <w:right w:val="none" w:sz="0" w:space="0" w:color="auto"/>
      </w:divBdr>
    </w:div>
    <w:div w:id="1253735808">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24910052">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6008358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documenttasks/documenttasks1.xml><?xml version="1.0" encoding="utf-8"?>
<t:Tasks xmlns:t="http://schemas.microsoft.com/office/tasks/2019/documenttasks" xmlns:oel="http://schemas.microsoft.com/office/2019/extlst">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Event id="{20E0F0B6-1121-4F72-AFE2-3C8FDD6DA51B}" time="2025-10-31T03:33:15.869Z">
        <t:Attribution userId="S::mc.caraballo@uniandes.edu.co::365928a4-ac9b-4cb7-8cff-0f2d693cc50f" userProvider="AD" userName="Maria Camila Caraballo"/>
        <t:Progress percentComplete="100"/>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25</Pages>
  <Words>6155</Words>
  <Characters>35090</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106</cp:revision>
  <cp:lastPrinted>2025-10-20T02:24:00Z</cp:lastPrinted>
  <dcterms:created xsi:type="dcterms:W3CDTF">2025-10-20T02:23:00Z</dcterms:created>
  <dcterms:modified xsi:type="dcterms:W3CDTF">2025-10-31T03:33:00Z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