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F5" w:rsidRDefault="001767F5"/>
    <w:tbl>
      <w:tblPr>
        <w:tblW w:w="1020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119"/>
        <w:gridCol w:w="7088"/>
      </w:tblGrid>
      <w:tr w:rsidR="001767F5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7F5" w:rsidRDefault="001767F5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1767F5" w:rsidRDefault="00AE784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Intitulé</w:t>
            </w:r>
            <w:r w:rsidR="001767F5">
              <w:rPr>
                <w:b/>
                <w:bCs/>
                <w:color w:val="000000"/>
              </w:rPr>
              <w:t xml:space="preserve"> du </w:t>
            </w:r>
            <w:r w:rsidR="00681BEC">
              <w:rPr>
                <w:b/>
                <w:bCs/>
                <w:color w:val="000000"/>
              </w:rPr>
              <w:t>projet</w:t>
            </w:r>
          </w:p>
          <w:p w:rsidR="001767F5" w:rsidRDefault="001767F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7F5" w:rsidRPr="00490D2F" w:rsidRDefault="001218FA" w:rsidP="00C30B73">
            <w:pPr>
              <w:snapToGrid w:val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Caractérisation</w:t>
            </w:r>
            <w:r w:rsidR="00C30B73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de (dés</w:t>
            </w:r>
            <w:proofErr w:type="gramStart"/>
            <w:r>
              <w:rPr>
                <w:color w:val="000000"/>
                <w:szCs w:val="22"/>
              </w:rPr>
              <w:t>)orientations</w:t>
            </w:r>
            <w:proofErr w:type="gramEnd"/>
            <w:r>
              <w:rPr>
                <w:color w:val="000000"/>
                <w:szCs w:val="22"/>
              </w:rPr>
              <w:t xml:space="preserve"> dans l’exploration cartographique : entre déclarations qualitatives et comportement du regard</w:t>
            </w:r>
          </w:p>
          <w:p w:rsidR="001767F5" w:rsidRPr="00490D2F" w:rsidRDefault="001767F5" w:rsidP="001218FA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</w:tr>
      <w:tr w:rsidR="00CC48E3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8E3" w:rsidRDefault="00CC48E3" w:rsidP="00BD6EC9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F444B4" w:rsidRDefault="00CC48E3" w:rsidP="00F444B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Laboratoire</w:t>
            </w:r>
          </w:p>
          <w:p w:rsidR="00F444B4" w:rsidRDefault="00F444B4" w:rsidP="00F444B4">
            <w:pPr>
              <w:jc w:val="center"/>
              <w:rPr>
                <w:bCs/>
                <w:color w:val="000000"/>
              </w:rPr>
            </w:pPr>
            <w:r w:rsidRPr="00490D2F">
              <w:rPr>
                <w:bCs/>
                <w:color w:val="000000"/>
              </w:rPr>
              <w:t>(nom</w:t>
            </w:r>
            <w:r>
              <w:rPr>
                <w:bCs/>
                <w:color w:val="000000"/>
              </w:rPr>
              <w:t>, adresse</w:t>
            </w:r>
            <w:r w:rsidRPr="00490D2F">
              <w:rPr>
                <w:bCs/>
                <w:color w:val="000000"/>
              </w:rPr>
              <w:t>)</w:t>
            </w:r>
          </w:p>
          <w:p w:rsidR="00CC48E3" w:rsidRPr="00AC7EAD" w:rsidRDefault="00CC48E3" w:rsidP="00BD6EC9">
            <w:pPr>
              <w:jc w:val="center"/>
              <w:rPr>
                <w:rFonts w:eastAsia="Arial"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E3" w:rsidRPr="000375D3" w:rsidRDefault="001218FA" w:rsidP="00BE68BC">
            <w:pPr>
              <w:snapToGrid w:val="0"/>
              <w:jc w:val="both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LASTIG</w:t>
            </w:r>
            <w:r w:rsidR="00EE49CB">
              <w:rPr>
                <w:bCs/>
                <w:color w:val="000000"/>
                <w:szCs w:val="22"/>
              </w:rPr>
              <w:t>, ENSG</w:t>
            </w:r>
            <w:r w:rsidR="000375D3">
              <w:rPr>
                <w:bCs/>
                <w:color w:val="000000"/>
                <w:szCs w:val="22"/>
              </w:rPr>
              <w:t xml:space="preserve">, M213, </w:t>
            </w:r>
            <w:r w:rsidR="00BE68BC">
              <w:rPr>
                <w:bCs/>
                <w:color w:val="000000"/>
                <w:szCs w:val="22"/>
              </w:rPr>
              <w:t>M101</w:t>
            </w:r>
          </w:p>
        </w:tc>
      </w:tr>
      <w:tr w:rsidR="001767F5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7F5" w:rsidRDefault="001767F5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1767F5" w:rsidRDefault="00CC48E3" w:rsidP="00AC7EA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Chercheur </w:t>
            </w:r>
            <w:r w:rsidR="000A0A20">
              <w:rPr>
                <w:b/>
                <w:bCs/>
                <w:color w:val="000000"/>
              </w:rPr>
              <w:t>commanditaire</w:t>
            </w:r>
          </w:p>
          <w:p w:rsidR="00490D2F" w:rsidRDefault="00490D2F" w:rsidP="00AC7EAD">
            <w:pPr>
              <w:jc w:val="center"/>
              <w:rPr>
                <w:bCs/>
                <w:color w:val="000000"/>
              </w:rPr>
            </w:pPr>
            <w:r w:rsidRPr="00490D2F">
              <w:rPr>
                <w:bCs/>
                <w:color w:val="000000"/>
              </w:rPr>
              <w:t>(nom</w:t>
            </w:r>
            <w:r w:rsidR="00F444B4">
              <w:rPr>
                <w:bCs/>
                <w:color w:val="000000"/>
              </w:rPr>
              <w:t>, fonction</w:t>
            </w:r>
            <w:r w:rsidRPr="00490D2F">
              <w:rPr>
                <w:bCs/>
                <w:color w:val="000000"/>
              </w:rPr>
              <w:t xml:space="preserve"> &amp; courriel)</w:t>
            </w:r>
          </w:p>
          <w:p w:rsidR="000A0A20" w:rsidRPr="00490D2F" w:rsidRDefault="000A0A20" w:rsidP="00AC7EAD">
            <w:pPr>
              <w:jc w:val="center"/>
              <w:rPr>
                <w:rFonts w:eastAsia="Arial"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7F5" w:rsidRPr="00490D2F" w:rsidRDefault="001767F5">
            <w:pPr>
              <w:snapToGrid w:val="0"/>
              <w:jc w:val="both"/>
              <w:rPr>
                <w:bCs/>
                <w:color w:val="000000"/>
                <w:szCs w:val="22"/>
              </w:rPr>
            </w:pPr>
          </w:p>
          <w:p w:rsidR="001767F5" w:rsidRPr="00490D2F" w:rsidRDefault="001218FA">
            <w:pPr>
              <w:jc w:val="both"/>
              <w:rPr>
                <w:rFonts w:eastAsia="Arial"/>
                <w:color w:val="000000"/>
                <w:szCs w:val="22"/>
              </w:rPr>
            </w:pPr>
            <w:r>
              <w:rPr>
                <w:rFonts w:eastAsia="Arial"/>
                <w:color w:val="000000"/>
                <w:szCs w:val="22"/>
              </w:rPr>
              <w:t>Laura Wenclik</w:t>
            </w:r>
            <w:r w:rsidR="0078354B">
              <w:rPr>
                <w:rFonts w:eastAsia="Arial"/>
                <w:color w:val="000000"/>
                <w:szCs w:val="22"/>
              </w:rPr>
              <w:t>, ingénieure d’étude (laura.wenclik@ign.fr)</w:t>
            </w:r>
            <w:r>
              <w:rPr>
                <w:rFonts w:eastAsia="Arial"/>
                <w:color w:val="000000"/>
                <w:szCs w:val="22"/>
              </w:rPr>
              <w:t xml:space="preserve">, </w:t>
            </w:r>
            <w:proofErr w:type="spellStart"/>
            <w:r>
              <w:rPr>
                <w:rFonts w:eastAsia="Arial"/>
                <w:color w:val="000000"/>
                <w:szCs w:val="22"/>
              </w:rPr>
              <w:t>Maïeul</w:t>
            </w:r>
            <w:proofErr w:type="spellEnd"/>
            <w:r>
              <w:rPr>
                <w:rFonts w:eastAsia="Arial"/>
                <w:color w:val="000000"/>
                <w:szCs w:val="22"/>
              </w:rPr>
              <w:t xml:space="preserve"> </w:t>
            </w:r>
            <w:r w:rsidR="0078354B">
              <w:rPr>
                <w:rFonts w:eastAsia="Arial"/>
                <w:color w:val="000000"/>
                <w:szCs w:val="22"/>
              </w:rPr>
              <w:t>Gruget, doctorant (maieul.gruget@ign.fr)</w:t>
            </w:r>
          </w:p>
          <w:p w:rsidR="001767F5" w:rsidRPr="00490D2F" w:rsidRDefault="001767F5">
            <w:pPr>
              <w:jc w:val="both"/>
              <w:rPr>
                <w:rFonts w:eastAsia="Arial"/>
                <w:color w:val="000000"/>
                <w:szCs w:val="22"/>
              </w:rPr>
            </w:pPr>
          </w:p>
        </w:tc>
      </w:tr>
      <w:tr w:rsidR="00AC7EAD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7EAD" w:rsidRDefault="00AC7EAD" w:rsidP="00BD6EC9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AC7EAD" w:rsidRDefault="00AC7EAD" w:rsidP="00BD6E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Contexte</w:t>
            </w:r>
            <w:r w:rsidR="00681BEC">
              <w:rPr>
                <w:b/>
                <w:bCs/>
                <w:color w:val="000000"/>
              </w:rPr>
              <w:t xml:space="preserve"> du projet</w:t>
            </w:r>
          </w:p>
          <w:p w:rsidR="00AC7EAD" w:rsidRDefault="00AC7EAD" w:rsidP="00BD6EC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9CB" w:rsidRDefault="00EE49CB" w:rsidP="00EE49CB">
            <w:pPr>
              <w:snapToGrid w:val="0"/>
              <w:jc w:val="both"/>
              <w:rPr>
                <w:color w:val="000000"/>
                <w:szCs w:val="22"/>
              </w:rPr>
            </w:pPr>
          </w:p>
          <w:p w:rsidR="00EE49CB" w:rsidRDefault="001218FA" w:rsidP="00EE49CB">
            <w:p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Le projet </w:t>
            </w:r>
            <w:proofErr w:type="spellStart"/>
            <w:r>
              <w:rPr>
                <w:color w:val="000000"/>
                <w:szCs w:val="22"/>
              </w:rPr>
              <w:t>LostInZoom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r w:rsidR="00C30B73">
              <w:rPr>
                <w:color w:val="000000"/>
                <w:szCs w:val="22"/>
              </w:rPr>
              <w:t xml:space="preserve">a pour objectif l’exploration </w:t>
            </w:r>
            <w:r w:rsidR="00707F6A">
              <w:rPr>
                <w:color w:val="000000"/>
                <w:szCs w:val="22"/>
              </w:rPr>
              <w:t>de</w:t>
            </w:r>
            <w:r w:rsidRPr="001218FA">
              <w:rPr>
                <w:color w:val="000000"/>
                <w:szCs w:val="22"/>
              </w:rPr>
              <w:t xml:space="preserve"> la façon dont les gens perçoivent et comprennent les car</w:t>
            </w:r>
            <w:r w:rsidR="00EE49CB">
              <w:rPr>
                <w:color w:val="000000"/>
                <w:szCs w:val="22"/>
              </w:rPr>
              <w:t>tes interactives multi-échelles</w:t>
            </w:r>
            <w:r w:rsidRPr="001218FA">
              <w:rPr>
                <w:color w:val="000000"/>
                <w:szCs w:val="22"/>
              </w:rPr>
              <w:t xml:space="preserve"> afin de concevoir des cartes et des interactions qui rendent les explorations multi-échelles plus fluides.</w:t>
            </w:r>
            <w:r w:rsidR="00EE49CB">
              <w:rPr>
                <w:color w:val="000000"/>
                <w:szCs w:val="22"/>
              </w:rPr>
              <w:t xml:space="preserve"> </w:t>
            </w:r>
          </w:p>
          <w:p w:rsidR="00FF4CD4" w:rsidRDefault="00FF4CD4" w:rsidP="00EE49CB">
            <w:pPr>
              <w:snapToGrid w:val="0"/>
              <w:jc w:val="both"/>
              <w:rPr>
                <w:color w:val="000000"/>
                <w:szCs w:val="22"/>
              </w:rPr>
            </w:pPr>
          </w:p>
          <w:p w:rsidR="00FF4CD4" w:rsidRDefault="000375D3" w:rsidP="00EE49CB">
            <w:p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L’</w:t>
            </w:r>
            <w:proofErr w:type="spellStart"/>
            <w:r w:rsidR="00FF4CD4">
              <w:rPr>
                <w:color w:val="000000"/>
                <w:szCs w:val="22"/>
              </w:rPr>
              <w:t>Eye</w:t>
            </w:r>
            <w:proofErr w:type="spellEnd"/>
            <w:r w:rsidR="00FF4CD4">
              <w:rPr>
                <w:color w:val="000000"/>
                <w:szCs w:val="22"/>
              </w:rPr>
              <w:t xml:space="preserve"> </w:t>
            </w:r>
            <w:proofErr w:type="spellStart"/>
            <w:r w:rsidR="00FF4CD4">
              <w:rPr>
                <w:color w:val="000000"/>
                <w:szCs w:val="22"/>
              </w:rPr>
              <w:t>tracking</w:t>
            </w:r>
            <w:proofErr w:type="spellEnd"/>
            <w:r w:rsidR="00FF4CD4">
              <w:rPr>
                <w:color w:val="000000"/>
                <w:szCs w:val="22"/>
              </w:rPr>
              <w:t xml:space="preserve"> </w:t>
            </w:r>
            <w:r w:rsidR="00FF4CD4">
              <w:rPr>
                <w:color w:val="202122"/>
                <w:sz w:val="21"/>
                <w:szCs w:val="21"/>
                <w:shd w:val="clear" w:color="auto" w:fill="FFFFFF"/>
              </w:rPr>
              <w:t>regroupe un ensemble de techniques permettant d'enregistrer les mouvements oculaires.</w:t>
            </w:r>
          </w:p>
          <w:p w:rsidR="00EE49CB" w:rsidRDefault="00EE49CB" w:rsidP="00EE49CB">
            <w:pPr>
              <w:snapToGrid w:val="0"/>
              <w:jc w:val="both"/>
              <w:rPr>
                <w:color w:val="000000"/>
                <w:szCs w:val="22"/>
              </w:rPr>
            </w:pPr>
          </w:p>
          <w:p w:rsidR="00EE49CB" w:rsidRDefault="00EE49CB" w:rsidP="00707F6A">
            <w:p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Avec le projet, deux enquêtes disjointes sont</w:t>
            </w:r>
            <w:r w:rsidR="00531EAF">
              <w:rPr>
                <w:color w:val="000000"/>
                <w:szCs w:val="22"/>
              </w:rPr>
              <w:t xml:space="preserve"> </w:t>
            </w:r>
            <w:r w:rsidR="00FF4CD4">
              <w:rPr>
                <w:color w:val="000000"/>
                <w:szCs w:val="22"/>
              </w:rPr>
              <w:t>actuellement</w:t>
            </w:r>
            <w:r>
              <w:rPr>
                <w:color w:val="000000"/>
                <w:szCs w:val="22"/>
              </w:rPr>
              <w:t xml:space="preserve"> en cours de conception ou d’analyse (</w:t>
            </w:r>
            <w:r w:rsidR="00F12E3E">
              <w:rPr>
                <w:color w:val="000000"/>
                <w:szCs w:val="22"/>
              </w:rPr>
              <w:t>conçu</w:t>
            </w:r>
            <w:r w:rsidR="0078354B">
              <w:rPr>
                <w:color w:val="000000"/>
                <w:szCs w:val="22"/>
              </w:rPr>
              <w:t>es</w:t>
            </w:r>
            <w:r>
              <w:rPr>
                <w:color w:val="000000"/>
                <w:szCs w:val="22"/>
              </w:rPr>
              <w:t xml:space="preserve"> par les </w:t>
            </w:r>
            <w:r w:rsidR="00815304">
              <w:rPr>
                <w:color w:val="000000"/>
                <w:szCs w:val="22"/>
              </w:rPr>
              <w:t>deux</w:t>
            </w:r>
            <w:r>
              <w:rPr>
                <w:color w:val="000000"/>
                <w:szCs w:val="22"/>
              </w:rPr>
              <w:t xml:space="preserve"> commanditaires)</w:t>
            </w:r>
            <w:r w:rsidR="00FF4CD4">
              <w:rPr>
                <w:color w:val="000000"/>
                <w:szCs w:val="22"/>
              </w:rPr>
              <w:t> :</w:t>
            </w:r>
            <w:r w:rsidR="002E60C1">
              <w:rPr>
                <w:color w:val="000000"/>
                <w:szCs w:val="22"/>
              </w:rPr>
              <w:t xml:space="preserve"> l</w:t>
            </w:r>
            <w:r>
              <w:rPr>
                <w:color w:val="000000"/>
                <w:szCs w:val="22"/>
              </w:rPr>
              <w:t>a première utilise l</w:t>
            </w:r>
            <w:r w:rsidR="000375D3">
              <w:rPr>
                <w:color w:val="000000"/>
                <w:szCs w:val="22"/>
              </w:rPr>
              <w:t>es</w:t>
            </w:r>
            <w:r>
              <w:rPr>
                <w:color w:val="000000"/>
                <w:szCs w:val="22"/>
              </w:rPr>
              <w:t xml:space="preserve"> méthodologie</w:t>
            </w:r>
            <w:r w:rsidR="000375D3">
              <w:rPr>
                <w:color w:val="000000"/>
                <w:szCs w:val="22"/>
              </w:rPr>
              <w:t>s de l’</w:t>
            </w:r>
            <w:proofErr w:type="spellStart"/>
            <w:r>
              <w:rPr>
                <w:color w:val="000000"/>
                <w:szCs w:val="22"/>
              </w:rPr>
              <w:t>eye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Cs w:val="22"/>
              </w:rPr>
              <w:t>tracking</w:t>
            </w:r>
            <w:proofErr w:type="spellEnd"/>
            <w:r>
              <w:rPr>
                <w:color w:val="000000"/>
                <w:szCs w:val="22"/>
              </w:rPr>
              <w:t xml:space="preserve"> pour </w:t>
            </w:r>
            <w:r w:rsidR="00707F6A">
              <w:rPr>
                <w:color w:val="000000"/>
                <w:szCs w:val="22"/>
              </w:rPr>
              <w:t xml:space="preserve">analyser </w:t>
            </w:r>
            <w:r w:rsidR="00815304">
              <w:rPr>
                <w:color w:val="000000"/>
                <w:szCs w:val="22"/>
              </w:rPr>
              <w:t>nos</w:t>
            </w:r>
            <w:r>
              <w:rPr>
                <w:color w:val="000000"/>
                <w:szCs w:val="22"/>
              </w:rPr>
              <w:t xml:space="preserve"> comportements perceptuels</w:t>
            </w:r>
            <w:r w:rsidR="000375D3">
              <w:rPr>
                <w:color w:val="000000"/>
                <w:szCs w:val="22"/>
              </w:rPr>
              <w:t xml:space="preserve"> et logiques</w:t>
            </w:r>
            <w:r w:rsidR="00FF4CD4">
              <w:rPr>
                <w:color w:val="000000"/>
                <w:szCs w:val="22"/>
              </w:rPr>
              <w:t>,</w:t>
            </w:r>
            <w:r>
              <w:rPr>
                <w:color w:val="000000"/>
                <w:szCs w:val="22"/>
              </w:rPr>
              <w:t xml:space="preserve"> </w:t>
            </w:r>
            <w:r w:rsidR="00FF4CD4">
              <w:rPr>
                <w:color w:val="000000"/>
                <w:szCs w:val="22"/>
              </w:rPr>
              <w:t>l</w:t>
            </w:r>
            <w:r>
              <w:rPr>
                <w:color w:val="000000"/>
                <w:szCs w:val="22"/>
              </w:rPr>
              <w:t xml:space="preserve">a seconde cherche une caractérisation </w:t>
            </w:r>
            <w:r w:rsidR="00531EAF">
              <w:rPr>
                <w:color w:val="000000"/>
                <w:szCs w:val="22"/>
              </w:rPr>
              <w:t xml:space="preserve">qualitative </w:t>
            </w:r>
            <w:r>
              <w:rPr>
                <w:color w:val="000000"/>
                <w:szCs w:val="22"/>
              </w:rPr>
              <w:t>de la désorientation.</w:t>
            </w:r>
          </w:p>
          <w:p w:rsidR="00FF4CD4" w:rsidRPr="00490D2F" w:rsidRDefault="00FF4CD4" w:rsidP="00707F6A">
            <w:pPr>
              <w:snapToGrid w:val="0"/>
              <w:jc w:val="both"/>
              <w:rPr>
                <w:color w:val="000000"/>
                <w:szCs w:val="22"/>
              </w:rPr>
            </w:pPr>
          </w:p>
        </w:tc>
      </w:tr>
      <w:tr w:rsidR="00AC7EAD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7EAD" w:rsidRDefault="00AC7EAD" w:rsidP="00BD6EC9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AC7EAD" w:rsidRDefault="000A0A20" w:rsidP="000A0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Objectifs </w:t>
            </w:r>
            <w:r w:rsidR="00CC48E3">
              <w:rPr>
                <w:b/>
                <w:bCs/>
                <w:color w:val="000000"/>
              </w:rPr>
              <w:t xml:space="preserve">pour le </w:t>
            </w:r>
            <w:r>
              <w:rPr>
                <w:b/>
                <w:bCs/>
                <w:color w:val="000000"/>
              </w:rPr>
              <w:t>groupe d’</w:t>
            </w:r>
            <w:r w:rsidR="00CC48E3">
              <w:rPr>
                <w:b/>
                <w:bCs/>
                <w:color w:val="000000"/>
              </w:rPr>
              <w:t>é</w:t>
            </w:r>
            <w:r w:rsidR="00AE784E">
              <w:rPr>
                <w:b/>
                <w:bCs/>
                <w:color w:val="000000"/>
              </w:rPr>
              <w:t>tudiant</w:t>
            </w:r>
            <w:r w:rsidR="00CC48E3">
              <w:rPr>
                <w:b/>
                <w:bCs/>
                <w:color w:val="000000"/>
              </w:rPr>
              <w:t xml:space="preserve">s </w:t>
            </w:r>
            <w:proofErr w:type="gramStart"/>
            <w:r w:rsidR="00CC48E3">
              <w:rPr>
                <w:b/>
                <w:bCs/>
                <w:color w:val="000000"/>
              </w:rPr>
              <w:t>ingénieurs</w:t>
            </w:r>
            <w:proofErr w:type="gramEnd"/>
            <w:r w:rsidR="00AE784E">
              <w:rPr>
                <w:b/>
                <w:bCs/>
                <w:color w:val="000000"/>
              </w:rPr>
              <w:br/>
            </w:r>
            <w:r w:rsidR="00AE784E" w:rsidRPr="000A0A20">
              <w:rPr>
                <w:bCs/>
                <w:color w:val="000000"/>
              </w:rPr>
              <w:t>(</w:t>
            </w:r>
            <w:r w:rsidR="00B0100D">
              <w:rPr>
                <w:bCs/>
                <w:color w:val="000000"/>
              </w:rPr>
              <w:t>si le projet est spécifiquement dimensionné pour un</w:t>
            </w:r>
            <w:r w:rsidR="00AE784E">
              <w:rPr>
                <w:bCs/>
                <w:color w:val="000000"/>
              </w:rPr>
              <w:t xml:space="preserve"> </w:t>
            </w:r>
            <w:r w:rsidR="00AE784E" w:rsidRPr="000A0A20">
              <w:rPr>
                <w:bCs/>
                <w:color w:val="000000"/>
              </w:rPr>
              <w:t>binôme ou</w:t>
            </w:r>
            <w:r w:rsidR="00AE784E">
              <w:rPr>
                <w:bCs/>
                <w:color w:val="000000"/>
              </w:rPr>
              <w:t xml:space="preserve"> un</w:t>
            </w:r>
            <w:r w:rsidR="00AE784E" w:rsidRPr="000A0A20">
              <w:rPr>
                <w:bCs/>
                <w:color w:val="000000"/>
              </w:rPr>
              <w:t xml:space="preserve"> trinôme</w:t>
            </w:r>
            <w:r w:rsidR="00B0100D">
              <w:rPr>
                <w:bCs/>
                <w:color w:val="000000"/>
              </w:rPr>
              <w:t>, le préciser</w:t>
            </w:r>
            <w:r w:rsidR="00AE784E" w:rsidRPr="000A0A20">
              <w:rPr>
                <w:bCs/>
                <w:color w:val="000000"/>
              </w:rPr>
              <w:t>)</w:t>
            </w:r>
          </w:p>
          <w:p w:rsidR="00AC7EAD" w:rsidRDefault="00AC7EAD" w:rsidP="00BD6EC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CD4" w:rsidRDefault="00FF4CD4" w:rsidP="00531EAF">
            <w:pPr>
              <w:snapToGrid w:val="0"/>
              <w:jc w:val="both"/>
              <w:rPr>
                <w:color w:val="000000"/>
                <w:szCs w:val="22"/>
              </w:rPr>
            </w:pPr>
          </w:p>
          <w:p w:rsidR="00531EAF" w:rsidRDefault="00EE49CB" w:rsidP="00531EAF">
            <w:p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L’objectif pour le groupe d’étudiants </w:t>
            </w:r>
            <w:r w:rsidR="00666E0B">
              <w:rPr>
                <w:color w:val="000000"/>
                <w:szCs w:val="22"/>
              </w:rPr>
              <w:t xml:space="preserve">est </w:t>
            </w:r>
            <w:r w:rsidR="00531EAF">
              <w:rPr>
                <w:color w:val="000000"/>
                <w:szCs w:val="22"/>
              </w:rPr>
              <w:t xml:space="preserve">de concevoir </w:t>
            </w:r>
            <w:r w:rsidR="00BE68BC">
              <w:rPr>
                <w:color w:val="000000"/>
                <w:szCs w:val="22"/>
              </w:rPr>
              <w:t>un protocole d’</w:t>
            </w:r>
            <w:r w:rsidR="00531EAF">
              <w:rPr>
                <w:color w:val="000000"/>
                <w:szCs w:val="22"/>
              </w:rPr>
              <w:t>enquête</w:t>
            </w:r>
            <w:r w:rsidR="00FF4CD4">
              <w:rPr>
                <w:color w:val="000000"/>
                <w:szCs w:val="22"/>
              </w:rPr>
              <w:t xml:space="preserve"> utilisant </w:t>
            </w:r>
            <w:r w:rsidR="00BE68BC">
              <w:rPr>
                <w:color w:val="000000"/>
                <w:szCs w:val="22"/>
              </w:rPr>
              <w:t xml:space="preserve">un </w:t>
            </w:r>
            <w:proofErr w:type="spellStart"/>
            <w:r w:rsidR="00F12E3E">
              <w:rPr>
                <w:color w:val="000000"/>
                <w:szCs w:val="22"/>
              </w:rPr>
              <w:t>e</w:t>
            </w:r>
            <w:r w:rsidR="0078354B">
              <w:rPr>
                <w:color w:val="000000"/>
                <w:szCs w:val="22"/>
              </w:rPr>
              <w:t>ye</w:t>
            </w:r>
            <w:proofErr w:type="spellEnd"/>
            <w:r w:rsidR="0078354B">
              <w:rPr>
                <w:color w:val="000000"/>
                <w:szCs w:val="22"/>
              </w:rPr>
              <w:t xml:space="preserve"> </w:t>
            </w:r>
            <w:proofErr w:type="spellStart"/>
            <w:r w:rsidR="0078354B">
              <w:rPr>
                <w:color w:val="000000"/>
                <w:szCs w:val="22"/>
              </w:rPr>
              <w:t>tracker</w:t>
            </w:r>
            <w:proofErr w:type="spellEnd"/>
            <w:r w:rsidR="00BE68BC">
              <w:rPr>
                <w:color w:val="000000"/>
                <w:szCs w:val="22"/>
              </w:rPr>
              <w:t>, le mettre en place</w:t>
            </w:r>
            <w:r w:rsidR="00707F6A">
              <w:rPr>
                <w:color w:val="000000"/>
                <w:szCs w:val="22"/>
              </w:rPr>
              <w:t xml:space="preserve"> </w:t>
            </w:r>
            <w:r w:rsidR="00BA5735">
              <w:rPr>
                <w:color w:val="000000"/>
                <w:szCs w:val="22"/>
              </w:rPr>
              <w:t>et</w:t>
            </w:r>
            <w:r w:rsidR="00BE68BC">
              <w:rPr>
                <w:color w:val="000000"/>
                <w:szCs w:val="22"/>
              </w:rPr>
              <w:t xml:space="preserve"> </w:t>
            </w:r>
            <w:r w:rsidR="00BA5735">
              <w:rPr>
                <w:color w:val="000000"/>
                <w:szCs w:val="22"/>
              </w:rPr>
              <w:t>analyser</w:t>
            </w:r>
            <w:r w:rsidR="00531EAF">
              <w:rPr>
                <w:color w:val="000000"/>
                <w:szCs w:val="22"/>
              </w:rPr>
              <w:t xml:space="preserve"> </w:t>
            </w:r>
            <w:r w:rsidR="00BA5735">
              <w:rPr>
                <w:color w:val="000000"/>
                <w:szCs w:val="22"/>
              </w:rPr>
              <w:t>l</w:t>
            </w:r>
            <w:r w:rsidR="00815304">
              <w:rPr>
                <w:color w:val="000000"/>
                <w:szCs w:val="22"/>
              </w:rPr>
              <w:t xml:space="preserve">es </w:t>
            </w:r>
            <w:r w:rsidR="00531EAF">
              <w:rPr>
                <w:color w:val="000000"/>
                <w:szCs w:val="22"/>
              </w:rPr>
              <w:t xml:space="preserve"> résultats </w:t>
            </w:r>
            <w:r w:rsidR="00BA5735">
              <w:rPr>
                <w:color w:val="000000"/>
                <w:szCs w:val="22"/>
              </w:rPr>
              <w:t xml:space="preserve">bruts alors obtenus </w:t>
            </w:r>
            <w:r w:rsidR="00531EAF">
              <w:rPr>
                <w:color w:val="000000"/>
                <w:szCs w:val="22"/>
              </w:rPr>
              <w:t xml:space="preserve">(différences de temps de fixation/ dispersion </w:t>
            </w:r>
            <w:r w:rsidR="00815304">
              <w:rPr>
                <w:color w:val="000000"/>
                <w:szCs w:val="22"/>
              </w:rPr>
              <w:t>spatiale</w:t>
            </w:r>
            <w:r w:rsidR="002E60C1">
              <w:rPr>
                <w:color w:val="000000"/>
                <w:szCs w:val="22"/>
              </w:rPr>
              <w:t xml:space="preserve"> etc.</w:t>
            </w:r>
            <w:r w:rsidR="00707F6A">
              <w:rPr>
                <w:color w:val="000000"/>
                <w:szCs w:val="22"/>
              </w:rPr>
              <w:t>).</w:t>
            </w:r>
            <w:r w:rsidR="00F12E3E">
              <w:rPr>
                <w:color w:val="000000"/>
                <w:szCs w:val="22"/>
              </w:rPr>
              <w:t xml:space="preserve"> </w:t>
            </w:r>
            <w:r w:rsidR="0032715C">
              <w:rPr>
                <w:color w:val="000000"/>
                <w:szCs w:val="22"/>
              </w:rPr>
              <w:t xml:space="preserve">L’un des protocoles </w:t>
            </w:r>
            <w:bookmarkStart w:id="0" w:name="_GoBack"/>
            <w:bookmarkEnd w:id="0"/>
            <w:r w:rsidR="0032715C">
              <w:rPr>
                <w:color w:val="000000"/>
                <w:szCs w:val="22"/>
              </w:rPr>
              <w:t xml:space="preserve">possible est de </w:t>
            </w:r>
            <w:r w:rsidR="00F12E3E">
              <w:rPr>
                <w:color w:val="000000"/>
                <w:szCs w:val="22"/>
              </w:rPr>
              <w:t>regrouper les 2 enquêtes du projet en un seul tenant, tentant alors de faire un « lien » entre (dés</w:t>
            </w:r>
            <w:proofErr w:type="gramStart"/>
            <w:r w:rsidR="00F12E3E">
              <w:rPr>
                <w:color w:val="000000"/>
                <w:szCs w:val="22"/>
              </w:rPr>
              <w:t>)orientation</w:t>
            </w:r>
            <w:proofErr w:type="gramEnd"/>
            <w:r w:rsidR="00F12E3E">
              <w:rPr>
                <w:color w:val="000000"/>
                <w:szCs w:val="22"/>
              </w:rPr>
              <w:t xml:space="preserve"> e</w:t>
            </w:r>
            <w:r w:rsidR="00666E0B">
              <w:rPr>
                <w:color w:val="000000"/>
                <w:szCs w:val="22"/>
              </w:rPr>
              <w:t>t type de comportements visuels.</w:t>
            </w:r>
          </w:p>
          <w:p w:rsidR="00F12E3E" w:rsidRDefault="00F12E3E" w:rsidP="00531EAF">
            <w:pPr>
              <w:snapToGrid w:val="0"/>
              <w:jc w:val="both"/>
              <w:rPr>
                <w:color w:val="000000"/>
                <w:szCs w:val="22"/>
              </w:rPr>
            </w:pPr>
          </w:p>
          <w:p w:rsidR="00531EAF" w:rsidRDefault="00BA5735" w:rsidP="00BA5735">
            <w:p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(Non spécifiquement dimensionné, un éventuel trinôme pourrait  potentiellement permettre de tester et comparer l’utilisation d’un autre </w:t>
            </w:r>
            <w:proofErr w:type="spellStart"/>
            <w:r>
              <w:rPr>
                <w:color w:val="000000"/>
                <w:szCs w:val="22"/>
              </w:rPr>
              <w:t>eye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Cs w:val="22"/>
              </w:rPr>
              <w:t>tracker</w:t>
            </w:r>
            <w:proofErr w:type="spellEnd"/>
            <w:r>
              <w:rPr>
                <w:color w:val="000000"/>
                <w:szCs w:val="22"/>
              </w:rPr>
              <w:t xml:space="preserve"> plus précis.)</w:t>
            </w:r>
          </w:p>
          <w:p w:rsidR="00BA5735" w:rsidRPr="00490D2F" w:rsidRDefault="00BA5735" w:rsidP="00BA5735">
            <w:pPr>
              <w:snapToGrid w:val="0"/>
              <w:jc w:val="both"/>
              <w:rPr>
                <w:color w:val="000000"/>
                <w:szCs w:val="22"/>
              </w:rPr>
            </w:pPr>
          </w:p>
        </w:tc>
      </w:tr>
      <w:tr w:rsidR="00CC48E3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8E3" w:rsidRPr="00AE784E" w:rsidRDefault="00CC48E3" w:rsidP="00BD6EC9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CC48E3" w:rsidRDefault="00681BEC" w:rsidP="00BA7D9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Disciplines</w:t>
            </w:r>
            <w:r w:rsidR="00352268">
              <w:rPr>
                <w:b/>
                <w:bCs/>
                <w:color w:val="000000"/>
              </w:rPr>
              <w:t xml:space="preserve"> et</w:t>
            </w:r>
            <w:r w:rsidR="00BA7D92">
              <w:rPr>
                <w:b/>
                <w:bCs/>
                <w:color w:val="000000"/>
              </w:rPr>
              <w:t xml:space="preserve"> </w:t>
            </w:r>
            <w:r w:rsidR="00BA7D92">
              <w:rPr>
                <w:b/>
                <w:bCs/>
                <w:color w:val="000000"/>
              </w:rPr>
              <w:br/>
            </w:r>
            <w:r w:rsidR="00352268">
              <w:rPr>
                <w:b/>
                <w:bCs/>
                <w:color w:val="000000"/>
              </w:rPr>
              <w:t xml:space="preserve">activités particulières </w:t>
            </w:r>
            <w:r w:rsidR="00BA7D92">
              <w:rPr>
                <w:b/>
                <w:bCs/>
                <w:color w:val="000000"/>
              </w:rPr>
              <w:t>sollicitées</w:t>
            </w:r>
            <w:r w:rsidR="00BA7D92">
              <w:rPr>
                <w:b/>
                <w:bCs/>
                <w:color w:val="000000"/>
              </w:rPr>
              <w:br/>
            </w:r>
            <w:r w:rsidR="00CC48E3">
              <w:rPr>
                <w:b/>
                <w:bCs/>
                <w:color w:val="000000"/>
              </w:rPr>
              <w:t>pour la réalisation du projet</w:t>
            </w:r>
          </w:p>
          <w:p w:rsidR="00CC48E3" w:rsidRDefault="00CC48E3" w:rsidP="00BD6EC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F6A" w:rsidRDefault="00707F6A" w:rsidP="00707F6A">
            <w:pPr>
              <w:pStyle w:val="Paragraphedeliste"/>
              <w:snapToGrid w:val="0"/>
              <w:jc w:val="both"/>
              <w:rPr>
                <w:color w:val="000000"/>
                <w:szCs w:val="22"/>
              </w:rPr>
            </w:pPr>
          </w:p>
          <w:p w:rsidR="00707F6A" w:rsidRDefault="000375D3" w:rsidP="00707F6A">
            <w:pPr>
              <w:pStyle w:val="Paragraphedeliste"/>
              <w:numPr>
                <w:ilvl w:val="0"/>
                <w:numId w:val="5"/>
              </w:num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Lecture</w:t>
            </w:r>
            <w:r w:rsidR="00F12E3E">
              <w:rPr>
                <w:color w:val="000000"/>
                <w:szCs w:val="22"/>
              </w:rPr>
              <w:t>s</w:t>
            </w:r>
            <w:r>
              <w:rPr>
                <w:color w:val="000000"/>
                <w:szCs w:val="22"/>
              </w:rPr>
              <w:t xml:space="preserve"> en</w:t>
            </w:r>
            <w:r w:rsidR="00707F6A">
              <w:rPr>
                <w:color w:val="000000"/>
                <w:szCs w:val="22"/>
              </w:rPr>
              <w:t xml:space="preserve"> sciences cognitives</w:t>
            </w:r>
          </w:p>
          <w:p w:rsidR="00CC48E3" w:rsidRDefault="00531EAF" w:rsidP="00531EAF">
            <w:pPr>
              <w:pStyle w:val="Paragraphedeliste"/>
              <w:numPr>
                <w:ilvl w:val="0"/>
                <w:numId w:val="5"/>
              </w:numPr>
              <w:snapToGrid w:val="0"/>
              <w:jc w:val="both"/>
              <w:rPr>
                <w:color w:val="000000"/>
                <w:szCs w:val="22"/>
              </w:rPr>
            </w:pPr>
            <w:r w:rsidRPr="00531EAF">
              <w:rPr>
                <w:color w:val="000000"/>
                <w:szCs w:val="22"/>
              </w:rPr>
              <w:t>Conception</w:t>
            </w:r>
            <w:r>
              <w:rPr>
                <w:color w:val="000000"/>
                <w:szCs w:val="22"/>
              </w:rPr>
              <w:t>s</w:t>
            </w:r>
            <w:r w:rsidRPr="00531EAF">
              <w:rPr>
                <w:color w:val="000000"/>
                <w:szCs w:val="22"/>
              </w:rPr>
              <w:t xml:space="preserve"> d’enquête</w:t>
            </w:r>
            <w:r>
              <w:rPr>
                <w:color w:val="000000"/>
                <w:szCs w:val="22"/>
              </w:rPr>
              <w:t xml:space="preserve">s </w:t>
            </w:r>
          </w:p>
          <w:p w:rsidR="000375D3" w:rsidRPr="000375D3" w:rsidRDefault="000375D3" w:rsidP="000375D3">
            <w:pPr>
              <w:pStyle w:val="Paragraphedeliste"/>
              <w:numPr>
                <w:ilvl w:val="0"/>
                <w:numId w:val="5"/>
              </w:num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Développement information et </w:t>
            </w:r>
            <w:proofErr w:type="spellStart"/>
            <w:r w:rsidR="00707F6A">
              <w:rPr>
                <w:color w:val="000000"/>
                <w:szCs w:val="22"/>
              </w:rPr>
              <w:t>webmapping</w:t>
            </w:r>
            <w:proofErr w:type="spellEnd"/>
            <w:r w:rsidR="00707F6A">
              <w:rPr>
                <w:color w:val="000000"/>
                <w:szCs w:val="22"/>
              </w:rPr>
              <w:t xml:space="preserve"> (</w:t>
            </w:r>
            <w:proofErr w:type="spellStart"/>
            <w:r w:rsidR="00707F6A">
              <w:rPr>
                <w:color w:val="000000"/>
                <w:szCs w:val="22"/>
              </w:rPr>
              <w:t>Javascript</w:t>
            </w:r>
            <w:proofErr w:type="spellEnd"/>
            <w:r w:rsidR="00707F6A">
              <w:rPr>
                <w:color w:val="000000"/>
                <w:szCs w:val="22"/>
              </w:rPr>
              <w:t>/html</w:t>
            </w:r>
            <w:proofErr w:type="gramStart"/>
            <w:r w:rsidR="00707F6A">
              <w:rPr>
                <w:color w:val="000000"/>
                <w:szCs w:val="22"/>
              </w:rPr>
              <w:t>..)</w:t>
            </w:r>
            <w:proofErr w:type="gramEnd"/>
          </w:p>
          <w:p w:rsidR="00531EAF" w:rsidRDefault="00815304" w:rsidP="00815304">
            <w:pPr>
              <w:pStyle w:val="Paragraphedeliste"/>
              <w:numPr>
                <w:ilvl w:val="0"/>
                <w:numId w:val="5"/>
              </w:numPr>
              <w:snapToGrid w:val="0"/>
              <w:jc w:val="both"/>
              <w:rPr>
                <w:color w:val="000000"/>
                <w:szCs w:val="22"/>
              </w:rPr>
            </w:pPr>
            <w:r w:rsidRPr="00815304">
              <w:rPr>
                <w:color w:val="000000"/>
                <w:szCs w:val="22"/>
              </w:rPr>
              <w:t>Analyse de phénomènes perceptifs</w:t>
            </w:r>
            <w:r w:rsidR="001C53D1">
              <w:rPr>
                <w:color w:val="000000"/>
                <w:szCs w:val="22"/>
              </w:rPr>
              <w:t xml:space="preserve"> (interprétation et statistique)</w:t>
            </w:r>
          </w:p>
          <w:p w:rsidR="00CC48E3" w:rsidRPr="00490D2F" w:rsidRDefault="00CC48E3" w:rsidP="001C53D1">
            <w:pPr>
              <w:pStyle w:val="Paragraphedeliste"/>
              <w:snapToGrid w:val="0"/>
              <w:jc w:val="both"/>
              <w:rPr>
                <w:szCs w:val="22"/>
              </w:rPr>
            </w:pPr>
          </w:p>
        </w:tc>
      </w:tr>
      <w:tr w:rsidR="00681BEC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1BEC" w:rsidRDefault="00681BEC" w:rsidP="00F766F9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681BEC" w:rsidRDefault="00681BEC" w:rsidP="00F766F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Livrables attendus</w:t>
            </w:r>
            <w:r>
              <w:rPr>
                <w:b/>
                <w:bCs/>
                <w:color w:val="000000"/>
              </w:rPr>
              <w:br/>
              <w:t>par le chercheur commanditaire</w:t>
            </w:r>
          </w:p>
          <w:p w:rsidR="00681BEC" w:rsidRDefault="00681BEC" w:rsidP="00F766F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1BEC" w:rsidRPr="00490D2F" w:rsidRDefault="00681BEC" w:rsidP="00F766F9">
            <w:pPr>
              <w:snapToGrid w:val="0"/>
              <w:jc w:val="both"/>
              <w:rPr>
                <w:color w:val="000000"/>
                <w:szCs w:val="22"/>
              </w:rPr>
            </w:pPr>
          </w:p>
          <w:p w:rsidR="00681BEC" w:rsidRPr="00815304" w:rsidRDefault="00707F6A" w:rsidP="00815304">
            <w:pPr>
              <w:snapToGrid w:val="0"/>
              <w:jc w:val="both"/>
              <w:rPr>
                <w:color w:val="000000"/>
                <w:szCs w:val="22"/>
              </w:rPr>
            </w:pPr>
            <w:r w:rsidRPr="00815304">
              <w:rPr>
                <w:color w:val="000000"/>
                <w:szCs w:val="22"/>
              </w:rPr>
              <w:t xml:space="preserve"> </w:t>
            </w:r>
            <w:r w:rsidR="00815304">
              <w:rPr>
                <w:color w:val="000000"/>
                <w:szCs w:val="22"/>
              </w:rPr>
              <w:t xml:space="preserve">- </w:t>
            </w:r>
            <w:r w:rsidR="00815304" w:rsidRPr="00815304">
              <w:rPr>
                <w:color w:val="000000"/>
                <w:szCs w:val="22"/>
              </w:rPr>
              <w:t>Analyse de</w:t>
            </w:r>
            <w:r w:rsidR="00815304">
              <w:rPr>
                <w:color w:val="000000"/>
                <w:szCs w:val="22"/>
              </w:rPr>
              <w:t>s</w:t>
            </w:r>
            <w:r w:rsidR="00815304" w:rsidRPr="00815304">
              <w:rPr>
                <w:color w:val="000000"/>
                <w:szCs w:val="22"/>
              </w:rPr>
              <w:t xml:space="preserve"> phénomènes perceptifs</w:t>
            </w:r>
          </w:p>
          <w:p w:rsidR="00707F6A" w:rsidRDefault="00707F6A" w:rsidP="000375D3">
            <w:p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 - </w:t>
            </w:r>
            <w:r w:rsidR="000375D3">
              <w:rPr>
                <w:color w:val="000000"/>
                <w:szCs w:val="22"/>
              </w:rPr>
              <w:t>Traitement de données issues de l’</w:t>
            </w:r>
            <w:proofErr w:type="spellStart"/>
            <w:r w:rsidR="000375D3">
              <w:rPr>
                <w:color w:val="000000"/>
                <w:szCs w:val="22"/>
              </w:rPr>
              <w:t>eye</w:t>
            </w:r>
            <w:proofErr w:type="spellEnd"/>
            <w:r w:rsidR="000375D3">
              <w:rPr>
                <w:color w:val="000000"/>
                <w:szCs w:val="22"/>
              </w:rPr>
              <w:t xml:space="preserve"> </w:t>
            </w:r>
            <w:proofErr w:type="spellStart"/>
            <w:r w:rsidR="000375D3">
              <w:rPr>
                <w:color w:val="000000"/>
                <w:szCs w:val="22"/>
              </w:rPr>
              <w:t>tracking</w:t>
            </w:r>
            <w:proofErr w:type="spellEnd"/>
          </w:p>
          <w:p w:rsidR="000375D3" w:rsidRPr="00490D2F" w:rsidRDefault="000375D3" w:rsidP="000375D3">
            <w:p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 - Etat de l’art en sciences cognitives</w:t>
            </w:r>
          </w:p>
        </w:tc>
      </w:tr>
      <w:tr w:rsidR="00AC7EAD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7EAD" w:rsidRDefault="00AC7EAD" w:rsidP="00BD6EC9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AC7EAD" w:rsidRDefault="00681BEC" w:rsidP="00BD6E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Contraintes propres</w:t>
            </w:r>
            <w:r>
              <w:rPr>
                <w:b/>
                <w:bCs/>
                <w:color w:val="000000"/>
              </w:rPr>
              <w:br/>
              <w:t>du laboratoire</w:t>
            </w:r>
            <w:r>
              <w:rPr>
                <w:b/>
                <w:bCs/>
                <w:color w:val="000000"/>
              </w:rPr>
              <w:br/>
            </w:r>
            <w:r w:rsidRPr="00681BEC">
              <w:rPr>
                <w:bCs/>
                <w:color w:val="000000"/>
              </w:rPr>
              <w:t xml:space="preserve">(ex. accès, </w:t>
            </w:r>
            <w:r>
              <w:rPr>
                <w:bCs/>
                <w:color w:val="000000"/>
              </w:rPr>
              <w:t xml:space="preserve">modalités d’accueil, </w:t>
            </w:r>
            <w:r w:rsidRPr="00681BEC">
              <w:rPr>
                <w:bCs/>
                <w:color w:val="000000"/>
              </w:rPr>
              <w:t>dates de disponibilité…)</w:t>
            </w:r>
          </w:p>
          <w:p w:rsidR="00AC7EAD" w:rsidRDefault="00AC7EAD" w:rsidP="00BD6EC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EAD" w:rsidRPr="00490D2F" w:rsidRDefault="00AC7EAD" w:rsidP="00BD6EC9">
            <w:pPr>
              <w:snapToGrid w:val="0"/>
              <w:jc w:val="both"/>
              <w:rPr>
                <w:color w:val="000000"/>
                <w:szCs w:val="22"/>
              </w:rPr>
            </w:pPr>
          </w:p>
          <w:p w:rsidR="00490D2F" w:rsidRPr="00490D2F" w:rsidRDefault="000375D3" w:rsidP="00815304">
            <w:pPr>
              <w:snapToGrid w:val="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 </w:t>
            </w:r>
            <w:r w:rsidR="001C53D1">
              <w:rPr>
                <w:color w:val="000000"/>
                <w:szCs w:val="22"/>
              </w:rPr>
              <w:t>/</w:t>
            </w:r>
          </w:p>
        </w:tc>
      </w:tr>
      <w:tr w:rsidR="001767F5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67F5" w:rsidRDefault="001767F5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1767F5" w:rsidRDefault="00AC7EAD" w:rsidP="0002348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Livrables attendus</w:t>
            </w:r>
            <w:r>
              <w:rPr>
                <w:b/>
                <w:bCs/>
                <w:color w:val="000000"/>
              </w:rPr>
              <w:br/>
              <w:t>par l’ENSG</w:t>
            </w:r>
          </w:p>
          <w:p w:rsidR="00BF143E" w:rsidRDefault="00BF143E" w:rsidP="0002348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7500" w:rsidRDefault="00387500" w:rsidP="009C5560">
            <w:pPr>
              <w:snapToGrid w:val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Un rapport de 6 pages (hors annexes)</w:t>
            </w:r>
          </w:p>
          <w:p w:rsidR="00267BEC" w:rsidRDefault="00267BEC" w:rsidP="009C5560">
            <w:pPr>
              <w:snapToGrid w:val="0"/>
              <w:rPr>
                <w:color w:val="000000"/>
                <w:szCs w:val="22"/>
              </w:rPr>
            </w:pPr>
            <w:r w:rsidRPr="00490D2F">
              <w:rPr>
                <w:color w:val="000000"/>
                <w:szCs w:val="22"/>
              </w:rPr>
              <w:t>Une soutenance</w:t>
            </w:r>
          </w:p>
          <w:p w:rsidR="00CC48E3" w:rsidRPr="00490D2F" w:rsidRDefault="00CC48E3" w:rsidP="009C5560">
            <w:pPr>
              <w:snapToGrid w:val="0"/>
              <w:rPr>
                <w:color w:val="000000"/>
                <w:szCs w:val="22"/>
              </w:rPr>
            </w:pPr>
            <w:r w:rsidRPr="00490D2F">
              <w:rPr>
                <w:color w:val="000000"/>
                <w:szCs w:val="22"/>
              </w:rPr>
              <w:t>Un poster scientifique</w:t>
            </w:r>
          </w:p>
        </w:tc>
      </w:tr>
      <w:tr w:rsidR="0002348C" w:rsidTr="00AE784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48C" w:rsidRDefault="0002348C" w:rsidP="00307C58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02348C" w:rsidRDefault="0002348C" w:rsidP="0002348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  <w:p w:rsidR="0002348C" w:rsidRDefault="0002348C" w:rsidP="0002348C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48C" w:rsidRPr="00490D2F" w:rsidRDefault="0002348C" w:rsidP="00307C58">
            <w:pPr>
              <w:snapToGrid w:val="0"/>
              <w:jc w:val="both"/>
              <w:rPr>
                <w:color w:val="000000"/>
                <w:szCs w:val="22"/>
              </w:rPr>
            </w:pPr>
          </w:p>
          <w:p w:rsidR="0002348C" w:rsidRPr="00490D2F" w:rsidRDefault="0002348C" w:rsidP="00307C58">
            <w:pPr>
              <w:snapToGrid w:val="0"/>
              <w:jc w:val="both"/>
              <w:rPr>
                <w:color w:val="000000"/>
                <w:szCs w:val="22"/>
              </w:rPr>
            </w:pPr>
          </w:p>
        </w:tc>
      </w:tr>
    </w:tbl>
    <w:p w:rsidR="001767F5" w:rsidRDefault="001767F5" w:rsidP="0002348C"/>
    <w:sectPr w:rsidR="001767F5" w:rsidSect="00F444B4">
      <w:headerReference w:type="default" r:id="rId8"/>
      <w:pgSz w:w="11906" w:h="16838"/>
      <w:pgMar w:top="547" w:right="1418" w:bottom="851" w:left="1418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E43" w:rsidRDefault="00001E43">
      <w:r>
        <w:separator/>
      </w:r>
    </w:p>
  </w:endnote>
  <w:endnote w:type="continuationSeparator" w:id="0">
    <w:p w:rsidR="00001E43" w:rsidRDefault="0000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E43" w:rsidRDefault="00001E43">
      <w:r>
        <w:separator/>
      </w:r>
    </w:p>
  </w:footnote>
  <w:footnote w:type="continuationSeparator" w:id="0">
    <w:p w:rsidR="00001E43" w:rsidRDefault="00001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43" w:type="dxa"/>
      <w:tblLook w:val="04A0" w:firstRow="1" w:lastRow="0" w:firstColumn="1" w:lastColumn="0" w:noHBand="0" w:noVBand="1"/>
    </w:tblPr>
    <w:tblGrid>
      <w:gridCol w:w="2127"/>
      <w:gridCol w:w="5954"/>
    </w:tblGrid>
    <w:tr w:rsidR="00F444B4" w:rsidTr="00412FB4">
      <w:tc>
        <w:tcPr>
          <w:tcW w:w="2127" w:type="dxa"/>
          <w:shd w:val="clear" w:color="auto" w:fill="auto"/>
        </w:tcPr>
        <w:p w:rsidR="00F444B4" w:rsidRDefault="00497A64" w:rsidP="00F444B4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7CED4EBA" wp14:editId="36F22EBB">
                <wp:extent cx="1019175" cy="1095375"/>
                <wp:effectExtent l="0" t="0" r="9525" b="9525"/>
                <wp:docPr id="1" name="Image 5" descr="Résultat de recherche d'images pour &quot;gogo ENSG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 descr="Résultat de recherche d'images pour &quot;gogo ENSG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shd w:val="clear" w:color="auto" w:fill="auto"/>
          <w:vAlign w:val="center"/>
        </w:tcPr>
        <w:p w:rsidR="00F444B4" w:rsidRPr="00F766F9" w:rsidRDefault="00412FB4" w:rsidP="00085A10">
          <w:pPr>
            <w:spacing w:before="120" w:after="200"/>
            <w:jc w:val="center"/>
            <w:rPr>
              <w:b/>
              <w:bCs/>
              <w:color w:val="808080"/>
            </w:rPr>
          </w:pPr>
          <w:r w:rsidRPr="00684094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20DE141" wp14:editId="29874D1C">
                <wp:simplePos x="0" y="0"/>
                <wp:positionH relativeFrom="column">
                  <wp:posOffset>3312160</wp:posOffset>
                </wp:positionH>
                <wp:positionV relativeFrom="paragraph">
                  <wp:posOffset>-173355</wp:posOffset>
                </wp:positionV>
                <wp:extent cx="1983105" cy="1267460"/>
                <wp:effectExtent l="0" t="0" r="0" b="0"/>
                <wp:wrapNone/>
                <wp:docPr id="10" name="Image 10" descr="Université Gustave Eiff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niversité Gustave Eiffe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3105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444B4" w:rsidRPr="00F766F9">
            <w:rPr>
              <w:b/>
              <w:bCs/>
              <w:color w:val="808080"/>
            </w:rPr>
            <w:t>Cycle Ingénieur</w:t>
          </w:r>
        </w:p>
        <w:p w:rsidR="00F444B4" w:rsidRPr="00F766F9" w:rsidRDefault="00F444B4" w:rsidP="00085A10">
          <w:pPr>
            <w:spacing w:after="200"/>
            <w:jc w:val="center"/>
            <w:rPr>
              <w:b/>
              <w:bCs/>
              <w:color w:val="808080"/>
            </w:rPr>
          </w:pPr>
          <w:r w:rsidRPr="00F766F9">
            <w:rPr>
              <w:b/>
              <w:bCs/>
              <w:color w:val="808080"/>
            </w:rPr>
            <w:t>Projet d’initiation à la recherche</w:t>
          </w:r>
        </w:p>
        <w:p w:rsidR="00F444B4" w:rsidRDefault="00F444B4" w:rsidP="00F766F9">
          <w:pPr>
            <w:spacing w:after="240"/>
            <w:jc w:val="center"/>
            <w:rPr>
              <w:noProof/>
              <w:lang w:eastAsia="fr-FR"/>
            </w:rPr>
          </w:pPr>
          <w:r w:rsidRPr="00F766F9">
            <w:rPr>
              <w:b/>
              <w:bCs/>
              <w:color w:val="808080"/>
            </w:rPr>
            <w:t xml:space="preserve">Fiche de description de </w:t>
          </w:r>
          <w:r w:rsidR="00681BEC" w:rsidRPr="00F766F9">
            <w:rPr>
              <w:b/>
              <w:bCs/>
              <w:color w:val="808080"/>
            </w:rPr>
            <w:t>projet</w:t>
          </w:r>
          <w:r w:rsidR="004948BF">
            <w:rPr>
              <w:b/>
              <w:bCs/>
              <w:color w:val="808080"/>
            </w:rPr>
            <w:br/>
            <w:t>2022-2023</w:t>
          </w:r>
        </w:p>
      </w:tc>
    </w:tr>
  </w:tbl>
  <w:p w:rsidR="00F444B4" w:rsidRDefault="00F444B4" w:rsidP="00F444B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2790D87"/>
    <w:multiLevelType w:val="hybridMultilevel"/>
    <w:tmpl w:val="836A1F4C"/>
    <w:lvl w:ilvl="0" w:tplc="00924D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2C"/>
    <w:rsid w:val="00001E43"/>
    <w:rsid w:val="0000773C"/>
    <w:rsid w:val="0002348C"/>
    <w:rsid w:val="000375D3"/>
    <w:rsid w:val="00085A10"/>
    <w:rsid w:val="000A0A20"/>
    <w:rsid w:val="000F0275"/>
    <w:rsid w:val="000F042C"/>
    <w:rsid w:val="001218FA"/>
    <w:rsid w:val="001767F5"/>
    <w:rsid w:val="001A012B"/>
    <w:rsid w:val="001C53D1"/>
    <w:rsid w:val="00251A1B"/>
    <w:rsid w:val="00267BEC"/>
    <w:rsid w:val="00281A52"/>
    <w:rsid w:val="002E60C1"/>
    <w:rsid w:val="00307C58"/>
    <w:rsid w:val="0032715C"/>
    <w:rsid w:val="00352268"/>
    <w:rsid w:val="00387500"/>
    <w:rsid w:val="00412FB4"/>
    <w:rsid w:val="00447E85"/>
    <w:rsid w:val="00490D2F"/>
    <w:rsid w:val="004948BF"/>
    <w:rsid w:val="00497A64"/>
    <w:rsid w:val="005044E5"/>
    <w:rsid w:val="00531EAF"/>
    <w:rsid w:val="005B7F0C"/>
    <w:rsid w:val="00666E0B"/>
    <w:rsid w:val="00681BEC"/>
    <w:rsid w:val="006A4C4B"/>
    <w:rsid w:val="00707F6A"/>
    <w:rsid w:val="0078354B"/>
    <w:rsid w:val="00783967"/>
    <w:rsid w:val="00815304"/>
    <w:rsid w:val="008A2066"/>
    <w:rsid w:val="008C7343"/>
    <w:rsid w:val="008D44A5"/>
    <w:rsid w:val="0092497F"/>
    <w:rsid w:val="00972B13"/>
    <w:rsid w:val="009C5560"/>
    <w:rsid w:val="00AC7EAD"/>
    <w:rsid w:val="00AE784E"/>
    <w:rsid w:val="00B0100D"/>
    <w:rsid w:val="00B70869"/>
    <w:rsid w:val="00BA5735"/>
    <w:rsid w:val="00BA7D92"/>
    <w:rsid w:val="00BD6EC9"/>
    <w:rsid w:val="00BE68BC"/>
    <w:rsid w:val="00BF143E"/>
    <w:rsid w:val="00C17BD3"/>
    <w:rsid w:val="00C30B73"/>
    <w:rsid w:val="00CC48E3"/>
    <w:rsid w:val="00D0670D"/>
    <w:rsid w:val="00D86EB1"/>
    <w:rsid w:val="00DF174B"/>
    <w:rsid w:val="00EE49CB"/>
    <w:rsid w:val="00F12E3E"/>
    <w:rsid w:val="00F236C5"/>
    <w:rsid w:val="00F444B4"/>
    <w:rsid w:val="00F766F9"/>
    <w:rsid w:val="00FA1719"/>
    <w:rsid w:val="00FD4908"/>
    <w:rsid w:val="00FE072A"/>
    <w:rsid w:val="00FE6087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Policepardfaut1">
    <w:name w:val="Police par défaut1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F44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C55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5560"/>
    <w:rPr>
      <w:rFonts w:ascii="Tahoma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34"/>
    <w:qFormat/>
    <w:rsid w:val="00531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Policepardfaut1">
    <w:name w:val="Police par défaut1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F44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C55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5560"/>
    <w:rPr>
      <w:rFonts w:ascii="Tahoma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34"/>
    <w:qFormat/>
    <w:rsid w:val="0053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la recherche : fiche de description</vt:lpstr>
    </vt:vector>
  </TitlesOfParts>
  <Company>ENSG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la recherche : fiche de description</dc:title>
  <dc:creator>Jean-François Hangouët</dc:creator>
  <cp:lastModifiedBy>Laura Wenclik</cp:lastModifiedBy>
  <cp:revision>2</cp:revision>
  <cp:lastPrinted>1900-12-31T23:00:00Z</cp:lastPrinted>
  <dcterms:created xsi:type="dcterms:W3CDTF">2022-09-14T11:55:00Z</dcterms:created>
  <dcterms:modified xsi:type="dcterms:W3CDTF">2022-09-14T11:55:00Z</dcterms:modified>
</cp:coreProperties>
</file>