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674703C6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06397C">
        <w:rPr>
          <w:rFonts w:ascii="Arial" w:hAnsi="Arial" w:cs="Arial"/>
          <w:sz w:val="24"/>
          <w:szCs w:val="24"/>
          <w:lang w:val="en-IE"/>
        </w:rPr>
        <w:t>4</w:t>
      </w:r>
    </w:p>
    <w:p w14:paraId="0D23D6CC" w14:textId="5042DB95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E936B0">
        <w:rPr>
          <w:rFonts w:ascii="Arial" w:hAnsi="Arial" w:cs="Arial"/>
          <w:b/>
          <w:bCs/>
          <w:sz w:val="24"/>
          <w:szCs w:val="24"/>
          <w:lang w:val="en-IE"/>
        </w:rPr>
        <w:t>The Newton Raphson method, applied to a linear material with a non-linear geometric behaviour</w:t>
      </w:r>
    </w:p>
    <w:p w14:paraId="76C87143" w14:textId="301536D0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same method used in assignment 2 is used. </w:t>
      </w:r>
    </w:p>
    <w:p w14:paraId="32278897" w14:textId="31AEA6C2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However, the geometric behaviour of the bars is non-linear, therefore the length of the bars varies over time. At each iteration, each length is calculated according to the displacements.</w:t>
      </w:r>
    </w:p>
    <w:p w14:paraId="145AD3A9" w14:textId="2BD73F3F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Furthermore, the resisting force in each bar is calculated differently as the strain of a bar subjected to a change in length 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 xml:space="preserve"> is: W</w:t>
      </w:r>
      <w:r w:rsidRPr="00E936B0">
        <w:rPr>
          <w:rFonts w:ascii="Arial" w:hAnsi="Arial" w:cs="Arial"/>
          <w:sz w:val="24"/>
          <w:szCs w:val="24"/>
          <w:vertAlign w:val="subscript"/>
          <w:lang w:val="en-IE"/>
        </w:rPr>
        <w:t>int</w:t>
      </w:r>
      <w:r>
        <w:rPr>
          <w:rFonts w:ascii="Arial" w:hAnsi="Arial" w:cs="Arial"/>
          <w:sz w:val="24"/>
          <w:szCs w:val="24"/>
          <w:lang w:val="en-IE"/>
        </w:rPr>
        <w:t>=0.5*k*(L-L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)², with k=E*A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/E</w:t>
      </w:r>
      <w:r w:rsidRPr="00E936B0">
        <w:rPr>
          <w:rFonts w:ascii="Arial" w:hAnsi="Arial" w:cs="Arial"/>
          <w:lang w:val="en-IE"/>
        </w:rPr>
        <w:t>0</w:t>
      </w:r>
      <w:r w:rsidR="00315EC0">
        <w:rPr>
          <w:rFonts w:ascii="Arial" w:hAnsi="Arial" w:cs="Arial"/>
          <w:lang w:val="en-IE"/>
        </w:rPr>
        <w:t xml:space="preserve">. </w:t>
      </w:r>
      <w:r w:rsidR="00315EC0" w:rsidRPr="00315EC0">
        <w:rPr>
          <w:rFonts w:ascii="Arial" w:hAnsi="Arial" w:cs="Arial"/>
          <w:sz w:val="24"/>
          <w:szCs w:val="24"/>
          <w:lang w:val="en-IE"/>
        </w:rPr>
        <w:t>The resisting force is the derivative of Wint with respect to the displacements</w:t>
      </w:r>
      <w:r w:rsidR="00315EC0">
        <w:rPr>
          <w:rFonts w:ascii="Arial" w:hAnsi="Arial" w:cs="Arial"/>
          <w:sz w:val="24"/>
          <w:szCs w:val="24"/>
          <w:lang w:val="en-IE"/>
        </w:rPr>
        <w:t xml:space="preserve">. </w:t>
      </w:r>
    </w:p>
    <w:p w14:paraId="16B89625" w14:textId="453FE195" w:rsidR="00315EC0" w:rsidRPr="00E936B0" w:rsidRDefault="00315EC0" w:rsidP="00B82162">
      <w:pPr>
        <w:rPr>
          <w:rFonts w:ascii="Arial" w:hAnsi="Arial" w:cs="Arial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As the geometric behaviour is non-linear, the tangent stiffness matrix is the sum of the material tangent stiffness (same as the one calculated for a linear geometric behaviour) and the geometric tangent stiffness. </w:t>
      </w:r>
    </w:p>
    <w:p w14:paraId="3CB4957C" w14:textId="77777777" w:rsidR="00E936B0" w:rsidRDefault="00E936B0" w:rsidP="000D189E">
      <w:pPr>
        <w:rPr>
          <w:rFonts w:ascii="Arial" w:hAnsi="Arial" w:cs="Arial"/>
          <w:lang w:val="en-IE"/>
        </w:rPr>
      </w:pPr>
    </w:p>
    <w:p w14:paraId="051EEFAE" w14:textId="112EAC5E" w:rsidR="000D189E" w:rsidRDefault="000D189E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0D189E"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B</w:t>
      </w:r>
      <w:r w:rsidRPr="000D189E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644195">
        <w:rPr>
          <w:rFonts w:ascii="Arial" w:hAnsi="Arial" w:cs="Arial"/>
          <w:b/>
          <w:bCs/>
          <w:sz w:val="24"/>
          <w:szCs w:val="24"/>
          <w:lang w:val="en-IE"/>
        </w:rPr>
        <w:t xml:space="preserve"> Displacements </w:t>
      </w:r>
      <w:r w:rsidR="00315EC0">
        <w:rPr>
          <w:rFonts w:ascii="Arial" w:hAnsi="Arial" w:cs="Arial"/>
          <w:b/>
          <w:bCs/>
          <w:sz w:val="24"/>
          <w:szCs w:val="24"/>
          <w:lang w:val="en-IE"/>
        </w:rPr>
        <w:t>linear geometric behaviour and non-linear geometric behaviour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5EC0" w14:paraId="1351BEBE" w14:textId="77777777" w:rsidTr="00315EC0">
        <w:tc>
          <w:tcPr>
            <w:tcW w:w="1812" w:type="dxa"/>
            <w:vMerge w:val="restart"/>
            <w:vAlign w:val="center"/>
          </w:tcPr>
          <w:p w14:paraId="3A57CB36" w14:textId="4D27E80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0" w:type="dxa"/>
            <w:gridSpan w:val="4"/>
            <w:vAlign w:val="center"/>
          </w:tcPr>
          <w:p w14:paraId="15DB261C" w14:textId="59DC61AA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Displacements [mm]</w:t>
            </w:r>
          </w:p>
        </w:tc>
      </w:tr>
      <w:tr w:rsidR="00315EC0" w14:paraId="4BEFDC38" w14:textId="77777777" w:rsidTr="00315EC0">
        <w:tc>
          <w:tcPr>
            <w:tcW w:w="1812" w:type="dxa"/>
            <w:vMerge/>
            <w:vAlign w:val="center"/>
          </w:tcPr>
          <w:p w14:paraId="1160278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0DA168E" w14:textId="31917E3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Linear Geometric Behaviour</w:t>
            </w:r>
          </w:p>
        </w:tc>
        <w:tc>
          <w:tcPr>
            <w:tcW w:w="3626" w:type="dxa"/>
            <w:gridSpan w:val="2"/>
            <w:vAlign w:val="center"/>
          </w:tcPr>
          <w:p w14:paraId="39A00BC2" w14:textId="35A4303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Non linear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geometric behaviour</w:t>
            </w:r>
          </w:p>
        </w:tc>
      </w:tr>
      <w:tr w:rsidR="00315EC0" w14:paraId="7FA92AF5" w14:textId="77777777" w:rsidTr="00D43AAA">
        <w:tc>
          <w:tcPr>
            <w:tcW w:w="1812" w:type="dxa"/>
            <w:vMerge/>
            <w:vAlign w:val="center"/>
          </w:tcPr>
          <w:p w14:paraId="5FCE0B5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2" w:type="dxa"/>
            <w:vAlign w:val="center"/>
          </w:tcPr>
          <w:p w14:paraId="70876C00" w14:textId="40BF4CED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2" w:type="dxa"/>
            <w:vAlign w:val="center"/>
          </w:tcPr>
          <w:p w14:paraId="7E94DAFE" w14:textId="5C63A14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  <w:tc>
          <w:tcPr>
            <w:tcW w:w="1813" w:type="dxa"/>
            <w:vAlign w:val="center"/>
          </w:tcPr>
          <w:p w14:paraId="3388CE07" w14:textId="560D09A6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3" w:type="dxa"/>
            <w:vAlign w:val="center"/>
          </w:tcPr>
          <w:p w14:paraId="2FA247CC" w14:textId="3A90D82C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315EC0" w14:paraId="516D3BAD" w14:textId="77777777" w:rsidTr="00315EC0">
        <w:tc>
          <w:tcPr>
            <w:tcW w:w="1812" w:type="dxa"/>
            <w:vAlign w:val="center"/>
          </w:tcPr>
          <w:p w14:paraId="420F3434" w14:textId="19396C2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="005C3E24"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7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1812" w:type="dxa"/>
            <w:vAlign w:val="center"/>
          </w:tcPr>
          <w:p w14:paraId="5C528F3A" w14:textId="4002E2A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0.326</w:t>
            </w:r>
          </w:p>
        </w:tc>
        <w:tc>
          <w:tcPr>
            <w:tcW w:w="1812" w:type="dxa"/>
            <w:vAlign w:val="center"/>
          </w:tcPr>
          <w:p w14:paraId="664D9C67" w14:textId="6D696164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19.71</w:t>
            </w:r>
          </w:p>
        </w:tc>
        <w:tc>
          <w:tcPr>
            <w:tcW w:w="1813" w:type="dxa"/>
            <w:vAlign w:val="center"/>
          </w:tcPr>
          <w:p w14:paraId="4A7610AE" w14:textId="5B6A85D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0.556</w:t>
            </w:r>
          </w:p>
        </w:tc>
        <w:tc>
          <w:tcPr>
            <w:tcW w:w="1813" w:type="dxa"/>
            <w:vAlign w:val="center"/>
          </w:tcPr>
          <w:p w14:paraId="2E6AC751" w14:textId="558B167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19.53</w:t>
            </w:r>
          </w:p>
        </w:tc>
      </w:tr>
      <w:tr w:rsidR="00315EC0" w14:paraId="5FEC3CF0" w14:textId="77777777" w:rsidTr="00315EC0">
        <w:tc>
          <w:tcPr>
            <w:tcW w:w="1812" w:type="dxa"/>
            <w:vAlign w:val="center"/>
          </w:tcPr>
          <w:p w14:paraId="6697401A" w14:textId="4AF7720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538300A2" w14:textId="2877931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3.255</w:t>
            </w:r>
          </w:p>
        </w:tc>
        <w:tc>
          <w:tcPr>
            <w:tcW w:w="1812" w:type="dxa"/>
            <w:vAlign w:val="center"/>
          </w:tcPr>
          <w:p w14:paraId="63BC22DD" w14:textId="360AA2A7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192.13</w:t>
            </w:r>
          </w:p>
        </w:tc>
        <w:tc>
          <w:tcPr>
            <w:tcW w:w="1813" w:type="dxa"/>
            <w:vAlign w:val="center"/>
          </w:tcPr>
          <w:p w14:paraId="43925439" w14:textId="63830FB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21.946</w:t>
            </w:r>
          </w:p>
        </w:tc>
        <w:tc>
          <w:tcPr>
            <w:tcW w:w="1813" w:type="dxa"/>
            <w:vAlign w:val="center"/>
          </w:tcPr>
          <w:p w14:paraId="5FB5E3AD" w14:textId="455E8379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182.58</w:t>
            </w:r>
          </w:p>
        </w:tc>
      </w:tr>
      <w:tr w:rsidR="00315EC0" w14:paraId="79A48CE3" w14:textId="77777777" w:rsidTr="00315EC0">
        <w:tc>
          <w:tcPr>
            <w:tcW w:w="1812" w:type="dxa"/>
            <w:vAlign w:val="center"/>
          </w:tcPr>
          <w:p w14:paraId="04EA9BE8" w14:textId="11DE708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376BC928" w14:textId="5DAF903F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32.55</w:t>
            </w:r>
          </w:p>
        </w:tc>
        <w:tc>
          <w:tcPr>
            <w:tcW w:w="1812" w:type="dxa"/>
            <w:vAlign w:val="center"/>
          </w:tcPr>
          <w:p w14:paraId="3D10CE03" w14:textId="202F4066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1971.3</w:t>
            </w:r>
          </w:p>
        </w:tc>
        <w:tc>
          <w:tcPr>
            <w:tcW w:w="1813" w:type="dxa"/>
            <w:vAlign w:val="center"/>
          </w:tcPr>
          <w:p w14:paraId="48BC11B2" w14:textId="6CD39CC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666.63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1813" w:type="dxa"/>
            <w:vAlign w:val="center"/>
          </w:tcPr>
          <w:p w14:paraId="71FFB3E0" w14:textId="75F5ABFA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1489.5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FEAACA6" w14:textId="3799AFA3" w:rsidR="004654E7" w:rsidRDefault="00583178" w:rsidP="005831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7BDF737F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3B6AEF34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694716AF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58B241AE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7DBA363A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22CA3F5A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7C07ADFE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31F0F1E1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4727798E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525732C6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2155A0BA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44E40368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578C4F4B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6E773BC4" w14:textId="7A638904" w:rsidR="004654E7" w:rsidRPr="003C402D" w:rsidRDefault="004654E7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lastRenderedPageBreak/>
        <w:t>Graphical comparison</w:t>
      </w:r>
      <w:r w:rsid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s</w:t>
      </w: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</w:t>
      </w:r>
      <w:r w:rsidR="003C402D"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considering linear and non-linear geometric behaviour, with linear element properties:</w:t>
      </w:r>
    </w:p>
    <w:p w14:paraId="6A75A83A" w14:textId="4F5D897D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7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N:</w:t>
      </w:r>
    </w:p>
    <w:p w14:paraId="04447FD7" w14:textId="585EDED8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CB9495E" wp14:editId="125B132F">
            <wp:extent cx="3038936" cy="2384474"/>
            <wp:effectExtent l="0" t="0" r="9525" b="0"/>
            <wp:docPr id="45395740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740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5" cy="23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4A97E460" wp14:editId="7996BC05">
            <wp:extent cx="2975317" cy="2334555"/>
            <wp:effectExtent l="0" t="0" r="0" b="8890"/>
            <wp:docPr id="39268158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1584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90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10D" w14:textId="0064B36E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2443ADC" wp14:editId="00042604">
            <wp:extent cx="3038622" cy="2299762"/>
            <wp:effectExtent l="0" t="0" r="0" b="5715"/>
            <wp:docPr id="441333723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3723" name="Image 1" descr="Une image contenant texte, Tracé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27" cy="2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5CD" w14:textId="77777777" w:rsidR="00FD4EAF" w:rsidRDefault="00FD4EAF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6582CCE6" w14:textId="77777777" w:rsidR="00FD4EAF" w:rsidRDefault="00FD4EAF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03F92593" w14:textId="048460D0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load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8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0A3BF43" w14:textId="553A6059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6B184ACA" wp14:editId="7C6B1B0A">
            <wp:extent cx="3038936" cy="2384474"/>
            <wp:effectExtent l="0" t="0" r="9525" b="0"/>
            <wp:docPr id="57233559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559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23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B8F07B4" wp14:editId="038DC1B8">
            <wp:extent cx="2961250" cy="2323518"/>
            <wp:effectExtent l="0" t="0" r="0" b="635"/>
            <wp:docPr id="1145974636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636" name="Image 1" descr="Une image contenant texte, Tracé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5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24" w14:textId="4A2F10DC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lastRenderedPageBreak/>
        <w:drawing>
          <wp:inline distT="0" distB="0" distL="0" distR="0" wp14:anchorId="0AA69540" wp14:editId="19A5A1EC">
            <wp:extent cx="3019451" cy="2300068"/>
            <wp:effectExtent l="0" t="0" r="0" b="5080"/>
            <wp:docPr id="132355516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5166" name="Image 1" descr="Une image contenant texte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467" cy="2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870" w14:textId="77777777" w:rsidR="00FD4EAF" w:rsidRDefault="00FD4EAF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15B5AE48" w14:textId="4B71F2C0" w:rsidR="00A33A13" w:rsidRPr="00FB5712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9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3C7210DC" w14:textId="77777777" w:rsidR="00FB5712" w:rsidRDefault="00FB5712" w:rsidP="000D18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B0E957" wp14:editId="3FD038D7">
            <wp:extent cx="2931090" cy="2298627"/>
            <wp:effectExtent l="0" t="0" r="3175" b="635"/>
            <wp:docPr id="1753992965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2965" name="Image 1" descr="Une image contenant texte, diagramme, ligne, Tracé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03" cy="23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618EC4" wp14:editId="7F8AB0D6">
            <wp:extent cx="2929421" cy="2292002"/>
            <wp:effectExtent l="0" t="0" r="4445" b="0"/>
            <wp:docPr id="662110799" name="Image 2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0799" name="Image 2" descr="Une image contenant texte, ligne, Tracé, diagramm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23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10E6" w14:textId="00AB0882" w:rsidR="003C402D" w:rsidRDefault="00FB5712" w:rsidP="000D18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6A9BB2" wp14:editId="29F7BCB4">
            <wp:extent cx="2901739" cy="2179528"/>
            <wp:effectExtent l="0" t="0" r="0" b="5080"/>
            <wp:docPr id="1053641775" name="Image 3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1775" name="Image 3" descr="Une image contenant texte, ligne, diagramme, Tracé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50" cy="2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4328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0D5A2C83" w14:textId="404E54CD" w:rsidR="003C402D" w:rsidRDefault="00D77E32" w:rsidP="000D18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obtain convergence with the load-increment Newton-Raphson method, the tolerance for the residual force had to be increased to 1/100 of the applied load.</w:t>
      </w:r>
    </w:p>
    <w:p w14:paraId="05F1A99A" w14:textId="60FB08A4" w:rsidR="00D77E32" w:rsidRDefault="00D77E32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there is an important imprecision in the results for a 10</w:t>
      </w:r>
      <w:r>
        <w:rPr>
          <w:rFonts w:ascii="Arial" w:hAnsi="Arial" w:cs="Arial"/>
          <w:sz w:val="24"/>
          <w:szCs w:val="24"/>
          <w:vertAlign w:val="superscript"/>
        </w:rPr>
        <w:t>9</w:t>
      </w:r>
      <w:r>
        <w:rPr>
          <w:rFonts w:ascii="Arial" w:hAnsi="Arial" w:cs="Arial"/>
          <w:sz w:val="24"/>
          <w:szCs w:val="24"/>
        </w:rPr>
        <w:t xml:space="preserve"> applied load. </w:t>
      </w:r>
    </w:p>
    <w:p w14:paraId="4153615F" w14:textId="7D12CF65" w:rsidR="00FD4EAF" w:rsidRPr="00D77E32" w:rsidRDefault="00D77E32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global behavior of the node is however trustworthy, with large deformations to be expected. Also, the results for 1/10 of the load are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the ones obtained with a 10</w:t>
      </w:r>
      <w:r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 applied load.</w:t>
      </w:r>
    </w:p>
    <w:p w14:paraId="1C8EF939" w14:textId="19F53160" w:rsidR="003F2E89" w:rsidRDefault="000D189E" w:rsidP="000D189E">
      <w:pPr>
        <w:rPr>
          <w:rFonts w:ascii="Arial" w:hAnsi="Arial" w:cs="Arial"/>
          <w:b/>
          <w:bCs/>
          <w:sz w:val="24"/>
          <w:szCs w:val="24"/>
        </w:rPr>
      </w:pPr>
      <w:r w:rsidRPr="005948F1">
        <w:rPr>
          <w:rFonts w:ascii="Arial" w:hAnsi="Arial" w:cs="Arial"/>
          <w:b/>
          <w:bCs/>
          <w:sz w:val="24"/>
          <w:szCs w:val="24"/>
        </w:rPr>
        <w:lastRenderedPageBreak/>
        <w:t xml:space="preserve">Part </w:t>
      </w:r>
      <w:r w:rsidR="00CA4B05">
        <w:rPr>
          <w:rFonts w:ascii="Arial" w:hAnsi="Arial" w:cs="Arial"/>
          <w:b/>
          <w:bCs/>
          <w:sz w:val="24"/>
          <w:szCs w:val="24"/>
        </w:rPr>
        <w:t>C</w:t>
      </w:r>
      <w:r w:rsidRPr="005948F1">
        <w:rPr>
          <w:rFonts w:ascii="Arial" w:hAnsi="Arial" w:cs="Arial"/>
          <w:b/>
          <w:bCs/>
          <w:sz w:val="24"/>
          <w:szCs w:val="24"/>
        </w:rPr>
        <w:t>:</w:t>
      </w:r>
      <w:r w:rsidR="005948F1" w:rsidRPr="005948F1">
        <w:rPr>
          <w:rFonts w:ascii="Arial" w:hAnsi="Arial" w:cs="Arial"/>
          <w:b/>
          <w:bCs/>
          <w:sz w:val="24"/>
          <w:szCs w:val="24"/>
        </w:rPr>
        <w:t xml:space="preserve"> </w:t>
      </w:r>
      <w:r w:rsidR="00644195">
        <w:rPr>
          <w:rFonts w:ascii="Arial" w:hAnsi="Arial" w:cs="Arial"/>
          <w:b/>
          <w:bCs/>
          <w:sz w:val="24"/>
          <w:szCs w:val="24"/>
        </w:rPr>
        <w:t xml:space="preserve">Comparison between 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="00644195">
        <w:rPr>
          <w:rFonts w:ascii="Arial" w:hAnsi="Arial" w:cs="Arial"/>
          <w:b/>
          <w:bCs/>
          <w:sz w:val="24"/>
          <w:szCs w:val="24"/>
        </w:rPr>
        <w:t xml:space="preserve"> and non-linear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r w:rsidR="00E33D4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E33D4C">
        <w:rPr>
          <w:rFonts w:ascii="Arial" w:hAnsi="Arial" w:cs="Arial"/>
          <w:b/>
          <w:bCs/>
          <w:sz w:val="24"/>
          <w:szCs w:val="24"/>
        </w:rPr>
        <w:t>.</w:t>
      </w:r>
    </w:p>
    <w:p w14:paraId="16872524" w14:textId="77777777" w:rsidR="006361A4" w:rsidRDefault="006361A4" w:rsidP="000D189E">
      <w:pPr>
        <w:rPr>
          <w:rFonts w:ascii="Arial" w:hAnsi="Arial" w:cs="Arial"/>
          <w:b/>
          <w:bCs/>
          <w:sz w:val="24"/>
          <w:szCs w:val="24"/>
        </w:rPr>
      </w:pPr>
    </w:p>
    <w:p w14:paraId="33586B3F" w14:textId="45DEDD7B" w:rsidR="006361A4" w:rsidRDefault="006361A4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766214" w:rsidRPr="000871FD">
        <w:rPr>
          <w:rFonts w:ascii="Arial" w:hAnsi="Arial" w:cs="Arial"/>
          <w:b/>
          <w:bCs/>
          <w:sz w:val="24"/>
          <w:szCs w:val="24"/>
        </w:rPr>
        <w:t>relative change</w:t>
      </w:r>
      <w:r w:rsidR="007662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computed as following:</w:t>
      </w:r>
    </w:p>
    <w:p w14:paraId="5988AADC" w14:textId="62BCD6F5" w:rsidR="006361A4" w:rsidRP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den>
          </m:f>
        </m:oMath>
      </m:oMathPara>
    </w:p>
    <w:p w14:paraId="57738C20" w14:textId="46E00486" w:rsid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ref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042479C9" w14:textId="46D58736" w:rsid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 relative change indicate the change applied to the linear displacements when considering the non-linear geometric behaviour.</w:t>
      </w:r>
    </w:p>
    <w:p w14:paraId="064E0326" w14:textId="77777777" w:rsidR="00CC6321" w:rsidRP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3C402D" w14:paraId="7D8E2B23" w14:textId="77777777" w:rsidTr="006361A4">
        <w:tc>
          <w:tcPr>
            <w:tcW w:w="1812" w:type="dxa"/>
            <w:vMerge w:val="restart"/>
            <w:vAlign w:val="center"/>
          </w:tcPr>
          <w:p w14:paraId="5AC2F5B9" w14:textId="77777777" w:rsidR="003C402D" w:rsidRDefault="003C402D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0459A150" w14:textId="5D5C23B0" w:rsidR="003C402D" w:rsidRDefault="0076621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Relative change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 [%]</w:t>
            </w:r>
          </w:p>
        </w:tc>
      </w:tr>
      <w:tr w:rsidR="006361A4" w14:paraId="13D2FBC0" w14:textId="77777777" w:rsidTr="003E0917">
        <w:trPr>
          <w:trHeight w:val="458"/>
        </w:trPr>
        <w:tc>
          <w:tcPr>
            <w:tcW w:w="1812" w:type="dxa"/>
            <w:vMerge/>
            <w:vAlign w:val="center"/>
          </w:tcPr>
          <w:p w14:paraId="7B09B93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53B4EF32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5F492310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6361A4" w14:paraId="6E1AD90E" w14:textId="77777777" w:rsidTr="006361A4">
        <w:tc>
          <w:tcPr>
            <w:tcW w:w="1812" w:type="dxa"/>
            <w:vAlign w:val="center"/>
          </w:tcPr>
          <w:p w14:paraId="2010AD8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43E61321" w14:textId="00F5C42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70.92</w:t>
            </w:r>
          </w:p>
        </w:tc>
        <w:tc>
          <w:tcPr>
            <w:tcW w:w="3543" w:type="dxa"/>
            <w:vAlign w:val="center"/>
          </w:tcPr>
          <w:p w14:paraId="6C78B73F" w14:textId="6BD753EF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- 0.92</w:t>
            </w:r>
          </w:p>
        </w:tc>
      </w:tr>
      <w:tr w:rsidR="006361A4" w14:paraId="78AA39AF" w14:textId="77777777" w:rsidTr="006361A4">
        <w:tc>
          <w:tcPr>
            <w:tcW w:w="1812" w:type="dxa"/>
            <w:vAlign w:val="center"/>
          </w:tcPr>
          <w:p w14:paraId="1705E0F4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6DA958D7" w14:textId="54123423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574.14</w:t>
            </w:r>
          </w:p>
        </w:tc>
        <w:tc>
          <w:tcPr>
            <w:tcW w:w="3543" w:type="dxa"/>
            <w:vAlign w:val="center"/>
          </w:tcPr>
          <w:p w14:paraId="14C22FA3" w14:textId="76584D8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- 7.38</w:t>
            </w:r>
          </w:p>
        </w:tc>
      </w:tr>
      <w:tr w:rsidR="006361A4" w14:paraId="29249FA1" w14:textId="77777777" w:rsidTr="006361A4">
        <w:tc>
          <w:tcPr>
            <w:tcW w:w="1812" w:type="dxa"/>
            <w:vAlign w:val="center"/>
          </w:tcPr>
          <w:p w14:paraId="3573D4A1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7384DA80" w14:textId="7FC8C61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1947.82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3543" w:type="dxa"/>
            <w:vAlign w:val="center"/>
          </w:tcPr>
          <w:p w14:paraId="4ABF54CA" w14:textId="46EBA075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- 24.44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7C412514" w14:textId="0872E09F" w:rsidR="00766214" w:rsidRDefault="003E0917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74866476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55A70E5A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10DB0D61" w14:textId="7B2C289F" w:rsidR="00766214" w:rsidRDefault="00766214" w:rsidP="003E0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Another good indicator of changes is the </w:t>
      </w:r>
      <w:r w:rsidRPr="000871FD">
        <w:rPr>
          <w:rFonts w:ascii="Arial" w:hAnsi="Arial" w:cs="Arial"/>
          <w:b/>
          <w:bCs/>
          <w:sz w:val="24"/>
          <w:szCs w:val="24"/>
        </w:rPr>
        <w:t>percentage difference</w:t>
      </w:r>
      <w:r>
        <w:rPr>
          <w:rFonts w:ascii="Arial" w:hAnsi="Arial" w:cs="Arial"/>
          <w:sz w:val="24"/>
          <w:szCs w:val="24"/>
        </w:rPr>
        <w:t>, computed as following:</w:t>
      </w:r>
    </w:p>
    <w:p w14:paraId="342BD3EA" w14:textId="45A7FE2E" w:rsidR="00CC6321" w:rsidRP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)/2</m:t>
              </m:r>
            </m:den>
          </m:f>
        </m:oMath>
      </m:oMathPara>
    </w:p>
    <w:p w14:paraId="6683FEAE" w14:textId="44828215" w:rsid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48B2FACE" w14:textId="4F995E37" w:rsidR="00466378" w:rsidRDefault="00466378" w:rsidP="004663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 percentage difference compare the displacement for each case relative to the mean of the displacements.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466378" w14:paraId="66D13740" w14:textId="77777777" w:rsidTr="00692492">
        <w:tc>
          <w:tcPr>
            <w:tcW w:w="1812" w:type="dxa"/>
            <w:vMerge w:val="restart"/>
            <w:vAlign w:val="center"/>
          </w:tcPr>
          <w:p w14:paraId="185778AC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6EBD14BB" w14:textId="489F49E6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Percentage difference between largest displacements [%]</w:t>
            </w:r>
          </w:p>
        </w:tc>
      </w:tr>
      <w:tr w:rsidR="00466378" w14:paraId="60DE507B" w14:textId="77777777" w:rsidTr="00692492">
        <w:trPr>
          <w:trHeight w:val="458"/>
        </w:trPr>
        <w:tc>
          <w:tcPr>
            <w:tcW w:w="1812" w:type="dxa"/>
            <w:vMerge/>
            <w:vAlign w:val="center"/>
          </w:tcPr>
          <w:p w14:paraId="0341930E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05B33CC8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482F7D14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466378" w14:paraId="21D1F198" w14:textId="77777777" w:rsidTr="00692492">
        <w:tc>
          <w:tcPr>
            <w:tcW w:w="1812" w:type="dxa"/>
            <w:vAlign w:val="center"/>
          </w:tcPr>
          <w:p w14:paraId="4BC262A3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7B4EECE4" w14:textId="6608CEE3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26.18</w:t>
            </w:r>
          </w:p>
        </w:tc>
        <w:tc>
          <w:tcPr>
            <w:tcW w:w="3543" w:type="dxa"/>
            <w:vAlign w:val="center"/>
          </w:tcPr>
          <w:p w14:paraId="1DE2D354" w14:textId="18CE6F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0.46</w:t>
            </w:r>
          </w:p>
        </w:tc>
      </w:tr>
      <w:tr w:rsidR="00466378" w14:paraId="5876FB04" w14:textId="77777777" w:rsidTr="00692492">
        <w:tc>
          <w:tcPr>
            <w:tcW w:w="1812" w:type="dxa"/>
            <w:vAlign w:val="center"/>
          </w:tcPr>
          <w:p w14:paraId="0E2E10EA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184B996E" w14:textId="5A6E65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74.16</w:t>
            </w:r>
          </w:p>
        </w:tc>
        <w:tc>
          <w:tcPr>
            <w:tcW w:w="3543" w:type="dxa"/>
            <w:vAlign w:val="center"/>
          </w:tcPr>
          <w:p w14:paraId="2749E22F" w14:textId="2E8B39B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3.83</w:t>
            </w:r>
          </w:p>
        </w:tc>
      </w:tr>
      <w:tr w:rsidR="00466378" w14:paraId="239ED28E" w14:textId="77777777" w:rsidTr="00692492">
        <w:tc>
          <w:tcPr>
            <w:tcW w:w="1812" w:type="dxa"/>
            <w:vAlign w:val="center"/>
          </w:tcPr>
          <w:p w14:paraId="6788AF67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01BDF24A" w14:textId="0459469E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90.69*</w:t>
            </w:r>
          </w:p>
        </w:tc>
        <w:tc>
          <w:tcPr>
            <w:tcW w:w="3543" w:type="dxa"/>
            <w:vAlign w:val="center"/>
          </w:tcPr>
          <w:p w14:paraId="6F04BBA0" w14:textId="7772F8F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13.92</w:t>
            </w:r>
            <w:r w:rsidR="004663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65969AD" w14:textId="77777777" w:rsidR="00147EC1" w:rsidRDefault="00147EC1" w:rsidP="00147EC1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5C0C7F7E" w14:textId="77777777" w:rsidR="00CC6321" w:rsidRPr="00147EC1" w:rsidRDefault="00CC6321" w:rsidP="00CC6321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6308CE64" w14:textId="77777777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05C163F4" w14:textId="0A3820FB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As showed by the previous tables, t</w:t>
      </w:r>
      <w:r w:rsidR="00E97989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he geometric nonlinearity is correlated to the displacement magnitude, growing in an exponential way. (If the displacement gets larger, the influence of geometric non linearity gets larger,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and therefore the displacement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lastRenderedPageBreak/>
        <w:t>become even larger). This behaviour is seen with the increase of the differences between the maximal displacements for increasing loads.</w:t>
      </w:r>
    </w:p>
    <w:p w14:paraId="71423EFE" w14:textId="19AAB3B0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However, for the very large displacements</w:t>
      </w:r>
      <w:r w:rsidR="0026610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such as load case 3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, the results must be mitigated by the fact that the elements cannot elongate enough for theses displacements. Furthermore, the Newton-Raphson method with load increments appears to be limited for very large displacement, failing to converge adequately. </w:t>
      </w:r>
    </w:p>
    <w:p w14:paraId="10213748" w14:textId="0BED200E" w:rsidR="00431588" w:rsidRPr="00234C83" w:rsidRDefault="0026610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Therefore, the results for this load case should not be trusted, and the model must be improved to have trustworthy results.</w:t>
      </w:r>
    </w:p>
    <w:p w14:paraId="0E29DCB2" w14:textId="7B1C3B61" w:rsidR="00B82162" w:rsidRPr="003F2E89" w:rsidRDefault="00B82162" w:rsidP="00B82162">
      <w:pPr>
        <w:rPr>
          <w:rFonts w:ascii="Arial" w:hAnsi="Arial" w:cs="Arial"/>
          <w:b/>
          <w:bCs/>
          <w:sz w:val="24"/>
          <w:szCs w:val="24"/>
        </w:rPr>
      </w:pPr>
    </w:p>
    <w:p w14:paraId="2E089BC5" w14:textId="77777777" w:rsidR="00DC55C2" w:rsidRPr="003F2E89" w:rsidRDefault="00DC55C2" w:rsidP="00DC55C2">
      <w:pPr>
        <w:rPr>
          <w:rFonts w:ascii="Arial" w:hAnsi="Arial" w:cs="Arial"/>
          <w:sz w:val="20"/>
          <w:szCs w:val="20"/>
        </w:rPr>
      </w:pPr>
    </w:p>
    <w:sectPr w:rsidR="00DC55C2" w:rsidRPr="003F2E89" w:rsidSect="005C3E24">
      <w:headerReference w:type="default" r:id="rId17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386D" w14:textId="77777777" w:rsidR="005B1E56" w:rsidRDefault="005B1E56" w:rsidP="00034077">
      <w:pPr>
        <w:spacing w:after="0" w:line="240" w:lineRule="auto"/>
      </w:pPr>
      <w:r>
        <w:separator/>
      </w:r>
    </w:p>
  </w:endnote>
  <w:endnote w:type="continuationSeparator" w:id="0">
    <w:p w14:paraId="10D8556A" w14:textId="77777777" w:rsidR="005B1E56" w:rsidRDefault="005B1E56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D5D8" w14:textId="77777777" w:rsidR="005B1E56" w:rsidRDefault="005B1E56" w:rsidP="00034077">
      <w:pPr>
        <w:spacing w:after="0" w:line="240" w:lineRule="auto"/>
      </w:pPr>
      <w:r>
        <w:separator/>
      </w:r>
    </w:p>
  </w:footnote>
  <w:footnote w:type="continuationSeparator" w:id="0">
    <w:p w14:paraId="3261AB57" w14:textId="77777777" w:rsidR="005B1E56" w:rsidRDefault="005B1E56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8"/>
  </w:num>
  <w:num w:numId="2" w16cid:durableId="390347777">
    <w:abstractNumId w:val="2"/>
  </w:num>
  <w:num w:numId="3" w16cid:durableId="1096755022">
    <w:abstractNumId w:val="7"/>
  </w:num>
  <w:num w:numId="4" w16cid:durableId="379060876">
    <w:abstractNumId w:val="3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6"/>
  </w:num>
  <w:num w:numId="8" w16cid:durableId="12148974">
    <w:abstractNumId w:val="5"/>
  </w:num>
  <w:num w:numId="9" w16cid:durableId="200874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6397C"/>
    <w:rsid w:val="000871FD"/>
    <w:rsid w:val="000C4CFF"/>
    <w:rsid w:val="000D189E"/>
    <w:rsid w:val="000D1CCC"/>
    <w:rsid w:val="00110C1E"/>
    <w:rsid w:val="00147EC1"/>
    <w:rsid w:val="001D0F9F"/>
    <w:rsid w:val="00200B35"/>
    <w:rsid w:val="00234C83"/>
    <w:rsid w:val="00266104"/>
    <w:rsid w:val="00315EC0"/>
    <w:rsid w:val="00363DD5"/>
    <w:rsid w:val="003C402D"/>
    <w:rsid w:val="003E0917"/>
    <w:rsid w:val="003F2E89"/>
    <w:rsid w:val="00406879"/>
    <w:rsid w:val="00430F6F"/>
    <w:rsid w:val="00431588"/>
    <w:rsid w:val="004654E7"/>
    <w:rsid w:val="00466378"/>
    <w:rsid w:val="004D12A2"/>
    <w:rsid w:val="00530F5A"/>
    <w:rsid w:val="00583178"/>
    <w:rsid w:val="005948F1"/>
    <w:rsid w:val="005B1E56"/>
    <w:rsid w:val="005C3E24"/>
    <w:rsid w:val="006225E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D4873"/>
    <w:rsid w:val="00AE5528"/>
    <w:rsid w:val="00B02A6D"/>
    <w:rsid w:val="00B142D1"/>
    <w:rsid w:val="00B23840"/>
    <w:rsid w:val="00B7697A"/>
    <w:rsid w:val="00B82162"/>
    <w:rsid w:val="00B97ADB"/>
    <w:rsid w:val="00BB2864"/>
    <w:rsid w:val="00BC3330"/>
    <w:rsid w:val="00C343AC"/>
    <w:rsid w:val="00C45B09"/>
    <w:rsid w:val="00C66B09"/>
    <w:rsid w:val="00C93B51"/>
    <w:rsid w:val="00CA4B05"/>
    <w:rsid w:val="00CC6321"/>
    <w:rsid w:val="00CE42A3"/>
    <w:rsid w:val="00D77E32"/>
    <w:rsid w:val="00D909B1"/>
    <w:rsid w:val="00D914EB"/>
    <w:rsid w:val="00D91711"/>
    <w:rsid w:val="00DB1E7E"/>
    <w:rsid w:val="00DC55C2"/>
    <w:rsid w:val="00E203E0"/>
    <w:rsid w:val="00E266A9"/>
    <w:rsid w:val="00E33D4C"/>
    <w:rsid w:val="00E43274"/>
    <w:rsid w:val="00E936B0"/>
    <w:rsid w:val="00E97989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18</cp:revision>
  <cp:lastPrinted>2023-10-11T15:02:00Z</cp:lastPrinted>
  <dcterms:created xsi:type="dcterms:W3CDTF">2023-10-16T17:41:00Z</dcterms:created>
  <dcterms:modified xsi:type="dcterms:W3CDTF">2023-10-26T16:57:00Z</dcterms:modified>
</cp:coreProperties>
</file>