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1"/>
        <w:gridCol w:w="5004"/>
        <w:gridCol w:w="2933"/>
        <w:tblGridChange w:id="0">
          <w:tblGrid>
            <w:gridCol w:w="1041"/>
            <w:gridCol w:w="5004"/>
            <w:gridCol w:w="2933"/>
          </w:tblGrid>
        </w:tblGridChange>
      </w:tblGrid>
      <w:tr>
        <w:trPr>
          <w:trHeight w:val="796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72135" cy="571500"/>
                  <wp:effectExtent b="0" l="0" r="0" t="0"/>
                  <wp:docPr id="10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Facultad Regional Buenos Aires</w:t>
            </w:r>
          </w:p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Análisis de Sistemas 2020</w:t>
            </w:r>
          </w:p>
          <w:p w:rsidR="00000000" w:rsidDel="00000000" w:rsidP="00000000" w:rsidRDefault="00000000" w:rsidRPr="00000000" w14:paraId="00000007">
            <w:pPr>
              <w:rPr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Curso:K2004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Turno: mañana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Nombre del Ej:  </w:t>
            </w:r>
            <w:r w:rsidDel="00000000" w:rsidR="00000000" w:rsidRPr="00000000">
              <w:rPr>
                <w:color w:val="373a3c"/>
                <w:sz w:val="44"/>
                <w:szCs w:val="44"/>
                <w:rtl w:val="0"/>
              </w:rPr>
              <w:t xml:space="preserve">TP Tabla de Decisión Perfume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Tema: T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abla de Decisión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2.0" w:type="dxa"/>
        <w:jc w:val="center"/>
        <w:tblLayout w:type="fixed"/>
        <w:tblLook w:val="0000"/>
      </w:tblPr>
      <w:tblGrid>
        <w:gridCol w:w="5391"/>
        <w:gridCol w:w="3351"/>
        <w:tblGridChange w:id="0">
          <w:tblGrid>
            <w:gridCol w:w="5391"/>
            <w:gridCol w:w="3351"/>
          </w:tblGrid>
        </w:tblGridChange>
      </w:tblGrid>
      <w:tr>
        <w:trPr>
          <w:trHeight w:val="42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N° 6</w:t>
            </w:r>
          </w:p>
        </w:tc>
      </w:tr>
      <w:tr>
        <w:trPr>
          <w:trHeight w:val="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Laureano 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1770640</w:t>
            </w:r>
          </w:p>
        </w:tc>
      </w:tr>
      <w:tr>
        <w:trPr>
          <w:trHeight w:val="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Matias Iannuccilli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1675060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Alejo Ezequiel Garcia Misztal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1754970</w:t>
            </w:r>
          </w:p>
        </w:tc>
      </w:tr>
      <w:tr>
        <w:trPr>
          <w:trHeight w:val="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Tomás Selvaggi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1716086</w:t>
            </w:r>
          </w:p>
        </w:tc>
      </w:tr>
      <w:tr>
        <w:trPr>
          <w:trHeight w:val="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Uriel 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1763441</w:t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420"/>
        <w:tblGridChange w:id="0">
          <w:tblGrid>
            <w:gridCol w:w="3780"/>
            <w:gridCol w:w="3420"/>
          </w:tblGrid>
        </w:tblGridChange>
      </w:tblGrid>
      <w:tr>
        <w:trPr>
          <w:trHeight w:val="291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PRESENTACIÓN: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DEVOLUCIÓN: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CALIFICACIÓN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FIRMA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1. Definir las condiciones y acciones con sus respectivos valores.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2. Realizar la tabla de decisión asociada.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El perfume está compuesto por una sustancia aromática (esencia natural o sintética), un  disolvente solido o líquido (generalmente alcohol o agua) y un fijador (para un aroma duradero).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La producción de un determinado perfume debe tener en cuentas diversas cuestiones. Existen diferentes tipos de perfumes, según su intensidad aromática.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Si el tipo de perfume a fabricar es extracto la concentración que tendrá la esencia será del 40%, con una graduación de alcohol de 90 grados.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Si el tipo de perfume es Eau de Parfum la concentración de la esencia baja al 20% diluida también en alcohol de 90 grados. Podrá envasarse en frasco (si la presentación es 100ml) como en vaporizador (si la presentación es 80ml).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La concentración de esencia que debe obtenerse en el Eau de Toilette es del 10% y debe diluirse en alcohol de 89 grados. Para graduar el alcohol se utilizará agua destilada sin iones si la máquina de mezcla es de acero inoxidable de tipo 304 y se realiza un solo filtrado.  Si se realizan 2 filtrados entonces el agua destilada a utilizar debe ser sin minerales. Si el acero inoxidable es de tipo 316 el agua destilada a utilizar será con iones. Se envasará en frasco vaporizador, en cualquier caso.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El Eau de Cologne es muy poco persistente ya que el porcentaje de esencia es del 5%, diluida en alcohol de 70 grados. Para la graduación del alcohol se debe utilizar sin iones siempre que la máquina de mezcla sea de acero inoxidable de tipo 304 o sea de tipo 316 pero haciendo 3 filtrados en el proceso. Si es de acero inoxidable 316 con 2 filtrados el agua destilada deberá ser sin minerales.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La concentración de esencia del Splash es del 1% y no contiene alcohol. Se envasa en vaporizador al igual que el Eau de Cologne.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1)</w:t>
        <w:br w:type="textWrapping"/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Condiciones:</w:t>
        <w:br w:type="textWrapping"/>
        <w:br w:type="textWrapping"/>
        <w:br w:type="textWrapping"/>
        <w:t xml:space="preserve">Tipo de perfume: EX / EDP / EDT / EDC / Splash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Tipo de presentación: 100 ml / 80 ml </w:t>
        <w:br w:type="textWrapping"/>
        <w:br w:type="textWrapping"/>
        <w:t xml:space="preserve">Tipo de máquina de mezcla: 304 / 316 </w:t>
        <w:br w:type="textWrapping"/>
        <w:br w:type="textWrapping"/>
        <w:t xml:space="preserve">Cantidad de filtrados :  1-3</w:t>
        <w:br w:type="textWrapping"/>
        <w:br w:type="textWrapping"/>
        <w:br w:type="textWrapping"/>
        <w:t xml:space="preserve">Acciones: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 de envase: frasco / pulverizador</w:t>
        <w:br w:type="textWrapping"/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Concentración de esencia: 0 - 100 %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  <w:sectPr>
          <w:headerReference r:id="rId8" w:type="default"/>
          <w:footerReference r:id="rId9" w:type="default"/>
          <w:footerReference r:id="rId10" w:type="first"/>
          <w:pgSz w:h="15840" w:w="12240" w:orient="portrait"/>
          <w:pgMar w:bottom="1418" w:top="1077" w:left="900" w:right="900" w:header="708.6614173228347" w:footer="209.76377952755908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Graduación de alcohol:  0° - 90°</w:t>
        <w:br w:type="textWrapping"/>
        <w:br w:type="textWrapping"/>
        <w:t xml:space="preserve">Tipo de agua destilada: sin iones / sin minerales / con iones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40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1020"/>
        <w:gridCol w:w="990"/>
        <w:gridCol w:w="1155"/>
        <w:gridCol w:w="1065"/>
        <w:gridCol w:w="1155"/>
        <w:gridCol w:w="1185"/>
        <w:gridCol w:w="1200"/>
        <w:gridCol w:w="1170"/>
        <w:gridCol w:w="1200"/>
        <w:gridCol w:w="1200"/>
        <w:gridCol w:w="345"/>
        <w:tblGridChange w:id="0">
          <w:tblGrid>
            <w:gridCol w:w="2655"/>
            <w:gridCol w:w="1020"/>
            <w:gridCol w:w="990"/>
            <w:gridCol w:w="1155"/>
            <w:gridCol w:w="1065"/>
            <w:gridCol w:w="1155"/>
            <w:gridCol w:w="1185"/>
            <w:gridCol w:w="1200"/>
            <w:gridCol w:w="1170"/>
            <w:gridCol w:w="1200"/>
            <w:gridCol w:w="1200"/>
            <w:gridCol w:w="34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Condiciones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perfume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EDP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EDP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SP</w:t>
            </w:r>
          </w:p>
        </w:tc>
        <w:tc>
          <w:tcPr>
            <w:vMerge w:val="restart"/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OTRAS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presentación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100ml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80ml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máquina de mezcla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304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304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316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304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316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316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Cantidad de filtrados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Acciones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envase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Frasco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Vaporizador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Vaporizador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Vaporizador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Vaporizador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Vaporizador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Vaporizador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Vaporizador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Vaporizador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Concentración de esencia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40%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Graduación de alcohol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90°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90°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90°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89°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89°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89°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70°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70°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70°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0°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agua destilada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Sin iones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Sin minerales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 iones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Sin iones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Sin iones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Sin minerales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Consultar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18" w:top="1077" w:left="900" w:right="900" w:header="708.6614173228347" w:footer="209.763779527559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71"/>
      <w:gridCol w:w="1609"/>
      <w:tblGridChange w:id="0">
        <w:tblGrid>
          <w:gridCol w:w="8171"/>
          <w:gridCol w:w="1609"/>
        </w:tblGrid>
      </w:tblGridChange>
    </w:tblGrid>
    <w:tr>
      <w:trPr>
        <w:trHeight w:val="534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14400" cy="444500"/>
                <wp:effectExtent b="0" l="0" r="0" t="0"/>
                <wp:docPr id="10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ágina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</w:t>
          </w:r>
        </w:p>
      </w:tc>
    </w:tr>
    <w:tr>
      <w:trPr>
        <w:trHeight w:val="18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E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334135" cy="646430"/>
          <wp:effectExtent b="0" l="0" r="0" t="0"/>
          <wp:docPr id="10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4135" cy="6464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7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627"/>
      <w:gridCol w:w="4903"/>
      <w:gridCol w:w="1243"/>
      <w:tblGridChange w:id="0">
        <w:tblGrid>
          <w:gridCol w:w="3627"/>
          <w:gridCol w:w="4903"/>
          <w:gridCol w:w="1243"/>
        </w:tblGrid>
      </w:tblGridChange>
    </w:tblGrid>
    <w:tr>
      <w:trPr>
        <w:trHeight w:val="383" w:hRule="atLeast"/>
      </w:trPr>
      <w:tc>
        <w:tcPr>
          <w:gridSpan w:val="3"/>
          <w:vAlign w:val="top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Análisis de Sistemas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33" w:hRule="atLeast"/>
      </w:trPr>
      <w:tc>
        <w:tcPr>
          <w:vAlign w:val="top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Tema: </w:t>
          </w:r>
          <w:r w:rsidDel="00000000" w:rsidR="00000000" w:rsidRPr="00000000">
            <w:rPr>
              <w:rtl w:val="0"/>
            </w:rPr>
            <w:t xml:space="preserve">Tabla de Decisión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Grupo:6 </w:t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5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100" w:afterAutospacing="1" w:before="100" w:beforeAutospacing="1" w:line="240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UVGHJcCd07t5YvSpM0NMdioLUg==">AMUW2mUbVjGs4LaKVaneXc2u0+p0wYeQUJnaQWh3FjG86BslpcYfKZWYPlEH08mybn9HVzsWKao/1Nc9YIyPba07WW5dvZxwmE6r4nxfnNzGnQWLraS0Rcg=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2019-03-19T21:45:00Z</dcterms:created>
  <dc:creator>Flor</dc:creator>
</cp:coreProperties>
</file>