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15435" w:type="dxa"/>
        <w:tblLook w:val="04A0" w:firstRow="1" w:lastRow="0" w:firstColumn="1" w:lastColumn="0" w:noHBand="0" w:noVBand="1"/>
      </w:tblPr>
      <w:tblGrid>
        <w:gridCol w:w="3426"/>
        <w:gridCol w:w="3396"/>
        <w:gridCol w:w="2651"/>
        <w:gridCol w:w="2599"/>
        <w:gridCol w:w="3363"/>
      </w:tblGrid>
      <w:tr w:rsidR="009738E6" w:rsidRPr="009738E6" w14:paraId="09FE4A11" w14:textId="515F0BA5" w:rsidTr="006233FB">
        <w:trPr>
          <w:trHeight w:val="431"/>
        </w:trPr>
        <w:tc>
          <w:tcPr>
            <w:tcW w:w="3426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396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651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599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363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28A0B90B" w14:textId="27848085" w:rsidR="009738E6" w:rsidRPr="00676BD5" w:rsidRDefault="004D13A9" w:rsidP="00D076F8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8E7B3B6" w14:textId="1AB81161" w:rsidR="009738E6" w:rsidRDefault="004D13A9" w:rsidP="00D076F8">
            <w:r>
              <w:t>Todos los días 10</w:t>
            </w:r>
            <w:r w:rsidR="00BB624D">
              <w:t xml:space="preserve"> del mes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BE6295B" w14:textId="4763F6CF" w:rsidR="009738E6" w:rsidRDefault="004D13A9" w:rsidP="00D076F8">
            <w:r>
              <w:t>-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69585365" w14:textId="77777777" w:rsidR="009738E6" w:rsidRDefault="004D13A9" w:rsidP="00D076F8">
            <w:pPr>
              <w:rPr>
                <w:color w:val="000000"/>
              </w:rPr>
            </w:pPr>
            <w:r>
              <w:rPr>
                <w:color w:val="000000"/>
              </w:rPr>
              <w:t>Rta_Pago</w:t>
            </w:r>
          </w:p>
          <w:p w14:paraId="41FEE10F" w14:textId="77777777" w:rsidR="00BA32A0" w:rsidRDefault="00BA32A0" w:rsidP="00D076F8">
            <w:pPr>
              <w:rPr>
                <w:color w:val="000000"/>
              </w:rPr>
            </w:pPr>
            <w:r>
              <w:rPr>
                <w:color w:val="000000"/>
              </w:rPr>
              <w:t>Pago_Emitido</w:t>
            </w:r>
          </w:p>
          <w:p w14:paraId="37CD528A" w14:textId="19A2FE9D" w:rsidR="004E661B" w:rsidRDefault="004E661B" w:rsidP="00D076F8">
            <w:r>
              <w:rPr>
                <w:color w:val="000000"/>
              </w:rPr>
              <w:t>Fondos_Insuf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4FDA7F8F" w14:textId="5443FD1C" w:rsidR="009738E6" w:rsidRDefault="004D13A9" w:rsidP="00D076F8">
            <w:r>
              <w:t>Pagar a</w:t>
            </w:r>
            <w:r w:rsidR="004037A7">
              <w:t xml:space="preserve"> los</w:t>
            </w:r>
            <w:r>
              <w:t xml:space="preserve"> proveedores</w:t>
            </w:r>
          </w:p>
        </w:tc>
      </w:tr>
      <w:tr w:rsidR="003E0030" w14:paraId="500DA633" w14:textId="0C5C6B51" w:rsidTr="00676BD5">
        <w:trPr>
          <w:trHeight w:val="1129"/>
        </w:trPr>
        <w:tc>
          <w:tcPr>
            <w:tcW w:w="3426" w:type="dxa"/>
            <w:shd w:val="clear" w:color="auto" w:fill="BDD6EE" w:themeFill="accent5" w:themeFillTint="66"/>
          </w:tcPr>
          <w:p w14:paraId="766DF169" w14:textId="415DF68E" w:rsidR="003E0030" w:rsidRPr="00676BD5" w:rsidRDefault="003E0030" w:rsidP="003E0030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2D34140" w14:textId="4CC86BB8" w:rsidR="003E0030" w:rsidRDefault="003E0030" w:rsidP="003E0030">
            <w:r>
              <w:t>El día 17 de cada mes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D7B3B0C" w14:textId="3FD94C48" w:rsidR="003E0030" w:rsidRDefault="003E0030" w:rsidP="003E0030">
            <w:r>
              <w:t>-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6B950C81" w14:textId="0E504937" w:rsidR="003E0030" w:rsidRDefault="003E0030" w:rsidP="003E0030">
            <w:r>
              <w:rPr>
                <w:color w:val="000000"/>
              </w:rPr>
              <w:t>Aprob_Diarias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508DB826" w14:textId="60340FAA" w:rsidR="003E0030" w:rsidRDefault="003E0030" w:rsidP="003E0030">
            <w:r>
              <w:t>Aprobar facturas</w:t>
            </w:r>
          </w:p>
        </w:tc>
      </w:tr>
      <w:tr w:rsidR="003E0030" w14:paraId="62E12967" w14:textId="67DE6CB5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35EF215B" w14:textId="7C5CD0C7" w:rsidR="003E0030" w:rsidRPr="00676BD5" w:rsidRDefault="003E0030" w:rsidP="003E0030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1DF6CB6" w14:textId="0FC26904" w:rsidR="003E0030" w:rsidRDefault="003E0030" w:rsidP="003E0030">
            <w:r>
              <w:t>El día 15 de cada mes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635A54FC" w14:textId="304388B5" w:rsidR="003E0030" w:rsidRDefault="003E0030" w:rsidP="003E0030">
            <w:r>
              <w:t>-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29E061D2" w14:textId="77777777" w:rsidR="003E0030" w:rsidRDefault="003E0030" w:rsidP="003E0030">
            <w:pPr>
              <w:rPr>
                <w:color w:val="000000"/>
              </w:rPr>
            </w:pPr>
            <w:r>
              <w:rPr>
                <w:color w:val="000000"/>
              </w:rPr>
              <w:t>Dif_Liquidacion</w:t>
            </w:r>
          </w:p>
          <w:p w14:paraId="20157581" w14:textId="77777777" w:rsidR="003E0030" w:rsidRDefault="003E0030" w:rsidP="003E0030">
            <w:pPr>
              <w:rPr>
                <w:color w:val="000000"/>
              </w:rPr>
            </w:pPr>
            <w:r>
              <w:rPr>
                <w:color w:val="000000"/>
              </w:rPr>
              <w:t>Falta de pago</w:t>
            </w:r>
          </w:p>
          <w:p w14:paraId="1B7B43B5" w14:textId="7249A2E3" w:rsidR="003E0030" w:rsidRDefault="003E0030" w:rsidP="003E0030">
            <w:r>
              <w:rPr>
                <w:color w:val="000000"/>
              </w:rPr>
              <w:t>Falt_Pag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5AFD52F7" w14:textId="0DFAD42E" w:rsidR="003E0030" w:rsidRDefault="003E0030" w:rsidP="003E0030">
            <w:r>
              <w:t>Registrar cobro</w:t>
            </w:r>
          </w:p>
        </w:tc>
      </w:tr>
      <w:tr w:rsidR="003E0030" w14:paraId="2A8E6D17" w14:textId="77777777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1E9E67C5" w14:textId="4383A973" w:rsidR="003E0030" w:rsidRPr="00676BD5" w:rsidRDefault="003E0030" w:rsidP="003E0030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DFFBE1E" w14:textId="68CEF951" w:rsidR="003E0030" w:rsidRDefault="003E0030" w:rsidP="003E0030">
            <w:r>
              <w:t xml:space="preserve">El día 20 </w:t>
            </w:r>
            <w:r>
              <w:t>de cada mes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172D5EAA" w14:textId="68F1D2BF" w:rsidR="003E0030" w:rsidRDefault="003E0030" w:rsidP="003E0030">
            <w:r>
              <w:t>-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42956A76" w14:textId="0E913C7C" w:rsidR="003E0030" w:rsidRDefault="003E0030" w:rsidP="003E0030">
            <w:pPr>
              <w:rPr>
                <w:color w:val="000000"/>
              </w:rPr>
            </w:pPr>
            <w:r>
              <w:rPr>
                <w:color w:val="000000"/>
              </w:rPr>
              <w:t>Liq_Pago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79220E60" w14:textId="15D2A5D1" w:rsidR="003E0030" w:rsidRDefault="003E0030" w:rsidP="003E0030">
            <w:r>
              <w:t xml:space="preserve">Generar expensas </w:t>
            </w:r>
          </w:p>
        </w:tc>
      </w:tr>
      <w:tr w:rsidR="003E0030" w14:paraId="06DD4C62" w14:textId="77777777" w:rsidTr="00676BD5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084D6336" w14:textId="6F144E8F" w:rsidR="003E0030" w:rsidRDefault="003E0030" w:rsidP="003E0030">
            <w:pPr>
              <w:rPr>
                <w:i/>
                <w:iCs/>
              </w:rPr>
            </w:pPr>
          </w:p>
        </w:tc>
        <w:tc>
          <w:tcPr>
            <w:tcW w:w="3396" w:type="dxa"/>
            <w:shd w:val="clear" w:color="auto" w:fill="FFE599" w:themeFill="accent4" w:themeFillTint="66"/>
          </w:tcPr>
          <w:p w14:paraId="1BE3CD7C" w14:textId="62D3B6AF" w:rsidR="003E0030" w:rsidRDefault="003E0030" w:rsidP="003E0030"/>
        </w:tc>
        <w:tc>
          <w:tcPr>
            <w:tcW w:w="2651" w:type="dxa"/>
            <w:shd w:val="clear" w:color="auto" w:fill="FFE599" w:themeFill="accent4" w:themeFillTint="66"/>
          </w:tcPr>
          <w:p w14:paraId="0D4ED0BD" w14:textId="6766839B" w:rsidR="003E0030" w:rsidRDefault="003E0030" w:rsidP="003E0030"/>
        </w:tc>
        <w:tc>
          <w:tcPr>
            <w:tcW w:w="2599" w:type="dxa"/>
            <w:shd w:val="clear" w:color="auto" w:fill="FFE599" w:themeFill="accent4" w:themeFillTint="66"/>
          </w:tcPr>
          <w:p w14:paraId="23AA891A" w14:textId="5AB83217" w:rsidR="003E0030" w:rsidRDefault="003E0030" w:rsidP="003E0030">
            <w:pPr>
              <w:rPr>
                <w:color w:val="000000"/>
              </w:rPr>
            </w:pPr>
          </w:p>
        </w:tc>
        <w:tc>
          <w:tcPr>
            <w:tcW w:w="3363" w:type="dxa"/>
            <w:shd w:val="clear" w:color="auto" w:fill="FFE599" w:themeFill="accent4" w:themeFillTint="66"/>
          </w:tcPr>
          <w:p w14:paraId="605A64E3" w14:textId="3999C21A" w:rsidR="003E0030" w:rsidRDefault="003E0030" w:rsidP="003E0030"/>
        </w:tc>
      </w:tr>
    </w:tbl>
    <w:p w14:paraId="5C27841C" w14:textId="785170A3" w:rsidR="004B5FD9" w:rsidRPr="004B5FD9" w:rsidRDefault="004B5FD9" w:rsidP="004B5FD9"/>
    <w:p w14:paraId="7B2828C4" w14:textId="4EB0F3B1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1C325D"/>
    <w:rsid w:val="001C66F0"/>
    <w:rsid w:val="00311722"/>
    <w:rsid w:val="003A038F"/>
    <w:rsid w:val="003E0030"/>
    <w:rsid w:val="004037A7"/>
    <w:rsid w:val="004B5FD9"/>
    <w:rsid w:val="004D13A9"/>
    <w:rsid w:val="004E661B"/>
    <w:rsid w:val="00510960"/>
    <w:rsid w:val="006233FB"/>
    <w:rsid w:val="00676BD5"/>
    <w:rsid w:val="006A4128"/>
    <w:rsid w:val="00840FF1"/>
    <w:rsid w:val="009738E6"/>
    <w:rsid w:val="00AF661E"/>
    <w:rsid w:val="00BA32A0"/>
    <w:rsid w:val="00BB624D"/>
    <w:rsid w:val="00BF7B27"/>
    <w:rsid w:val="00CE034A"/>
    <w:rsid w:val="00D02902"/>
    <w:rsid w:val="00D076F8"/>
    <w:rsid w:val="00F31BC7"/>
    <w:rsid w:val="00F67B58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15</cp:revision>
  <dcterms:created xsi:type="dcterms:W3CDTF">2020-09-15T11:54:00Z</dcterms:created>
  <dcterms:modified xsi:type="dcterms:W3CDTF">2020-09-15T19:30:00Z</dcterms:modified>
  <cp:category>Resueltos</cp:category>
</cp:coreProperties>
</file>