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10. Dado un enlace de fibra óptica monomodo con los siguientes parámetros: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Ancho de banda: 10 GHz/Km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Longitud de cable de FO por carrete: 400 metros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Distancia del enlace: 10 Km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Atenuación por empalme mecánico: 0,5 dB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Atenuación por conector: 0,6 dB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Atenuación de la FO: 0,3 dB/Km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Sensibilidad del detector (receptor): - 55 dBm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a) Calcular la potencia necesaria en el transmisor en Watts. Suponer un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factor de diseño de 10 dB. Se emplearán dos conectores (uno en el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transmisor y otro en el receptor).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b) Calcular el ancho de banda disponible.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Perdida totales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Conectores= 2*0,6dB= 1,2dB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Empalmes= 24 carretes * 0,5dB= 12dB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Atenuación FO= 0,3dB/km * 10km = 3dB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Factor diseño= 10dB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Formula general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Ptx - Perdidas + Ganacias = Srx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Ptx - 26,2db + 0 = -55dBm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Ptx= -28,8 dBm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dBm = 10 log (P1/1mW)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P1= 0,001318 mW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AB=10Ghz/KM * 10KM = 100 Ghz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