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0"/>
          <w:bCs w:val="0"/>
          <w:u w:val="single"/>
          <w:vertAlign w:val="baseline"/>
        </w:rPr>
      </w:pPr>
      <w:r w:rsidDel="00000000" w:rsidR="00000000" w:rsidRPr="00000000">
        <w:rPr>
          <w:rFonts w:ascii="Bookman Old Style" w:cs="Bookman Old Style" w:eastAsia="Bookman Old Style" w:hAnsi="Bookman Old Style"/>
          <w:b w:val="1"/>
          <w:bCs w:val="1"/>
          <w:u w:val="single"/>
          <w:vertAlign w:val="baseline"/>
          <w:rtl w:val="0"/>
        </w:rPr>
        <w:t xml:space="preserve">POLÍTICA DE PRIVACIDAD Y PROTECCIÓN DE DATOS PERSONALES</w:t>
      </w:r>
      <w:r w:rsidDel="00000000" w:rsidR="00000000" w:rsidRPr="00000000">
        <w:rPr>
          <w:rtl w:val="0"/>
        </w:rPr>
      </w:r>
    </w:p>
    <w:p w:rsidR="00000000" w:rsidDel="00000000" w:rsidP="00000000" w:rsidRDefault="00000000" w:rsidRPr="00000000" w14:paraId="00000002">
      <w:pPr>
        <w:spacing w:line="360" w:lineRule="auto"/>
        <w:jc w:val="both"/>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03">
      <w:pPr>
        <w:spacing w:line="360" w:lineRule="auto"/>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1. MARCO LEGAL Y CONSENTIMIENTO. La presente Política de Privacidad se redacta en cumplimiento de la Ley 25.326 de Protección de Datos Personales de la República Argentina. El Administrador Laureano Gaspar Enrique Zabala, CUIT 20-43980678-9, con domicilio en Rodríguez Peña 507, piso 6°, Ciudad Autónoma de Buenos Aires, actúa como Responsable del Tratamiento de los datos. Al registrarse en la plataforma, el Usuario presta su consentimiento expreso, libre e informado para la recolección y tratamiento de su información personal y deportiva conforme a los términos aquí descriptos.</w:t>
      </w:r>
    </w:p>
    <w:p w:rsidR="00000000" w:rsidDel="00000000" w:rsidP="00000000" w:rsidRDefault="00000000" w:rsidRPr="00000000" w14:paraId="00000004">
      <w:pPr>
        <w:spacing w:line="360" w:lineRule="auto"/>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2. CATEGORÍAS DE USUARIOS Y DATOS RECOLECTADOS. La plataforma recolecta información diferenciada según el perfil del Usuario: Jugador: Se recolectan datos de identificación y contacto (nombre completo, correo electrónico, teléfono celular) de carácter obligatorio. Opcionalmente, se podrá suministrar el Documento Nacional de Identidad. Asimismo, se recolectan y procesan datos relativos a su actividad deportiva, tales como resultados de partidos, historial de turnos y posición en el Ranking de nivel. Complejo: Se recolectan datos comerciales y de contacto los titulares o responsables de los establecimientos deportivos. Superadmin: Datos de acceso y gestión técnica del Administrador. Para todos los niveles, se recolectan de forma automática datos técnicos de navegación o Logs, tales como dirección IP, tipo de navegador y sistema operativo para garantizar la seguridad del Backend.</w:t>
      </w:r>
    </w:p>
    <w:p w:rsidR="00000000" w:rsidDel="00000000" w:rsidP="00000000" w:rsidRDefault="00000000" w:rsidRPr="00000000" w14:paraId="00000005">
      <w:pPr>
        <w:spacing w:line="360" w:lineRule="auto"/>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3. CAPACIDAD Y MENORES DE EDAD. Conforme a lo establecido en los Términos y Condiciones, el registro está permitido para personas a partir de los 13 años. Los datos de menores de 13 años solo serán tratados bajo el consentimiento expreso y supervisión de sus padres o tutores legales. El suministro de datos por parte del Usuario reviste el carácter de declaración jurada, siendo su responsabilidad mantener la información exacta y actualizada.</w:t>
      </w:r>
    </w:p>
    <w:p w:rsidR="00000000" w:rsidDel="00000000" w:rsidP="00000000" w:rsidRDefault="00000000" w:rsidRPr="00000000" w14:paraId="00000006">
      <w:pPr>
        <w:spacing w:line="360" w:lineRule="auto"/>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4. FINALIDAD DEL TRATAMIENTO Y DATOS DEPORTIVOS. Los datos se utilizan para la gestión de reservas, validación de identidad, soporte técnico y conformación del Ranking deportivo. El Usuario consiente específicamente que su información deportiva y resultados de partidos sean procesados y visualizados por otros Usuarios dentro de la plataforma con el fin de conformar el Ranking y fomentar la competitividad deportiva. El Administrador garantiza que esta información no será utilizada para fines ajenos a la operatividad de la aplicación.</w:t>
      </w:r>
    </w:p>
    <w:p w:rsidR="00000000" w:rsidDel="00000000" w:rsidP="00000000" w:rsidRDefault="00000000" w:rsidRPr="00000000" w14:paraId="00000007">
      <w:pPr>
        <w:spacing w:line="360" w:lineRule="auto"/>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5. TRANSFERENCIA INTERNACIONAL DE DATOS. El Usuario toma conocimiento y acepta que la infraestructura técnica utiliza servicios de Cloud Hosting. Actualmente, la base de datos se encuentra alojada en servidores del proveedor Render, localizados físicamente en los Estados Unidos de América. Esta transferencia internacional es necesaria para la prestación del servicio bajo la modalidad de Software as a Service (SaaS). Esta transferencia internacional se realiza bajo estándares de seguridad informática alineados con las disposiciones de la autoridad de aplicación en la República Argentina, garantizando que el proveedor en el exterior ofrece niveles de protección adecuados para el tratamiento de los datos. El Administrador asegura que el proveedor cumple con estándares adecuados de seguridad informática.</w:t>
      </w:r>
    </w:p>
    <w:p w:rsidR="00000000" w:rsidDel="00000000" w:rsidP="00000000" w:rsidRDefault="00000000" w:rsidRPr="00000000" w14:paraId="00000008">
      <w:pPr>
        <w:spacing w:line="360" w:lineRule="auto"/>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6. INTEGRACIONES DE TERCEROS Y PAGOS. La plataforma utiliza el Gateway de pagos de Mercado Pago para procesar transacciones financieras. El Administrador no almacena ni tiene acceso a datos sensibles de tarjetas de crédito o billeteras virtuales. Asimismo, las notificaciones transaccionales se gestionan a través de la Application Programming Interface (API) de WhatsApp. Cada prestador tercero actúa como responsable independiente por el tratamiento de los datos que el Usuario les proporcione directamente.</w:t>
      </w:r>
    </w:p>
    <w:p w:rsidR="00000000" w:rsidDel="00000000" w:rsidP="00000000" w:rsidRDefault="00000000" w:rsidRPr="00000000" w14:paraId="00000009">
      <w:pPr>
        <w:spacing w:line="360" w:lineRule="auto"/>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7. SEGURIDAD DE LA INFORMACIÓN. Se implementan medidas técnicas para proteger la confidencialidad de los datos. El tráfico de información se realiza bajo protocolos de cifrado SSL/TLS (HTTPS). Las contraseñas se almacenan mediante algoritmos de Hash con sal, impidiendo su visualización en texto plano. Se realizan Backups periódicos y se aplican políticas de gestión de incidentes para asegurar la disponibilidad de la información ante fallas técnicas.</w:t>
      </w:r>
    </w:p>
    <w:p w:rsidR="00000000" w:rsidDel="00000000" w:rsidP="00000000" w:rsidRDefault="00000000" w:rsidRPr="00000000" w14:paraId="0000000A">
      <w:pPr>
        <w:spacing w:line="360" w:lineRule="auto"/>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8. DERECHOS ARCO Y ELIMINACIÓN DE CUENTA. La ley argentina garantiza los derechos de Acceso, Rectificación, Actualización y Supresión de datos personales. El Usuario podrá ejercer estos derechos enviando un correo electrónico a </w:t>
      </w:r>
      <w:r w:rsidDel="00000000" w:rsidR="00000000" w:rsidRPr="00000000">
        <w:rPr>
          <w:rFonts w:ascii="Bookman Old Style" w:cs="Bookman Old Style" w:eastAsia="Bookman Old Style" w:hAnsi="Bookman Old Style"/>
          <w:color w:val="ff0000"/>
          <w:vertAlign w:val="baseline"/>
          <w:rtl w:val="0"/>
        </w:rPr>
        <w:t xml:space="preserve">hasselt@gmail.com</w:t>
      </w:r>
      <w:r w:rsidDel="00000000" w:rsidR="00000000" w:rsidRPr="00000000">
        <w:rPr>
          <w:rFonts w:ascii="Bookman Old Style" w:cs="Bookman Old Style" w:eastAsia="Bookman Old Style" w:hAnsi="Bookman Old Style"/>
          <w:vertAlign w:val="baseline"/>
          <w:rtl w:val="0"/>
        </w:rPr>
        <w:t xml:space="preserve">. Asimismo, cuenta con la facultad de eliminar su cuenta en cualquier momento a través de la opción ELIMINAR CUENTA disponible en la interfaz de la plataforma. La supresión técnica se realizará en los plazos razonables que la tecnología permita, salvo aquellos datos que deban conservarse por obligaciones legales.</w:t>
      </w:r>
    </w:p>
    <w:p w:rsidR="00000000" w:rsidDel="00000000" w:rsidP="00000000" w:rsidRDefault="00000000" w:rsidRPr="00000000" w14:paraId="0000000B">
      <w:pPr>
        <w:spacing w:line="360" w:lineRule="auto"/>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9. COOKIES Y ANALÍTICA. El sistema utiliza Cookies esenciales para el mantenimiento de la sesión y la seguridad. En el futuro, se podrán integrar herramientas de análisis de comportamiento (Analytics) para mejorar el rendimiento del software, lo cual será informado debidamente para que el Usuario pueda gestionar su consentimiento.</w:t>
      </w:r>
    </w:p>
    <w:p w:rsidR="00000000" w:rsidDel="00000000" w:rsidP="00000000" w:rsidRDefault="00000000" w:rsidRPr="00000000" w14:paraId="0000000C">
      <w:pPr>
        <w:spacing w:line="360" w:lineRule="auto"/>
        <w:jc w:val="both"/>
        <w:rPr>
          <w:vertAlign w:val="baseline"/>
        </w:rPr>
      </w:pPr>
      <w:r w:rsidDel="00000000" w:rsidR="00000000" w:rsidRPr="00000000">
        <w:rPr>
          <w:rFonts w:ascii="Bookman Old Style" w:cs="Bookman Old Style" w:eastAsia="Bookman Old Style" w:hAnsi="Bookman Old Style"/>
          <w:vertAlign w:val="baseline"/>
          <w:rtl w:val="0"/>
        </w:rPr>
        <w:t xml:space="preserve">10. AUTORIDAD DE APLICACIÓN Y AUTONOMÍA. La Agencia de Acceso a la Información Pública (AAIP) es el órgano de control de la Ley 25.326. Si cualquier cláusula de esta política fuera declarada inválida, las restantes disposiciones conservarán su plena vigencia.</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