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E847" w14:textId="77777777" w:rsidR="00AE7FDD" w:rsidRPr="00A21D60" w:rsidRDefault="00AE7FDD" w:rsidP="007718C5">
      <w:pPr>
        <w:pStyle w:val="Body"/>
        <w:jc w:val="center"/>
        <w:rPr>
          <w:b/>
          <w:bCs/>
          <w:color w:val="0070C0"/>
          <w:u w:color="0070C0"/>
          <w:lang w:val="es-ES_tradnl"/>
        </w:rPr>
      </w:pPr>
    </w:p>
    <w:p w14:paraId="017D8D7B" w14:textId="77777777" w:rsidR="00AE7FDD" w:rsidRPr="00A21D60" w:rsidRDefault="00AE7FDD" w:rsidP="007718C5">
      <w:pPr>
        <w:pStyle w:val="Body"/>
        <w:jc w:val="center"/>
        <w:rPr>
          <w:b/>
          <w:bCs/>
          <w:color w:val="0070C0"/>
          <w:u w:color="0070C0"/>
          <w:lang w:val="es-ES_tradnl"/>
        </w:rPr>
      </w:pPr>
    </w:p>
    <w:p w14:paraId="23408F66" w14:textId="77777777" w:rsidR="00AE7FDD" w:rsidRPr="00A21D60" w:rsidRDefault="00AE7FDD" w:rsidP="007718C5">
      <w:pPr>
        <w:pStyle w:val="Body"/>
        <w:jc w:val="center"/>
        <w:rPr>
          <w:b/>
          <w:bCs/>
          <w:color w:val="0070C0"/>
          <w:u w:color="0070C0"/>
          <w:lang w:val="es-ES_tradnl"/>
        </w:rPr>
      </w:pPr>
    </w:p>
    <w:p w14:paraId="268F0835" w14:textId="77777777" w:rsidR="00AE7FDD" w:rsidRPr="0009351A" w:rsidRDefault="00AE7FDD" w:rsidP="007718C5">
      <w:pPr>
        <w:pStyle w:val="Body"/>
        <w:jc w:val="center"/>
        <w:rPr>
          <w:b/>
          <w:bCs/>
          <w:color w:val="0070C0"/>
          <w:sz w:val="28"/>
          <w:szCs w:val="28"/>
          <w:u w:color="0070C0"/>
          <w:lang w:val="es-ES_tradnl"/>
        </w:rPr>
      </w:pPr>
    </w:p>
    <w:p w14:paraId="5A3867F7" w14:textId="77777777" w:rsidR="00AE7FDD" w:rsidRPr="0009351A" w:rsidRDefault="00AE7FDD" w:rsidP="007718C5">
      <w:pPr>
        <w:pStyle w:val="Body"/>
        <w:jc w:val="center"/>
        <w:rPr>
          <w:b/>
          <w:bCs/>
          <w:color w:val="0070C0"/>
          <w:sz w:val="28"/>
          <w:szCs w:val="28"/>
          <w:u w:color="0070C0"/>
          <w:lang w:val="es-ES_tradnl"/>
        </w:rPr>
      </w:pPr>
    </w:p>
    <w:p w14:paraId="38394581" w14:textId="77777777" w:rsidR="00AE7FDD" w:rsidRPr="0009351A" w:rsidRDefault="00AE7FDD" w:rsidP="007718C5">
      <w:pPr>
        <w:pStyle w:val="Body"/>
        <w:jc w:val="center"/>
        <w:rPr>
          <w:b/>
          <w:bCs/>
          <w:color w:val="0070C0"/>
          <w:sz w:val="28"/>
          <w:szCs w:val="28"/>
          <w:u w:color="0070C0"/>
          <w:lang w:val="es-ES_tradnl"/>
        </w:rPr>
      </w:pPr>
    </w:p>
    <w:p w14:paraId="20DD4A77" w14:textId="77777777" w:rsidR="00242DA3" w:rsidRPr="00242DA3" w:rsidRDefault="00242DA3" w:rsidP="007718C5">
      <w:pPr>
        <w:pStyle w:val="Body"/>
        <w:jc w:val="center"/>
        <w:rPr>
          <w:b/>
          <w:bCs/>
          <w:sz w:val="28"/>
          <w:szCs w:val="28"/>
          <w:u w:color="0070C0"/>
        </w:rPr>
      </w:pPr>
      <w:r w:rsidRPr="00242DA3">
        <w:rPr>
          <w:b/>
          <w:bCs/>
          <w:sz w:val="28"/>
          <w:szCs w:val="28"/>
          <w:u w:color="0070C0"/>
        </w:rPr>
        <w:t>Adult Organophosphate and Carbamate Insecticide Exposure and Sperm Concentration: A Systematic Review and Meta-Analysis of the Epidemiological Evidence</w:t>
      </w:r>
    </w:p>
    <w:p w14:paraId="70176E79" w14:textId="77777777" w:rsidR="00242DA3" w:rsidRDefault="00242DA3" w:rsidP="007718C5">
      <w:pPr>
        <w:pStyle w:val="Body"/>
        <w:jc w:val="center"/>
        <w:rPr>
          <w:b/>
          <w:bCs/>
          <w:color w:val="auto"/>
          <w:sz w:val="28"/>
          <w:szCs w:val="28"/>
          <w:u w:color="0070C0"/>
          <w:lang w:val="es-ES_tradnl"/>
        </w:rPr>
      </w:pPr>
    </w:p>
    <w:p w14:paraId="008D5DFB" w14:textId="106E1EF1" w:rsidR="00242DA3" w:rsidRDefault="00242DA3" w:rsidP="007718C5">
      <w:pPr>
        <w:pStyle w:val="Body"/>
        <w:jc w:val="center"/>
        <w:rPr>
          <w:b/>
          <w:bCs/>
          <w:color w:val="auto"/>
          <w:sz w:val="28"/>
          <w:szCs w:val="28"/>
          <w:u w:color="0070C0"/>
        </w:rPr>
      </w:pPr>
      <w:r w:rsidRPr="00242DA3">
        <w:rPr>
          <w:b/>
          <w:bCs/>
          <w:color w:val="auto"/>
          <w:sz w:val="28"/>
          <w:szCs w:val="28"/>
          <w:u w:color="0070C0"/>
        </w:rPr>
        <w:t>Protocol</w:t>
      </w:r>
    </w:p>
    <w:p w14:paraId="56B16459" w14:textId="77777777" w:rsidR="00221ACA" w:rsidRPr="00221ACA" w:rsidRDefault="00221ACA" w:rsidP="007718C5">
      <w:pPr>
        <w:pStyle w:val="Body"/>
        <w:jc w:val="center"/>
        <w:rPr>
          <w:color w:val="auto"/>
          <w:sz w:val="28"/>
          <w:szCs w:val="28"/>
          <w:u w:color="0070C0"/>
        </w:rPr>
      </w:pPr>
    </w:p>
    <w:p w14:paraId="2FA7856F" w14:textId="77777777" w:rsidR="00242DA3" w:rsidRDefault="00242DA3" w:rsidP="007718C5">
      <w:pPr>
        <w:pStyle w:val="Body"/>
        <w:jc w:val="center"/>
        <w:rPr>
          <w:b/>
          <w:bCs/>
          <w:color w:val="auto"/>
          <w:sz w:val="28"/>
          <w:szCs w:val="28"/>
          <w:u w:color="0070C0"/>
          <w:lang w:val="es-ES_tradnl"/>
        </w:rPr>
      </w:pPr>
    </w:p>
    <w:p w14:paraId="562D0DA4" w14:textId="19712C0A" w:rsidR="007476B7" w:rsidRDefault="007476B7" w:rsidP="00CB183C">
      <w:pPr>
        <w:pStyle w:val="Body"/>
        <w:rPr>
          <w:b/>
          <w:bCs/>
          <w:color w:val="auto"/>
          <w:sz w:val="28"/>
          <w:szCs w:val="28"/>
          <w:u w:color="0070C0"/>
        </w:rPr>
      </w:pPr>
    </w:p>
    <w:p w14:paraId="35F5441A" w14:textId="1D425983" w:rsidR="00CF721C" w:rsidRPr="0009351A" w:rsidRDefault="004D3C62" w:rsidP="00CB183C">
      <w:pPr>
        <w:rPr>
          <w:color w:val="0070C0"/>
          <w:sz w:val="28"/>
          <w:szCs w:val="28"/>
        </w:rPr>
      </w:pPr>
      <w:r>
        <w:rPr>
          <w:color w:val="0070C0"/>
          <w:sz w:val="28"/>
          <w:szCs w:val="28"/>
        </w:rPr>
        <w:br w:type="page"/>
      </w:r>
    </w:p>
    <w:sdt>
      <w:sdtPr>
        <w:rPr>
          <w:rFonts w:ascii="Times New Roman" w:eastAsia="Times New Roman" w:hAnsi="Times New Roman" w:cs="Times New Roman"/>
          <w:b w:val="0"/>
          <w:bCs w:val="0"/>
          <w:color w:val="auto"/>
          <w:sz w:val="24"/>
          <w:szCs w:val="24"/>
        </w:rPr>
        <w:id w:val="-479924491"/>
        <w:docPartObj>
          <w:docPartGallery w:val="Table of Contents"/>
          <w:docPartUnique/>
        </w:docPartObj>
      </w:sdtPr>
      <w:sdtEndPr>
        <w:rPr>
          <w:noProof/>
        </w:rPr>
      </w:sdtEndPr>
      <w:sdtContent>
        <w:p w14:paraId="0D7CD760" w14:textId="17FD8733" w:rsidR="00DD2C64" w:rsidRPr="004D3C62" w:rsidRDefault="00DD2C64" w:rsidP="00CB183C">
          <w:pPr>
            <w:pStyle w:val="TOCHeading"/>
            <w:rPr>
              <w:rFonts w:ascii="Times New Roman" w:eastAsia="Times New Roman" w:hAnsi="Times New Roman" w:cs="Times New Roman"/>
              <w:b w:val="0"/>
              <w:bCs w:val="0"/>
              <w:color w:val="auto"/>
            </w:rPr>
          </w:pPr>
          <w:r w:rsidRPr="0009351A">
            <w:rPr>
              <w:rFonts w:ascii="Times New Roman" w:hAnsi="Times New Roman" w:cs="Times New Roman"/>
            </w:rPr>
            <w:t>Table of Contents</w:t>
          </w:r>
        </w:p>
        <w:p w14:paraId="6F3EA15F" w14:textId="01126C88" w:rsidR="00FD07D8" w:rsidRDefault="00DD2C64" w:rsidP="00CB183C">
          <w:pPr>
            <w:pStyle w:val="TOC1"/>
            <w:tabs>
              <w:tab w:val="right" w:leader="dot" w:pos="9350"/>
            </w:tabs>
            <w:rPr>
              <w:rFonts w:eastAsiaTheme="minorEastAsia" w:cstheme="minorBidi"/>
              <w:b w:val="0"/>
              <w:bCs w:val="0"/>
              <w:i w:val="0"/>
              <w:iCs w:val="0"/>
              <w:noProof/>
            </w:rPr>
          </w:pPr>
          <w:r w:rsidRPr="0009351A">
            <w:rPr>
              <w:rFonts w:ascii="Times New Roman" w:hAnsi="Times New Roman" w:cs="Times New Roman"/>
              <w:b w:val="0"/>
              <w:bCs w:val="0"/>
              <w:sz w:val="28"/>
              <w:szCs w:val="28"/>
            </w:rPr>
            <w:fldChar w:fldCharType="begin"/>
          </w:r>
          <w:r w:rsidRPr="0009351A">
            <w:rPr>
              <w:rFonts w:ascii="Times New Roman" w:hAnsi="Times New Roman" w:cs="Times New Roman"/>
              <w:sz w:val="28"/>
              <w:szCs w:val="28"/>
            </w:rPr>
            <w:instrText xml:space="preserve"> TOC \o "1-3" \h \z \u </w:instrText>
          </w:r>
          <w:r w:rsidRPr="0009351A">
            <w:rPr>
              <w:rFonts w:ascii="Times New Roman" w:hAnsi="Times New Roman" w:cs="Times New Roman"/>
              <w:b w:val="0"/>
              <w:bCs w:val="0"/>
              <w:sz w:val="28"/>
              <w:szCs w:val="28"/>
            </w:rPr>
            <w:fldChar w:fldCharType="separate"/>
          </w:r>
          <w:hyperlink w:anchor="_Toc116725492" w:history="1">
            <w:r w:rsidR="00FD07D8" w:rsidRPr="003B2CAB">
              <w:rPr>
                <w:rStyle w:val="Hyperlink"/>
                <w:rFonts w:ascii="Times New Roman" w:hAnsi="Times New Roman" w:cs="Times New Roman"/>
                <w:noProof/>
              </w:rPr>
              <w:t>INTRODUCTION</w:t>
            </w:r>
            <w:r w:rsidR="00FD07D8">
              <w:rPr>
                <w:noProof/>
                <w:webHidden/>
              </w:rPr>
              <w:tab/>
            </w:r>
            <w:r w:rsidR="00FD07D8">
              <w:rPr>
                <w:noProof/>
                <w:webHidden/>
              </w:rPr>
              <w:fldChar w:fldCharType="begin"/>
            </w:r>
            <w:r w:rsidR="00FD07D8">
              <w:rPr>
                <w:noProof/>
                <w:webHidden/>
              </w:rPr>
              <w:instrText xml:space="preserve"> PAGEREF _Toc116725492 \h </w:instrText>
            </w:r>
            <w:r w:rsidR="00FD07D8">
              <w:rPr>
                <w:noProof/>
                <w:webHidden/>
              </w:rPr>
            </w:r>
            <w:r w:rsidR="00FD07D8">
              <w:rPr>
                <w:noProof/>
                <w:webHidden/>
              </w:rPr>
              <w:fldChar w:fldCharType="separate"/>
            </w:r>
            <w:r w:rsidR="00FD07D8">
              <w:rPr>
                <w:noProof/>
                <w:webHidden/>
              </w:rPr>
              <w:t>3</w:t>
            </w:r>
            <w:r w:rsidR="00FD07D8">
              <w:rPr>
                <w:noProof/>
                <w:webHidden/>
              </w:rPr>
              <w:fldChar w:fldCharType="end"/>
            </w:r>
          </w:hyperlink>
        </w:p>
        <w:p w14:paraId="50C1B72A" w14:textId="51EEA6F2" w:rsidR="00FD07D8" w:rsidRDefault="00000000" w:rsidP="00CB183C">
          <w:pPr>
            <w:pStyle w:val="TOC2"/>
            <w:tabs>
              <w:tab w:val="right" w:leader="dot" w:pos="9350"/>
            </w:tabs>
            <w:rPr>
              <w:rFonts w:eastAsiaTheme="minorEastAsia" w:cstheme="minorBidi"/>
              <w:b w:val="0"/>
              <w:bCs w:val="0"/>
              <w:noProof/>
              <w:sz w:val="24"/>
              <w:szCs w:val="24"/>
            </w:rPr>
          </w:pPr>
          <w:hyperlink w:anchor="_Toc116725493" w:history="1">
            <w:r w:rsidR="00FD07D8" w:rsidRPr="003B2CAB">
              <w:rPr>
                <w:rStyle w:val="Hyperlink"/>
                <w:rFonts w:ascii="Times New Roman" w:hAnsi="Times New Roman" w:cs="Times New Roman"/>
                <w:noProof/>
              </w:rPr>
              <w:t>Rationale</w:t>
            </w:r>
            <w:r w:rsidR="00FD07D8">
              <w:rPr>
                <w:noProof/>
                <w:webHidden/>
              </w:rPr>
              <w:tab/>
            </w:r>
            <w:r w:rsidR="00FD07D8">
              <w:rPr>
                <w:noProof/>
                <w:webHidden/>
              </w:rPr>
              <w:fldChar w:fldCharType="begin"/>
            </w:r>
            <w:r w:rsidR="00FD07D8">
              <w:rPr>
                <w:noProof/>
                <w:webHidden/>
              </w:rPr>
              <w:instrText xml:space="preserve"> PAGEREF _Toc116725493 \h </w:instrText>
            </w:r>
            <w:r w:rsidR="00FD07D8">
              <w:rPr>
                <w:noProof/>
                <w:webHidden/>
              </w:rPr>
            </w:r>
            <w:r w:rsidR="00FD07D8">
              <w:rPr>
                <w:noProof/>
                <w:webHidden/>
              </w:rPr>
              <w:fldChar w:fldCharType="separate"/>
            </w:r>
            <w:r w:rsidR="00FD07D8">
              <w:rPr>
                <w:noProof/>
                <w:webHidden/>
              </w:rPr>
              <w:t>3</w:t>
            </w:r>
            <w:r w:rsidR="00FD07D8">
              <w:rPr>
                <w:noProof/>
                <w:webHidden/>
              </w:rPr>
              <w:fldChar w:fldCharType="end"/>
            </w:r>
          </w:hyperlink>
        </w:p>
        <w:p w14:paraId="329CB7A0" w14:textId="0E9AFCDA" w:rsidR="00FD07D8" w:rsidRDefault="00000000" w:rsidP="00CB183C">
          <w:pPr>
            <w:pStyle w:val="TOC2"/>
            <w:tabs>
              <w:tab w:val="right" w:leader="dot" w:pos="9350"/>
            </w:tabs>
            <w:rPr>
              <w:rFonts w:eastAsiaTheme="minorEastAsia" w:cstheme="minorBidi"/>
              <w:b w:val="0"/>
              <w:bCs w:val="0"/>
              <w:noProof/>
              <w:sz w:val="24"/>
              <w:szCs w:val="24"/>
            </w:rPr>
          </w:pPr>
          <w:hyperlink w:anchor="_Toc116725494" w:history="1">
            <w:r w:rsidR="00FD07D8" w:rsidRPr="003B2CAB">
              <w:rPr>
                <w:rStyle w:val="Hyperlink"/>
                <w:rFonts w:ascii="Times New Roman" w:hAnsi="Times New Roman" w:cs="Times New Roman"/>
                <w:noProof/>
              </w:rPr>
              <w:t>Review Question and Objectives</w:t>
            </w:r>
            <w:r w:rsidR="00FD07D8">
              <w:rPr>
                <w:noProof/>
                <w:webHidden/>
              </w:rPr>
              <w:tab/>
            </w:r>
            <w:r w:rsidR="00FD07D8">
              <w:rPr>
                <w:noProof/>
                <w:webHidden/>
              </w:rPr>
              <w:fldChar w:fldCharType="begin"/>
            </w:r>
            <w:r w:rsidR="00FD07D8">
              <w:rPr>
                <w:noProof/>
                <w:webHidden/>
              </w:rPr>
              <w:instrText xml:space="preserve"> PAGEREF _Toc116725494 \h </w:instrText>
            </w:r>
            <w:r w:rsidR="00FD07D8">
              <w:rPr>
                <w:noProof/>
                <w:webHidden/>
              </w:rPr>
            </w:r>
            <w:r w:rsidR="00FD07D8">
              <w:rPr>
                <w:noProof/>
                <w:webHidden/>
              </w:rPr>
              <w:fldChar w:fldCharType="separate"/>
            </w:r>
            <w:r w:rsidR="00FD07D8">
              <w:rPr>
                <w:noProof/>
                <w:webHidden/>
              </w:rPr>
              <w:t>3</w:t>
            </w:r>
            <w:r w:rsidR="00FD07D8">
              <w:rPr>
                <w:noProof/>
                <w:webHidden/>
              </w:rPr>
              <w:fldChar w:fldCharType="end"/>
            </w:r>
          </w:hyperlink>
        </w:p>
        <w:p w14:paraId="413D4825" w14:textId="59716721" w:rsidR="00FD07D8" w:rsidRDefault="00000000" w:rsidP="00CB183C">
          <w:pPr>
            <w:pStyle w:val="TOC1"/>
            <w:tabs>
              <w:tab w:val="right" w:leader="dot" w:pos="9350"/>
            </w:tabs>
            <w:rPr>
              <w:rFonts w:eastAsiaTheme="minorEastAsia" w:cstheme="minorBidi"/>
              <w:b w:val="0"/>
              <w:bCs w:val="0"/>
              <w:i w:val="0"/>
              <w:iCs w:val="0"/>
              <w:noProof/>
            </w:rPr>
          </w:pPr>
          <w:hyperlink w:anchor="_Toc116725495" w:history="1">
            <w:r w:rsidR="00FD07D8" w:rsidRPr="003B2CAB">
              <w:rPr>
                <w:rStyle w:val="Hyperlink"/>
                <w:rFonts w:ascii="Times New Roman" w:hAnsi="Times New Roman" w:cs="Times New Roman"/>
                <w:noProof/>
              </w:rPr>
              <w:t>METHODS</w:t>
            </w:r>
            <w:r w:rsidR="00FD07D8">
              <w:rPr>
                <w:noProof/>
                <w:webHidden/>
              </w:rPr>
              <w:tab/>
            </w:r>
            <w:r w:rsidR="00FD07D8">
              <w:rPr>
                <w:noProof/>
                <w:webHidden/>
              </w:rPr>
              <w:fldChar w:fldCharType="begin"/>
            </w:r>
            <w:r w:rsidR="00FD07D8">
              <w:rPr>
                <w:noProof/>
                <w:webHidden/>
              </w:rPr>
              <w:instrText xml:space="preserve"> PAGEREF _Toc116725495 \h </w:instrText>
            </w:r>
            <w:r w:rsidR="00FD07D8">
              <w:rPr>
                <w:noProof/>
                <w:webHidden/>
              </w:rPr>
            </w:r>
            <w:r w:rsidR="00FD07D8">
              <w:rPr>
                <w:noProof/>
                <w:webHidden/>
              </w:rPr>
              <w:fldChar w:fldCharType="separate"/>
            </w:r>
            <w:r w:rsidR="00FD07D8">
              <w:rPr>
                <w:noProof/>
                <w:webHidden/>
              </w:rPr>
              <w:t>4</w:t>
            </w:r>
            <w:r w:rsidR="00FD07D8">
              <w:rPr>
                <w:noProof/>
                <w:webHidden/>
              </w:rPr>
              <w:fldChar w:fldCharType="end"/>
            </w:r>
          </w:hyperlink>
        </w:p>
        <w:p w14:paraId="6705972B" w14:textId="281219E4" w:rsidR="00FD07D8" w:rsidRDefault="00000000" w:rsidP="00CB183C">
          <w:pPr>
            <w:pStyle w:val="TOC2"/>
            <w:tabs>
              <w:tab w:val="right" w:leader="dot" w:pos="9350"/>
            </w:tabs>
            <w:rPr>
              <w:rFonts w:eastAsiaTheme="minorEastAsia" w:cstheme="minorBidi"/>
              <w:b w:val="0"/>
              <w:bCs w:val="0"/>
              <w:noProof/>
              <w:sz w:val="24"/>
              <w:szCs w:val="24"/>
            </w:rPr>
          </w:pPr>
          <w:hyperlink w:anchor="_Toc116725496" w:history="1">
            <w:r w:rsidR="00FD07D8" w:rsidRPr="003B2CAB">
              <w:rPr>
                <w:rStyle w:val="Hyperlink"/>
                <w:rFonts w:ascii="Times New Roman" w:hAnsi="Times New Roman" w:cs="Times New Roman"/>
                <w:noProof/>
              </w:rPr>
              <w:t>Systematic Review Methodology</w:t>
            </w:r>
            <w:r w:rsidR="00FD07D8">
              <w:rPr>
                <w:noProof/>
                <w:webHidden/>
              </w:rPr>
              <w:tab/>
            </w:r>
            <w:r w:rsidR="00FD07D8">
              <w:rPr>
                <w:noProof/>
                <w:webHidden/>
              </w:rPr>
              <w:fldChar w:fldCharType="begin"/>
            </w:r>
            <w:r w:rsidR="00FD07D8">
              <w:rPr>
                <w:noProof/>
                <w:webHidden/>
              </w:rPr>
              <w:instrText xml:space="preserve"> PAGEREF _Toc116725496 \h </w:instrText>
            </w:r>
            <w:r w:rsidR="00FD07D8">
              <w:rPr>
                <w:noProof/>
                <w:webHidden/>
              </w:rPr>
            </w:r>
            <w:r w:rsidR="00FD07D8">
              <w:rPr>
                <w:noProof/>
                <w:webHidden/>
              </w:rPr>
              <w:fldChar w:fldCharType="separate"/>
            </w:r>
            <w:r w:rsidR="00FD07D8">
              <w:rPr>
                <w:noProof/>
                <w:webHidden/>
              </w:rPr>
              <w:t>4</w:t>
            </w:r>
            <w:r w:rsidR="00FD07D8">
              <w:rPr>
                <w:noProof/>
                <w:webHidden/>
              </w:rPr>
              <w:fldChar w:fldCharType="end"/>
            </w:r>
          </w:hyperlink>
        </w:p>
        <w:p w14:paraId="5C8543C1" w14:textId="5D6D7455" w:rsidR="00FD07D8" w:rsidRDefault="00000000" w:rsidP="00CB183C">
          <w:pPr>
            <w:pStyle w:val="TOC2"/>
            <w:tabs>
              <w:tab w:val="right" w:leader="dot" w:pos="9350"/>
            </w:tabs>
            <w:rPr>
              <w:rFonts w:eastAsiaTheme="minorEastAsia" w:cstheme="minorBidi"/>
              <w:b w:val="0"/>
              <w:bCs w:val="0"/>
              <w:noProof/>
              <w:sz w:val="24"/>
              <w:szCs w:val="24"/>
            </w:rPr>
          </w:pPr>
          <w:hyperlink w:anchor="_Toc116725497" w:history="1">
            <w:r w:rsidR="00FD07D8" w:rsidRPr="003B2CAB">
              <w:rPr>
                <w:rStyle w:val="Hyperlink"/>
                <w:rFonts w:ascii="Times New Roman" w:hAnsi="Times New Roman" w:cs="Times New Roman"/>
                <w:noProof/>
              </w:rPr>
              <w:t>Review Team</w:t>
            </w:r>
            <w:r w:rsidR="00FD07D8">
              <w:rPr>
                <w:noProof/>
                <w:webHidden/>
              </w:rPr>
              <w:tab/>
            </w:r>
            <w:r w:rsidR="00FD07D8">
              <w:rPr>
                <w:noProof/>
                <w:webHidden/>
              </w:rPr>
              <w:fldChar w:fldCharType="begin"/>
            </w:r>
            <w:r w:rsidR="00FD07D8">
              <w:rPr>
                <w:noProof/>
                <w:webHidden/>
              </w:rPr>
              <w:instrText xml:space="preserve"> PAGEREF _Toc116725497 \h </w:instrText>
            </w:r>
            <w:r w:rsidR="00FD07D8">
              <w:rPr>
                <w:noProof/>
                <w:webHidden/>
              </w:rPr>
            </w:r>
            <w:r w:rsidR="00FD07D8">
              <w:rPr>
                <w:noProof/>
                <w:webHidden/>
              </w:rPr>
              <w:fldChar w:fldCharType="separate"/>
            </w:r>
            <w:r w:rsidR="00FD07D8">
              <w:rPr>
                <w:noProof/>
                <w:webHidden/>
              </w:rPr>
              <w:t>4</w:t>
            </w:r>
            <w:r w:rsidR="00FD07D8">
              <w:rPr>
                <w:noProof/>
                <w:webHidden/>
              </w:rPr>
              <w:fldChar w:fldCharType="end"/>
            </w:r>
          </w:hyperlink>
        </w:p>
        <w:p w14:paraId="7F853BF8" w14:textId="4EA5CC19" w:rsidR="00FD07D8" w:rsidRDefault="00000000" w:rsidP="00CB183C">
          <w:pPr>
            <w:pStyle w:val="TOC2"/>
            <w:tabs>
              <w:tab w:val="right" w:leader="dot" w:pos="9350"/>
            </w:tabs>
            <w:rPr>
              <w:rFonts w:eastAsiaTheme="minorEastAsia" w:cstheme="minorBidi"/>
              <w:b w:val="0"/>
              <w:bCs w:val="0"/>
              <w:noProof/>
              <w:sz w:val="24"/>
              <w:szCs w:val="24"/>
            </w:rPr>
          </w:pPr>
          <w:hyperlink w:anchor="_Toc116725498" w:history="1">
            <w:r w:rsidR="00FD07D8" w:rsidRPr="003B2CAB">
              <w:rPr>
                <w:rStyle w:val="Hyperlink"/>
                <w:rFonts w:ascii="Times New Roman" w:hAnsi="Times New Roman" w:cs="Times New Roman"/>
                <w:noProof/>
              </w:rPr>
              <w:t>Protocol Development and Protocol Amendments</w:t>
            </w:r>
            <w:r w:rsidR="00FD07D8">
              <w:rPr>
                <w:noProof/>
                <w:webHidden/>
              </w:rPr>
              <w:tab/>
            </w:r>
            <w:r w:rsidR="00FD07D8">
              <w:rPr>
                <w:noProof/>
                <w:webHidden/>
              </w:rPr>
              <w:fldChar w:fldCharType="begin"/>
            </w:r>
            <w:r w:rsidR="00FD07D8">
              <w:rPr>
                <w:noProof/>
                <w:webHidden/>
              </w:rPr>
              <w:instrText xml:space="preserve"> PAGEREF _Toc116725498 \h </w:instrText>
            </w:r>
            <w:r w:rsidR="00FD07D8">
              <w:rPr>
                <w:noProof/>
                <w:webHidden/>
              </w:rPr>
            </w:r>
            <w:r w:rsidR="00FD07D8">
              <w:rPr>
                <w:noProof/>
                <w:webHidden/>
              </w:rPr>
              <w:fldChar w:fldCharType="separate"/>
            </w:r>
            <w:r w:rsidR="00FD07D8">
              <w:rPr>
                <w:noProof/>
                <w:webHidden/>
              </w:rPr>
              <w:t>6</w:t>
            </w:r>
            <w:r w:rsidR="00FD07D8">
              <w:rPr>
                <w:noProof/>
                <w:webHidden/>
              </w:rPr>
              <w:fldChar w:fldCharType="end"/>
            </w:r>
          </w:hyperlink>
        </w:p>
        <w:p w14:paraId="355A98C6" w14:textId="6E505AC5" w:rsidR="00FD07D8" w:rsidRDefault="00000000" w:rsidP="00CB183C">
          <w:pPr>
            <w:pStyle w:val="TOC2"/>
            <w:tabs>
              <w:tab w:val="right" w:leader="dot" w:pos="9350"/>
            </w:tabs>
            <w:rPr>
              <w:rFonts w:eastAsiaTheme="minorEastAsia" w:cstheme="minorBidi"/>
              <w:b w:val="0"/>
              <w:bCs w:val="0"/>
              <w:noProof/>
              <w:sz w:val="24"/>
              <w:szCs w:val="24"/>
            </w:rPr>
          </w:pPr>
          <w:hyperlink w:anchor="_Toc116725499" w:history="1">
            <w:r w:rsidR="00FD07D8" w:rsidRPr="003B2CAB">
              <w:rPr>
                <w:rStyle w:val="Hyperlink"/>
                <w:rFonts w:ascii="Times New Roman" w:hAnsi="Times New Roman" w:cs="Times New Roman"/>
                <w:noProof/>
              </w:rPr>
              <w:t>Search Methods</w:t>
            </w:r>
            <w:r w:rsidR="00FD07D8">
              <w:rPr>
                <w:noProof/>
                <w:webHidden/>
              </w:rPr>
              <w:tab/>
            </w:r>
            <w:r w:rsidR="00FD07D8">
              <w:rPr>
                <w:noProof/>
                <w:webHidden/>
              </w:rPr>
              <w:fldChar w:fldCharType="begin"/>
            </w:r>
            <w:r w:rsidR="00FD07D8">
              <w:rPr>
                <w:noProof/>
                <w:webHidden/>
              </w:rPr>
              <w:instrText xml:space="preserve"> PAGEREF _Toc116725499 \h </w:instrText>
            </w:r>
            <w:r w:rsidR="00FD07D8">
              <w:rPr>
                <w:noProof/>
                <w:webHidden/>
              </w:rPr>
            </w:r>
            <w:r w:rsidR="00FD07D8">
              <w:rPr>
                <w:noProof/>
                <w:webHidden/>
              </w:rPr>
              <w:fldChar w:fldCharType="separate"/>
            </w:r>
            <w:r w:rsidR="00FD07D8">
              <w:rPr>
                <w:noProof/>
                <w:webHidden/>
              </w:rPr>
              <w:t>6</w:t>
            </w:r>
            <w:r w:rsidR="00FD07D8">
              <w:rPr>
                <w:noProof/>
                <w:webHidden/>
              </w:rPr>
              <w:fldChar w:fldCharType="end"/>
            </w:r>
          </w:hyperlink>
        </w:p>
        <w:p w14:paraId="6FA3AB2F" w14:textId="5DE17135" w:rsidR="00FD07D8" w:rsidRDefault="00000000" w:rsidP="00CB183C">
          <w:pPr>
            <w:pStyle w:val="TOC2"/>
            <w:tabs>
              <w:tab w:val="right" w:leader="dot" w:pos="9350"/>
            </w:tabs>
            <w:rPr>
              <w:rFonts w:eastAsiaTheme="minorEastAsia" w:cstheme="minorBidi"/>
              <w:b w:val="0"/>
              <w:bCs w:val="0"/>
              <w:noProof/>
              <w:sz w:val="24"/>
              <w:szCs w:val="24"/>
            </w:rPr>
          </w:pPr>
          <w:hyperlink w:anchor="_Toc116725500" w:history="1">
            <w:r w:rsidR="00FD07D8" w:rsidRPr="003B2CAB">
              <w:rPr>
                <w:rStyle w:val="Hyperlink"/>
                <w:rFonts w:ascii="Times New Roman" w:hAnsi="Times New Roman" w:cs="Times New Roman"/>
                <w:noProof/>
              </w:rPr>
              <w:t>Study Selection Criteria</w:t>
            </w:r>
            <w:r w:rsidR="00FD07D8">
              <w:rPr>
                <w:noProof/>
                <w:webHidden/>
              </w:rPr>
              <w:tab/>
            </w:r>
            <w:r w:rsidR="00FD07D8">
              <w:rPr>
                <w:noProof/>
                <w:webHidden/>
              </w:rPr>
              <w:fldChar w:fldCharType="begin"/>
            </w:r>
            <w:r w:rsidR="00FD07D8">
              <w:rPr>
                <w:noProof/>
                <w:webHidden/>
              </w:rPr>
              <w:instrText xml:space="preserve"> PAGEREF _Toc116725500 \h </w:instrText>
            </w:r>
            <w:r w:rsidR="00FD07D8">
              <w:rPr>
                <w:noProof/>
                <w:webHidden/>
              </w:rPr>
            </w:r>
            <w:r w:rsidR="00FD07D8">
              <w:rPr>
                <w:noProof/>
                <w:webHidden/>
              </w:rPr>
              <w:fldChar w:fldCharType="separate"/>
            </w:r>
            <w:r w:rsidR="00FD07D8">
              <w:rPr>
                <w:noProof/>
                <w:webHidden/>
              </w:rPr>
              <w:t>7</w:t>
            </w:r>
            <w:r w:rsidR="00FD07D8">
              <w:rPr>
                <w:noProof/>
                <w:webHidden/>
              </w:rPr>
              <w:fldChar w:fldCharType="end"/>
            </w:r>
          </w:hyperlink>
        </w:p>
        <w:p w14:paraId="74EB204F" w14:textId="398C7452" w:rsidR="00FD07D8" w:rsidRDefault="00000000" w:rsidP="00CB183C">
          <w:pPr>
            <w:pStyle w:val="TOC2"/>
            <w:tabs>
              <w:tab w:val="right" w:leader="dot" w:pos="9350"/>
            </w:tabs>
            <w:rPr>
              <w:rFonts w:eastAsiaTheme="minorEastAsia" w:cstheme="minorBidi"/>
              <w:b w:val="0"/>
              <w:bCs w:val="0"/>
              <w:noProof/>
              <w:sz w:val="24"/>
              <w:szCs w:val="24"/>
            </w:rPr>
          </w:pPr>
          <w:hyperlink w:anchor="_Toc116725501" w:history="1">
            <w:r w:rsidR="00FD07D8" w:rsidRPr="003B2CAB">
              <w:rPr>
                <w:rStyle w:val="Hyperlink"/>
                <w:rFonts w:ascii="Times New Roman" w:hAnsi="Times New Roman" w:cs="Times New Roman"/>
                <w:noProof/>
              </w:rPr>
              <w:t>Study Screening</w:t>
            </w:r>
            <w:r w:rsidR="00FD07D8">
              <w:rPr>
                <w:noProof/>
                <w:webHidden/>
              </w:rPr>
              <w:tab/>
            </w:r>
            <w:r w:rsidR="00FD07D8">
              <w:rPr>
                <w:noProof/>
                <w:webHidden/>
              </w:rPr>
              <w:fldChar w:fldCharType="begin"/>
            </w:r>
            <w:r w:rsidR="00FD07D8">
              <w:rPr>
                <w:noProof/>
                <w:webHidden/>
              </w:rPr>
              <w:instrText xml:space="preserve"> PAGEREF _Toc116725501 \h </w:instrText>
            </w:r>
            <w:r w:rsidR="00FD07D8">
              <w:rPr>
                <w:noProof/>
                <w:webHidden/>
              </w:rPr>
            </w:r>
            <w:r w:rsidR="00FD07D8">
              <w:rPr>
                <w:noProof/>
                <w:webHidden/>
              </w:rPr>
              <w:fldChar w:fldCharType="separate"/>
            </w:r>
            <w:r w:rsidR="00FD07D8">
              <w:rPr>
                <w:noProof/>
                <w:webHidden/>
              </w:rPr>
              <w:t>8</w:t>
            </w:r>
            <w:r w:rsidR="00FD07D8">
              <w:rPr>
                <w:noProof/>
                <w:webHidden/>
              </w:rPr>
              <w:fldChar w:fldCharType="end"/>
            </w:r>
          </w:hyperlink>
        </w:p>
        <w:p w14:paraId="7B4368D0" w14:textId="56A7FB17" w:rsidR="00FD07D8" w:rsidRDefault="00000000" w:rsidP="00CB183C">
          <w:pPr>
            <w:pStyle w:val="TOC2"/>
            <w:tabs>
              <w:tab w:val="right" w:leader="dot" w:pos="9350"/>
            </w:tabs>
            <w:rPr>
              <w:rFonts w:eastAsiaTheme="minorEastAsia" w:cstheme="minorBidi"/>
              <w:b w:val="0"/>
              <w:bCs w:val="0"/>
              <w:noProof/>
              <w:sz w:val="24"/>
              <w:szCs w:val="24"/>
            </w:rPr>
          </w:pPr>
          <w:hyperlink w:anchor="_Toc116725502" w:history="1">
            <w:r w:rsidR="00FD07D8" w:rsidRPr="003B2CAB">
              <w:rPr>
                <w:rStyle w:val="Hyperlink"/>
                <w:rFonts w:ascii="Times New Roman" w:hAnsi="Times New Roman" w:cs="Times New Roman"/>
                <w:noProof/>
              </w:rPr>
              <w:t>Data Extraction</w:t>
            </w:r>
            <w:r w:rsidR="00FD07D8">
              <w:rPr>
                <w:noProof/>
                <w:webHidden/>
              </w:rPr>
              <w:tab/>
            </w:r>
            <w:r w:rsidR="00FD07D8">
              <w:rPr>
                <w:noProof/>
                <w:webHidden/>
              </w:rPr>
              <w:fldChar w:fldCharType="begin"/>
            </w:r>
            <w:r w:rsidR="00FD07D8">
              <w:rPr>
                <w:noProof/>
                <w:webHidden/>
              </w:rPr>
              <w:instrText xml:space="preserve"> PAGEREF _Toc116725502 \h </w:instrText>
            </w:r>
            <w:r w:rsidR="00FD07D8">
              <w:rPr>
                <w:noProof/>
                <w:webHidden/>
              </w:rPr>
            </w:r>
            <w:r w:rsidR="00FD07D8">
              <w:rPr>
                <w:noProof/>
                <w:webHidden/>
              </w:rPr>
              <w:fldChar w:fldCharType="separate"/>
            </w:r>
            <w:r w:rsidR="00FD07D8">
              <w:rPr>
                <w:noProof/>
                <w:webHidden/>
              </w:rPr>
              <w:t>9</w:t>
            </w:r>
            <w:r w:rsidR="00FD07D8">
              <w:rPr>
                <w:noProof/>
                <w:webHidden/>
              </w:rPr>
              <w:fldChar w:fldCharType="end"/>
            </w:r>
          </w:hyperlink>
        </w:p>
        <w:p w14:paraId="6418E5FA" w14:textId="780D4728" w:rsidR="00FD07D8" w:rsidRDefault="00000000" w:rsidP="00CB183C">
          <w:pPr>
            <w:pStyle w:val="TOC2"/>
            <w:tabs>
              <w:tab w:val="right" w:leader="dot" w:pos="9350"/>
            </w:tabs>
            <w:rPr>
              <w:rFonts w:eastAsiaTheme="minorEastAsia" w:cstheme="minorBidi"/>
              <w:b w:val="0"/>
              <w:bCs w:val="0"/>
              <w:noProof/>
              <w:sz w:val="24"/>
              <w:szCs w:val="24"/>
            </w:rPr>
          </w:pPr>
          <w:hyperlink w:anchor="_Toc116725503" w:history="1">
            <w:r w:rsidR="00FD07D8" w:rsidRPr="003B2CAB">
              <w:rPr>
                <w:rStyle w:val="Hyperlink"/>
                <w:rFonts w:ascii="Times New Roman" w:hAnsi="Times New Roman" w:cs="Times New Roman"/>
                <w:noProof/>
              </w:rPr>
              <w:t>Risk of Bias</w:t>
            </w:r>
            <w:r w:rsidR="00FD07D8">
              <w:rPr>
                <w:noProof/>
                <w:webHidden/>
              </w:rPr>
              <w:tab/>
            </w:r>
            <w:r w:rsidR="00FD07D8">
              <w:rPr>
                <w:noProof/>
                <w:webHidden/>
              </w:rPr>
              <w:fldChar w:fldCharType="begin"/>
            </w:r>
            <w:r w:rsidR="00FD07D8">
              <w:rPr>
                <w:noProof/>
                <w:webHidden/>
              </w:rPr>
              <w:instrText xml:space="preserve"> PAGEREF _Toc116725503 \h </w:instrText>
            </w:r>
            <w:r w:rsidR="00FD07D8">
              <w:rPr>
                <w:noProof/>
                <w:webHidden/>
              </w:rPr>
            </w:r>
            <w:r w:rsidR="00FD07D8">
              <w:rPr>
                <w:noProof/>
                <w:webHidden/>
              </w:rPr>
              <w:fldChar w:fldCharType="separate"/>
            </w:r>
            <w:r w:rsidR="00FD07D8">
              <w:rPr>
                <w:noProof/>
                <w:webHidden/>
              </w:rPr>
              <w:t>10</w:t>
            </w:r>
            <w:r w:rsidR="00FD07D8">
              <w:rPr>
                <w:noProof/>
                <w:webHidden/>
              </w:rPr>
              <w:fldChar w:fldCharType="end"/>
            </w:r>
          </w:hyperlink>
        </w:p>
        <w:p w14:paraId="2A3B8FBF" w14:textId="44299662" w:rsidR="00FD07D8" w:rsidRDefault="00000000" w:rsidP="00CB183C">
          <w:pPr>
            <w:pStyle w:val="TOC2"/>
            <w:tabs>
              <w:tab w:val="right" w:leader="dot" w:pos="9350"/>
            </w:tabs>
            <w:rPr>
              <w:rFonts w:eastAsiaTheme="minorEastAsia" w:cstheme="minorBidi"/>
              <w:b w:val="0"/>
              <w:bCs w:val="0"/>
              <w:noProof/>
              <w:sz w:val="24"/>
              <w:szCs w:val="24"/>
            </w:rPr>
          </w:pPr>
          <w:hyperlink w:anchor="_Toc116725504" w:history="1">
            <w:r w:rsidR="00FD07D8" w:rsidRPr="003B2CAB">
              <w:rPr>
                <w:rStyle w:val="Hyperlink"/>
                <w:rFonts w:ascii="Times New Roman" w:hAnsi="Times New Roman" w:cs="Times New Roman"/>
                <w:noProof/>
              </w:rPr>
              <w:t>Statistical Analysis</w:t>
            </w:r>
            <w:r w:rsidR="00FD07D8">
              <w:rPr>
                <w:noProof/>
                <w:webHidden/>
              </w:rPr>
              <w:tab/>
            </w:r>
            <w:r w:rsidR="00FD07D8">
              <w:rPr>
                <w:noProof/>
                <w:webHidden/>
              </w:rPr>
              <w:fldChar w:fldCharType="begin"/>
            </w:r>
            <w:r w:rsidR="00FD07D8">
              <w:rPr>
                <w:noProof/>
                <w:webHidden/>
              </w:rPr>
              <w:instrText xml:space="preserve"> PAGEREF _Toc116725504 \h </w:instrText>
            </w:r>
            <w:r w:rsidR="00FD07D8">
              <w:rPr>
                <w:noProof/>
                <w:webHidden/>
              </w:rPr>
            </w:r>
            <w:r w:rsidR="00FD07D8">
              <w:rPr>
                <w:noProof/>
                <w:webHidden/>
              </w:rPr>
              <w:fldChar w:fldCharType="separate"/>
            </w:r>
            <w:r w:rsidR="00FD07D8">
              <w:rPr>
                <w:noProof/>
                <w:webHidden/>
              </w:rPr>
              <w:t>11</w:t>
            </w:r>
            <w:r w:rsidR="00FD07D8">
              <w:rPr>
                <w:noProof/>
                <w:webHidden/>
              </w:rPr>
              <w:fldChar w:fldCharType="end"/>
            </w:r>
          </w:hyperlink>
        </w:p>
        <w:p w14:paraId="4A0669C1" w14:textId="2B0899BA" w:rsidR="00FD07D8" w:rsidRDefault="00000000" w:rsidP="00CB183C">
          <w:pPr>
            <w:pStyle w:val="TOC2"/>
            <w:tabs>
              <w:tab w:val="right" w:leader="dot" w:pos="9350"/>
            </w:tabs>
            <w:rPr>
              <w:rFonts w:eastAsiaTheme="minorEastAsia" w:cstheme="minorBidi"/>
              <w:b w:val="0"/>
              <w:bCs w:val="0"/>
              <w:noProof/>
              <w:sz w:val="24"/>
              <w:szCs w:val="24"/>
            </w:rPr>
          </w:pPr>
          <w:hyperlink w:anchor="_Toc116725505" w:history="1">
            <w:r w:rsidR="00FD07D8" w:rsidRPr="003B2CAB">
              <w:rPr>
                <w:rStyle w:val="Hyperlink"/>
                <w:rFonts w:ascii="Times New Roman" w:hAnsi="Times New Roman" w:cs="Times New Roman"/>
                <w:noProof/>
              </w:rPr>
              <w:t>Quality and Strength of Evidence Assessment</w:t>
            </w:r>
            <w:r w:rsidR="00FD07D8">
              <w:rPr>
                <w:noProof/>
                <w:webHidden/>
              </w:rPr>
              <w:tab/>
            </w:r>
            <w:r w:rsidR="00FD07D8">
              <w:rPr>
                <w:noProof/>
                <w:webHidden/>
              </w:rPr>
              <w:fldChar w:fldCharType="begin"/>
            </w:r>
            <w:r w:rsidR="00FD07D8">
              <w:rPr>
                <w:noProof/>
                <w:webHidden/>
              </w:rPr>
              <w:instrText xml:space="preserve"> PAGEREF _Toc116725505 \h </w:instrText>
            </w:r>
            <w:r w:rsidR="00FD07D8">
              <w:rPr>
                <w:noProof/>
                <w:webHidden/>
              </w:rPr>
            </w:r>
            <w:r w:rsidR="00FD07D8">
              <w:rPr>
                <w:noProof/>
                <w:webHidden/>
              </w:rPr>
              <w:fldChar w:fldCharType="separate"/>
            </w:r>
            <w:r w:rsidR="00FD07D8">
              <w:rPr>
                <w:noProof/>
                <w:webHidden/>
              </w:rPr>
              <w:t>15</w:t>
            </w:r>
            <w:r w:rsidR="00FD07D8">
              <w:rPr>
                <w:noProof/>
                <w:webHidden/>
              </w:rPr>
              <w:fldChar w:fldCharType="end"/>
            </w:r>
          </w:hyperlink>
        </w:p>
        <w:p w14:paraId="7313E302" w14:textId="0749A5E3" w:rsidR="00FD07D8" w:rsidRDefault="00000000" w:rsidP="00CB183C">
          <w:pPr>
            <w:pStyle w:val="TOC1"/>
            <w:tabs>
              <w:tab w:val="right" w:leader="dot" w:pos="9350"/>
            </w:tabs>
            <w:rPr>
              <w:rFonts w:eastAsiaTheme="minorEastAsia" w:cstheme="minorBidi"/>
              <w:b w:val="0"/>
              <w:bCs w:val="0"/>
              <w:i w:val="0"/>
              <w:iCs w:val="0"/>
              <w:noProof/>
            </w:rPr>
          </w:pPr>
          <w:hyperlink w:anchor="_Toc116725506" w:history="1">
            <w:r w:rsidR="00FD07D8" w:rsidRPr="003B2CAB">
              <w:rPr>
                <w:rStyle w:val="Hyperlink"/>
                <w:rFonts w:ascii="Times New Roman" w:hAnsi="Times New Roman" w:cs="Times New Roman"/>
                <w:noProof/>
              </w:rPr>
              <w:t>APPENDIX</w:t>
            </w:r>
            <w:r w:rsidR="00FD07D8">
              <w:rPr>
                <w:noProof/>
                <w:webHidden/>
              </w:rPr>
              <w:tab/>
            </w:r>
            <w:r w:rsidR="00FD07D8">
              <w:rPr>
                <w:noProof/>
                <w:webHidden/>
              </w:rPr>
              <w:fldChar w:fldCharType="begin"/>
            </w:r>
            <w:r w:rsidR="00FD07D8">
              <w:rPr>
                <w:noProof/>
                <w:webHidden/>
              </w:rPr>
              <w:instrText xml:space="preserve"> PAGEREF _Toc116725506 \h </w:instrText>
            </w:r>
            <w:r w:rsidR="00FD07D8">
              <w:rPr>
                <w:noProof/>
                <w:webHidden/>
              </w:rPr>
            </w:r>
            <w:r w:rsidR="00FD07D8">
              <w:rPr>
                <w:noProof/>
                <w:webHidden/>
              </w:rPr>
              <w:fldChar w:fldCharType="separate"/>
            </w:r>
            <w:r w:rsidR="00FD07D8">
              <w:rPr>
                <w:noProof/>
                <w:webHidden/>
              </w:rPr>
              <w:t>16</w:t>
            </w:r>
            <w:r w:rsidR="00FD07D8">
              <w:rPr>
                <w:noProof/>
                <w:webHidden/>
              </w:rPr>
              <w:fldChar w:fldCharType="end"/>
            </w:r>
          </w:hyperlink>
        </w:p>
        <w:p w14:paraId="5CF8B205" w14:textId="731B6BEE" w:rsidR="00FD07D8" w:rsidRDefault="00000000" w:rsidP="00CB183C">
          <w:pPr>
            <w:pStyle w:val="TOC2"/>
            <w:tabs>
              <w:tab w:val="right" w:leader="dot" w:pos="9350"/>
            </w:tabs>
            <w:rPr>
              <w:rFonts w:eastAsiaTheme="minorEastAsia" w:cstheme="minorBidi"/>
              <w:b w:val="0"/>
              <w:bCs w:val="0"/>
              <w:noProof/>
              <w:sz w:val="24"/>
              <w:szCs w:val="24"/>
            </w:rPr>
          </w:pPr>
          <w:hyperlink w:anchor="_Toc116725507" w:history="1">
            <w:r w:rsidR="00FD07D8" w:rsidRPr="003B2CAB">
              <w:rPr>
                <w:rStyle w:val="Hyperlink"/>
                <w:rFonts w:ascii="Times New Roman" w:hAnsi="Times New Roman" w:cs="Times New Roman"/>
                <w:noProof/>
              </w:rPr>
              <w:t>Appendix I. Scientific database search terms.</w:t>
            </w:r>
            <w:r w:rsidR="00FD07D8">
              <w:rPr>
                <w:noProof/>
                <w:webHidden/>
              </w:rPr>
              <w:tab/>
            </w:r>
            <w:r w:rsidR="00FD07D8">
              <w:rPr>
                <w:noProof/>
                <w:webHidden/>
              </w:rPr>
              <w:fldChar w:fldCharType="begin"/>
            </w:r>
            <w:r w:rsidR="00FD07D8">
              <w:rPr>
                <w:noProof/>
                <w:webHidden/>
              </w:rPr>
              <w:instrText xml:space="preserve"> PAGEREF _Toc116725507 \h </w:instrText>
            </w:r>
            <w:r w:rsidR="00FD07D8">
              <w:rPr>
                <w:noProof/>
                <w:webHidden/>
              </w:rPr>
            </w:r>
            <w:r w:rsidR="00FD07D8">
              <w:rPr>
                <w:noProof/>
                <w:webHidden/>
              </w:rPr>
              <w:fldChar w:fldCharType="separate"/>
            </w:r>
            <w:r w:rsidR="00FD07D8">
              <w:rPr>
                <w:noProof/>
                <w:webHidden/>
              </w:rPr>
              <w:t>16</w:t>
            </w:r>
            <w:r w:rsidR="00FD07D8">
              <w:rPr>
                <w:noProof/>
                <w:webHidden/>
              </w:rPr>
              <w:fldChar w:fldCharType="end"/>
            </w:r>
          </w:hyperlink>
        </w:p>
        <w:p w14:paraId="4BD2520B" w14:textId="4541D858" w:rsidR="00FD07D8" w:rsidRDefault="00000000" w:rsidP="00CB183C">
          <w:pPr>
            <w:pStyle w:val="TOC2"/>
            <w:tabs>
              <w:tab w:val="right" w:leader="dot" w:pos="9350"/>
            </w:tabs>
            <w:rPr>
              <w:rFonts w:eastAsiaTheme="minorEastAsia" w:cstheme="minorBidi"/>
              <w:b w:val="0"/>
              <w:bCs w:val="0"/>
              <w:noProof/>
              <w:sz w:val="24"/>
              <w:szCs w:val="24"/>
            </w:rPr>
          </w:pPr>
          <w:hyperlink w:anchor="_Toc116725508" w:history="1">
            <w:r w:rsidR="00FD07D8" w:rsidRPr="003B2CAB">
              <w:rPr>
                <w:rStyle w:val="Hyperlink"/>
                <w:rFonts w:ascii="Times New Roman" w:hAnsi="Times New Roman" w:cs="Times New Roman"/>
                <w:noProof/>
              </w:rPr>
              <w:t>Appendix II. Non-governmental organization website search strategies.</w:t>
            </w:r>
            <w:r w:rsidR="00FD07D8">
              <w:rPr>
                <w:noProof/>
                <w:webHidden/>
              </w:rPr>
              <w:tab/>
            </w:r>
            <w:r w:rsidR="00FD07D8">
              <w:rPr>
                <w:noProof/>
                <w:webHidden/>
              </w:rPr>
              <w:fldChar w:fldCharType="begin"/>
            </w:r>
            <w:r w:rsidR="00FD07D8">
              <w:rPr>
                <w:noProof/>
                <w:webHidden/>
              </w:rPr>
              <w:instrText xml:space="preserve"> PAGEREF _Toc116725508 \h </w:instrText>
            </w:r>
            <w:r w:rsidR="00FD07D8">
              <w:rPr>
                <w:noProof/>
                <w:webHidden/>
              </w:rPr>
            </w:r>
            <w:r w:rsidR="00FD07D8">
              <w:rPr>
                <w:noProof/>
                <w:webHidden/>
              </w:rPr>
              <w:fldChar w:fldCharType="separate"/>
            </w:r>
            <w:r w:rsidR="00FD07D8">
              <w:rPr>
                <w:noProof/>
                <w:webHidden/>
              </w:rPr>
              <w:t>17</w:t>
            </w:r>
            <w:r w:rsidR="00FD07D8">
              <w:rPr>
                <w:noProof/>
                <w:webHidden/>
              </w:rPr>
              <w:fldChar w:fldCharType="end"/>
            </w:r>
          </w:hyperlink>
        </w:p>
        <w:p w14:paraId="5EA23CDF" w14:textId="1C021E11" w:rsidR="00FD07D8" w:rsidRDefault="00000000" w:rsidP="00CB183C">
          <w:pPr>
            <w:pStyle w:val="TOC2"/>
            <w:tabs>
              <w:tab w:val="right" w:leader="dot" w:pos="9350"/>
            </w:tabs>
            <w:rPr>
              <w:rFonts w:eastAsiaTheme="minorEastAsia" w:cstheme="minorBidi"/>
              <w:b w:val="0"/>
              <w:bCs w:val="0"/>
              <w:noProof/>
              <w:sz w:val="24"/>
              <w:szCs w:val="24"/>
            </w:rPr>
          </w:pPr>
          <w:hyperlink w:anchor="_Toc116725509" w:history="1">
            <w:r w:rsidR="00FD07D8" w:rsidRPr="003B2CAB">
              <w:rPr>
                <w:rStyle w:val="Hyperlink"/>
                <w:rFonts w:ascii="Times New Roman" w:hAnsi="Times New Roman" w:cs="Times New Roman"/>
                <w:noProof/>
              </w:rPr>
              <w:t>Appendix III. Title-abstract and full-text screening criteria.</w:t>
            </w:r>
            <w:r w:rsidR="00FD07D8">
              <w:rPr>
                <w:noProof/>
                <w:webHidden/>
              </w:rPr>
              <w:tab/>
            </w:r>
            <w:r w:rsidR="00FD07D8">
              <w:rPr>
                <w:noProof/>
                <w:webHidden/>
              </w:rPr>
              <w:fldChar w:fldCharType="begin"/>
            </w:r>
            <w:r w:rsidR="00FD07D8">
              <w:rPr>
                <w:noProof/>
                <w:webHidden/>
              </w:rPr>
              <w:instrText xml:space="preserve"> PAGEREF _Toc116725509 \h </w:instrText>
            </w:r>
            <w:r w:rsidR="00FD07D8">
              <w:rPr>
                <w:noProof/>
                <w:webHidden/>
              </w:rPr>
            </w:r>
            <w:r w:rsidR="00FD07D8">
              <w:rPr>
                <w:noProof/>
                <w:webHidden/>
              </w:rPr>
              <w:fldChar w:fldCharType="separate"/>
            </w:r>
            <w:r w:rsidR="00FD07D8">
              <w:rPr>
                <w:noProof/>
                <w:webHidden/>
              </w:rPr>
              <w:t>18</w:t>
            </w:r>
            <w:r w:rsidR="00FD07D8">
              <w:rPr>
                <w:noProof/>
                <w:webHidden/>
              </w:rPr>
              <w:fldChar w:fldCharType="end"/>
            </w:r>
          </w:hyperlink>
        </w:p>
        <w:p w14:paraId="11061ECA" w14:textId="54CBC053" w:rsidR="00FD07D8" w:rsidRDefault="00000000" w:rsidP="00CB183C">
          <w:pPr>
            <w:pStyle w:val="TOC2"/>
            <w:tabs>
              <w:tab w:val="right" w:leader="dot" w:pos="9350"/>
            </w:tabs>
            <w:rPr>
              <w:rFonts w:eastAsiaTheme="minorEastAsia" w:cstheme="minorBidi"/>
              <w:b w:val="0"/>
              <w:bCs w:val="0"/>
              <w:noProof/>
              <w:sz w:val="24"/>
              <w:szCs w:val="24"/>
            </w:rPr>
          </w:pPr>
          <w:hyperlink w:anchor="_Toc116725510" w:history="1">
            <w:r w:rsidR="00FD07D8" w:rsidRPr="003B2CAB">
              <w:rPr>
                <w:rStyle w:val="Hyperlink"/>
                <w:rFonts w:ascii="Times New Roman" w:hAnsi="Times New Roman" w:cs="Times New Roman"/>
                <w:noProof/>
              </w:rPr>
              <w:t>Appendix IV. Data extraction form and guidance.</w:t>
            </w:r>
            <w:r w:rsidR="00FD07D8">
              <w:rPr>
                <w:noProof/>
                <w:webHidden/>
              </w:rPr>
              <w:tab/>
            </w:r>
            <w:r w:rsidR="00FD07D8">
              <w:rPr>
                <w:noProof/>
                <w:webHidden/>
              </w:rPr>
              <w:fldChar w:fldCharType="begin"/>
            </w:r>
            <w:r w:rsidR="00FD07D8">
              <w:rPr>
                <w:noProof/>
                <w:webHidden/>
              </w:rPr>
              <w:instrText xml:space="preserve"> PAGEREF _Toc116725510 \h </w:instrText>
            </w:r>
            <w:r w:rsidR="00FD07D8">
              <w:rPr>
                <w:noProof/>
                <w:webHidden/>
              </w:rPr>
            </w:r>
            <w:r w:rsidR="00FD07D8">
              <w:rPr>
                <w:noProof/>
                <w:webHidden/>
              </w:rPr>
              <w:fldChar w:fldCharType="separate"/>
            </w:r>
            <w:r w:rsidR="00FD07D8">
              <w:rPr>
                <w:noProof/>
                <w:webHidden/>
              </w:rPr>
              <w:t>20</w:t>
            </w:r>
            <w:r w:rsidR="00FD07D8">
              <w:rPr>
                <w:noProof/>
                <w:webHidden/>
              </w:rPr>
              <w:fldChar w:fldCharType="end"/>
            </w:r>
          </w:hyperlink>
        </w:p>
        <w:p w14:paraId="32D7F4D0" w14:textId="207967D2" w:rsidR="00FD07D8" w:rsidRDefault="00000000" w:rsidP="00CB183C">
          <w:pPr>
            <w:pStyle w:val="TOC3"/>
            <w:tabs>
              <w:tab w:val="right" w:leader="dot" w:pos="9350"/>
            </w:tabs>
            <w:rPr>
              <w:rFonts w:eastAsiaTheme="minorEastAsia" w:cstheme="minorBidi"/>
              <w:noProof/>
              <w:sz w:val="24"/>
              <w:szCs w:val="24"/>
            </w:rPr>
          </w:pPr>
          <w:hyperlink w:anchor="_Toc116725511" w:history="1">
            <w:r w:rsidR="00FD07D8" w:rsidRPr="003B2CAB">
              <w:rPr>
                <w:rStyle w:val="Hyperlink"/>
                <w:rFonts w:ascii="Times New Roman" w:eastAsia="Calibri" w:hAnsi="Times New Roman" w:cs="Times New Roman"/>
                <w:b/>
                <w:bCs/>
                <w:noProof/>
              </w:rPr>
              <w:t>Study Characteristics</w:t>
            </w:r>
            <w:r w:rsidR="00FD07D8">
              <w:rPr>
                <w:noProof/>
                <w:webHidden/>
              </w:rPr>
              <w:tab/>
            </w:r>
            <w:r w:rsidR="00FD07D8">
              <w:rPr>
                <w:noProof/>
                <w:webHidden/>
              </w:rPr>
              <w:fldChar w:fldCharType="begin"/>
            </w:r>
            <w:r w:rsidR="00FD07D8">
              <w:rPr>
                <w:noProof/>
                <w:webHidden/>
              </w:rPr>
              <w:instrText xml:space="preserve"> PAGEREF _Toc116725511 \h </w:instrText>
            </w:r>
            <w:r w:rsidR="00FD07D8">
              <w:rPr>
                <w:noProof/>
                <w:webHidden/>
              </w:rPr>
            </w:r>
            <w:r w:rsidR="00FD07D8">
              <w:rPr>
                <w:noProof/>
                <w:webHidden/>
              </w:rPr>
              <w:fldChar w:fldCharType="separate"/>
            </w:r>
            <w:r w:rsidR="00FD07D8">
              <w:rPr>
                <w:noProof/>
                <w:webHidden/>
              </w:rPr>
              <w:t>20</w:t>
            </w:r>
            <w:r w:rsidR="00FD07D8">
              <w:rPr>
                <w:noProof/>
                <w:webHidden/>
              </w:rPr>
              <w:fldChar w:fldCharType="end"/>
            </w:r>
          </w:hyperlink>
        </w:p>
        <w:p w14:paraId="21D7A9B4" w14:textId="3E028E3D" w:rsidR="00FD07D8" w:rsidRDefault="00000000" w:rsidP="00CB183C">
          <w:pPr>
            <w:pStyle w:val="TOC3"/>
            <w:tabs>
              <w:tab w:val="right" w:leader="dot" w:pos="9350"/>
            </w:tabs>
            <w:rPr>
              <w:rFonts w:eastAsiaTheme="minorEastAsia" w:cstheme="minorBidi"/>
              <w:noProof/>
              <w:sz w:val="24"/>
              <w:szCs w:val="24"/>
            </w:rPr>
          </w:pPr>
          <w:hyperlink w:anchor="_Toc116725512" w:history="1">
            <w:r w:rsidR="00FD07D8" w:rsidRPr="003B2CAB">
              <w:rPr>
                <w:rStyle w:val="Hyperlink"/>
                <w:rFonts w:ascii="Times New Roman" w:eastAsia="Calibri" w:hAnsi="Times New Roman" w:cs="Times New Roman"/>
                <w:b/>
                <w:bCs/>
                <w:noProof/>
              </w:rPr>
              <w:t>Meta-Analysis Eligibility</w:t>
            </w:r>
            <w:r w:rsidR="00FD07D8">
              <w:rPr>
                <w:noProof/>
                <w:webHidden/>
              </w:rPr>
              <w:tab/>
            </w:r>
            <w:r w:rsidR="00FD07D8">
              <w:rPr>
                <w:noProof/>
                <w:webHidden/>
              </w:rPr>
              <w:fldChar w:fldCharType="begin"/>
            </w:r>
            <w:r w:rsidR="00FD07D8">
              <w:rPr>
                <w:noProof/>
                <w:webHidden/>
              </w:rPr>
              <w:instrText xml:space="preserve"> PAGEREF _Toc116725512 \h </w:instrText>
            </w:r>
            <w:r w:rsidR="00FD07D8">
              <w:rPr>
                <w:noProof/>
                <w:webHidden/>
              </w:rPr>
            </w:r>
            <w:r w:rsidR="00FD07D8">
              <w:rPr>
                <w:noProof/>
                <w:webHidden/>
              </w:rPr>
              <w:fldChar w:fldCharType="separate"/>
            </w:r>
            <w:r w:rsidR="00FD07D8">
              <w:rPr>
                <w:noProof/>
                <w:webHidden/>
              </w:rPr>
              <w:t>20</w:t>
            </w:r>
            <w:r w:rsidR="00FD07D8">
              <w:rPr>
                <w:noProof/>
                <w:webHidden/>
              </w:rPr>
              <w:fldChar w:fldCharType="end"/>
            </w:r>
          </w:hyperlink>
        </w:p>
        <w:p w14:paraId="69962592" w14:textId="5337DE09" w:rsidR="00FD07D8" w:rsidRDefault="00000000" w:rsidP="00CB183C">
          <w:pPr>
            <w:pStyle w:val="TOC3"/>
            <w:tabs>
              <w:tab w:val="right" w:leader="dot" w:pos="9350"/>
            </w:tabs>
            <w:rPr>
              <w:rFonts w:eastAsiaTheme="minorEastAsia" w:cstheme="minorBidi"/>
              <w:noProof/>
              <w:sz w:val="24"/>
              <w:szCs w:val="24"/>
            </w:rPr>
          </w:pPr>
          <w:hyperlink w:anchor="_Toc116725513" w:history="1">
            <w:r w:rsidR="00FD07D8" w:rsidRPr="003B2CAB">
              <w:rPr>
                <w:rStyle w:val="Hyperlink"/>
                <w:rFonts w:ascii="Times New Roman" w:eastAsia="Calibri" w:hAnsi="Times New Roman" w:cs="Times New Roman"/>
                <w:b/>
                <w:bCs/>
                <w:noProof/>
              </w:rPr>
              <w:t>Study Results</w:t>
            </w:r>
            <w:r w:rsidR="00FD07D8">
              <w:rPr>
                <w:noProof/>
                <w:webHidden/>
              </w:rPr>
              <w:tab/>
            </w:r>
            <w:r w:rsidR="00FD07D8">
              <w:rPr>
                <w:noProof/>
                <w:webHidden/>
              </w:rPr>
              <w:fldChar w:fldCharType="begin"/>
            </w:r>
            <w:r w:rsidR="00FD07D8">
              <w:rPr>
                <w:noProof/>
                <w:webHidden/>
              </w:rPr>
              <w:instrText xml:space="preserve"> PAGEREF _Toc116725513 \h </w:instrText>
            </w:r>
            <w:r w:rsidR="00FD07D8">
              <w:rPr>
                <w:noProof/>
                <w:webHidden/>
              </w:rPr>
            </w:r>
            <w:r w:rsidR="00FD07D8">
              <w:rPr>
                <w:noProof/>
                <w:webHidden/>
              </w:rPr>
              <w:fldChar w:fldCharType="separate"/>
            </w:r>
            <w:r w:rsidR="00FD07D8">
              <w:rPr>
                <w:noProof/>
                <w:webHidden/>
              </w:rPr>
              <w:t>22</w:t>
            </w:r>
            <w:r w:rsidR="00FD07D8">
              <w:rPr>
                <w:noProof/>
                <w:webHidden/>
              </w:rPr>
              <w:fldChar w:fldCharType="end"/>
            </w:r>
          </w:hyperlink>
        </w:p>
        <w:p w14:paraId="402C414F" w14:textId="4778791A" w:rsidR="00FD07D8" w:rsidRDefault="00000000" w:rsidP="00CB183C">
          <w:pPr>
            <w:pStyle w:val="TOC2"/>
            <w:tabs>
              <w:tab w:val="right" w:leader="dot" w:pos="9350"/>
            </w:tabs>
            <w:rPr>
              <w:rFonts w:eastAsiaTheme="minorEastAsia" w:cstheme="minorBidi"/>
              <w:b w:val="0"/>
              <w:bCs w:val="0"/>
              <w:noProof/>
              <w:sz w:val="24"/>
              <w:szCs w:val="24"/>
            </w:rPr>
          </w:pPr>
          <w:hyperlink w:anchor="_Toc116725514" w:history="1">
            <w:r w:rsidR="00FD07D8" w:rsidRPr="003B2CAB">
              <w:rPr>
                <w:rStyle w:val="Hyperlink"/>
                <w:rFonts w:ascii="Times New Roman" w:hAnsi="Times New Roman" w:cs="Times New Roman"/>
                <w:noProof/>
              </w:rPr>
              <w:t>Appendix V. Low risk of bias designation criteria for each domain of bias.</w:t>
            </w:r>
            <w:r w:rsidR="00FD07D8">
              <w:rPr>
                <w:noProof/>
                <w:webHidden/>
              </w:rPr>
              <w:tab/>
            </w:r>
            <w:r w:rsidR="00FD07D8">
              <w:rPr>
                <w:noProof/>
                <w:webHidden/>
              </w:rPr>
              <w:fldChar w:fldCharType="begin"/>
            </w:r>
            <w:r w:rsidR="00FD07D8">
              <w:rPr>
                <w:noProof/>
                <w:webHidden/>
              </w:rPr>
              <w:instrText xml:space="preserve"> PAGEREF _Toc116725514 \h </w:instrText>
            </w:r>
            <w:r w:rsidR="00FD07D8">
              <w:rPr>
                <w:noProof/>
                <w:webHidden/>
              </w:rPr>
            </w:r>
            <w:r w:rsidR="00FD07D8">
              <w:rPr>
                <w:noProof/>
                <w:webHidden/>
              </w:rPr>
              <w:fldChar w:fldCharType="separate"/>
            </w:r>
            <w:r w:rsidR="00FD07D8">
              <w:rPr>
                <w:noProof/>
                <w:webHidden/>
              </w:rPr>
              <w:t>24</w:t>
            </w:r>
            <w:r w:rsidR="00FD07D8">
              <w:rPr>
                <w:noProof/>
                <w:webHidden/>
              </w:rPr>
              <w:fldChar w:fldCharType="end"/>
            </w:r>
          </w:hyperlink>
        </w:p>
        <w:p w14:paraId="7CD2436B" w14:textId="6BF54078" w:rsidR="00FD07D8" w:rsidRDefault="00000000" w:rsidP="00CB183C">
          <w:pPr>
            <w:pStyle w:val="TOC2"/>
            <w:tabs>
              <w:tab w:val="right" w:leader="dot" w:pos="9350"/>
            </w:tabs>
            <w:rPr>
              <w:rFonts w:eastAsiaTheme="minorEastAsia" w:cstheme="minorBidi"/>
              <w:b w:val="0"/>
              <w:bCs w:val="0"/>
              <w:noProof/>
              <w:sz w:val="24"/>
              <w:szCs w:val="24"/>
            </w:rPr>
          </w:pPr>
          <w:hyperlink w:anchor="_Toc116725515" w:history="1">
            <w:r w:rsidR="00FD07D8" w:rsidRPr="003B2CAB">
              <w:rPr>
                <w:rStyle w:val="Hyperlink"/>
                <w:rFonts w:ascii="Times New Roman" w:hAnsi="Times New Roman" w:cs="Times New Roman"/>
                <w:noProof/>
              </w:rPr>
              <w:t>Appendix VI. Meta-analysis screening criteria.</w:t>
            </w:r>
            <w:r w:rsidR="00FD07D8">
              <w:rPr>
                <w:noProof/>
                <w:webHidden/>
              </w:rPr>
              <w:tab/>
            </w:r>
            <w:r w:rsidR="00FD07D8">
              <w:rPr>
                <w:noProof/>
                <w:webHidden/>
              </w:rPr>
              <w:fldChar w:fldCharType="begin"/>
            </w:r>
            <w:r w:rsidR="00FD07D8">
              <w:rPr>
                <w:noProof/>
                <w:webHidden/>
              </w:rPr>
              <w:instrText xml:space="preserve"> PAGEREF _Toc116725515 \h </w:instrText>
            </w:r>
            <w:r w:rsidR="00FD07D8">
              <w:rPr>
                <w:noProof/>
                <w:webHidden/>
              </w:rPr>
            </w:r>
            <w:r w:rsidR="00FD07D8">
              <w:rPr>
                <w:noProof/>
                <w:webHidden/>
              </w:rPr>
              <w:fldChar w:fldCharType="separate"/>
            </w:r>
            <w:r w:rsidR="00FD07D8">
              <w:rPr>
                <w:noProof/>
                <w:webHidden/>
              </w:rPr>
              <w:t>26</w:t>
            </w:r>
            <w:r w:rsidR="00FD07D8">
              <w:rPr>
                <w:noProof/>
                <w:webHidden/>
              </w:rPr>
              <w:fldChar w:fldCharType="end"/>
            </w:r>
          </w:hyperlink>
        </w:p>
        <w:p w14:paraId="095F38D9" w14:textId="29716A44" w:rsidR="00DD2C64" w:rsidRPr="00A21D60" w:rsidRDefault="00DD2C64" w:rsidP="00CB183C">
          <w:r w:rsidRPr="0009351A">
            <w:rPr>
              <w:b/>
              <w:bCs/>
              <w:noProof/>
              <w:sz w:val="28"/>
              <w:szCs w:val="28"/>
            </w:rPr>
            <w:fldChar w:fldCharType="end"/>
          </w:r>
        </w:p>
      </w:sdtContent>
    </w:sdt>
    <w:p w14:paraId="6993F608" w14:textId="77777777" w:rsidR="00DD2C64" w:rsidRPr="00A21D60" w:rsidRDefault="00DD2C64" w:rsidP="00CB183C">
      <w:pPr>
        <w:rPr>
          <w:rFonts w:eastAsiaTheme="majorEastAsia"/>
          <w:color w:val="2F5496" w:themeColor="accent1" w:themeShade="BF"/>
        </w:rPr>
      </w:pPr>
      <w:r w:rsidRPr="00A21D60">
        <w:br w:type="page"/>
      </w:r>
    </w:p>
    <w:p w14:paraId="5119FB0A" w14:textId="02451E48" w:rsidR="004C25F1" w:rsidRPr="00A21D60" w:rsidRDefault="00693A6B" w:rsidP="00CB183C">
      <w:pPr>
        <w:pStyle w:val="Heading1"/>
        <w:rPr>
          <w:rFonts w:ascii="Times New Roman" w:hAnsi="Times New Roman" w:cs="Times New Roman"/>
          <w:sz w:val="28"/>
          <w:szCs w:val="28"/>
        </w:rPr>
      </w:pPr>
      <w:bookmarkStart w:id="0" w:name="_Toc116725492"/>
      <w:r w:rsidRPr="00A21D60">
        <w:rPr>
          <w:rFonts w:ascii="Times New Roman" w:hAnsi="Times New Roman" w:cs="Times New Roman"/>
          <w:sz w:val="28"/>
          <w:szCs w:val="28"/>
        </w:rPr>
        <w:lastRenderedPageBreak/>
        <w:t>INTRODUCTION</w:t>
      </w:r>
      <w:bookmarkEnd w:id="0"/>
    </w:p>
    <w:p w14:paraId="13F8F6B7" w14:textId="77777777" w:rsidR="00693A6B" w:rsidRPr="00A21D60" w:rsidRDefault="00693A6B" w:rsidP="00CB183C">
      <w:pPr>
        <w:rPr>
          <w:sz w:val="28"/>
          <w:szCs w:val="28"/>
        </w:rPr>
      </w:pPr>
    </w:p>
    <w:p w14:paraId="24249BE1" w14:textId="7F5B89CC" w:rsidR="000B40CE" w:rsidRPr="00A21D60" w:rsidRDefault="00FF6B75" w:rsidP="00CB183C">
      <w:pPr>
        <w:pStyle w:val="Heading2"/>
        <w:rPr>
          <w:rFonts w:ascii="Times New Roman" w:hAnsi="Times New Roman" w:cs="Times New Roman"/>
          <w:sz w:val="28"/>
          <w:szCs w:val="28"/>
        </w:rPr>
      </w:pPr>
      <w:bookmarkStart w:id="1" w:name="_Toc116725493"/>
      <w:r w:rsidRPr="001C14DB">
        <w:rPr>
          <w:rFonts w:ascii="Times New Roman" w:hAnsi="Times New Roman" w:cs="Times New Roman"/>
          <w:sz w:val="28"/>
          <w:szCs w:val="28"/>
        </w:rPr>
        <w:t>Rationale</w:t>
      </w:r>
      <w:bookmarkEnd w:id="1"/>
    </w:p>
    <w:p w14:paraId="75C26518" w14:textId="77777777" w:rsidR="00771807" w:rsidRPr="00A21D60" w:rsidRDefault="00771807" w:rsidP="00CB183C"/>
    <w:p w14:paraId="26D94B7D" w14:textId="23A39767" w:rsidR="007476B7" w:rsidRDefault="00900028" w:rsidP="00CB183C">
      <w:pPr>
        <w:tabs>
          <w:tab w:val="left" w:pos="8280"/>
        </w:tabs>
      </w:pPr>
      <w:r w:rsidRPr="007D7E96">
        <w:t xml:space="preserve">This review </w:t>
      </w:r>
      <w:r w:rsidR="00E617B2" w:rsidRPr="007D7E96">
        <w:t>is</w:t>
      </w:r>
      <w:r w:rsidRPr="007D7E96">
        <w:t xml:space="preserve"> motivated by</w:t>
      </w:r>
      <w:r w:rsidR="00E617B2" w:rsidRPr="007D7E96">
        <w:t xml:space="preserve"> the potential impact of</w:t>
      </w:r>
      <w:r w:rsidR="009F124C" w:rsidRPr="007D7E96">
        <w:t xml:space="preserve"> widespread </w:t>
      </w:r>
      <w:r w:rsidR="00E617B2" w:rsidRPr="007D7E96">
        <w:t xml:space="preserve">global </w:t>
      </w:r>
      <w:r w:rsidR="009F124C" w:rsidRPr="007D7E96">
        <w:t>pesticide</w:t>
      </w:r>
      <w:r w:rsidR="00E617B2" w:rsidRPr="007D7E96">
        <w:t xml:space="preserve"> use on male reproductive health, particular</w:t>
      </w:r>
      <w:r w:rsidR="00CF721C" w:rsidRPr="007D7E96">
        <w:t>ly</w:t>
      </w:r>
      <w:r w:rsidR="00E617B2" w:rsidRPr="007D7E96">
        <w:t xml:space="preserve"> sperm concentration, which evidence demonstrates has been in decline for the last </w:t>
      </w:r>
      <w:r w:rsidR="00443362" w:rsidRPr="007D7E96">
        <w:t>near-c</w:t>
      </w:r>
      <w:r w:rsidR="00A409C2" w:rsidRPr="007D7E96">
        <w:t>en</w:t>
      </w:r>
      <w:r w:rsidR="00443362" w:rsidRPr="007D7E96">
        <w:t>t</w:t>
      </w:r>
      <w:r w:rsidR="00A409C2" w:rsidRPr="007D7E96">
        <w:t>u</w:t>
      </w:r>
      <w:r w:rsidR="00443362" w:rsidRPr="007D7E96">
        <w:t>ry</w:t>
      </w:r>
      <w:r w:rsidR="00265BC0">
        <w:t>.</w:t>
      </w:r>
      <w:r w:rsidR="00662DB4" w:rsidRPr="00662DB4">
        <w:rPr>
          <w:vertAlign w:val="superscript"/>
        </w:rPr>
        <w:t>1–4</w:t>
      </w:r>
      <w:r w:rsidR="004A528C" w:rsidRPr="007D7E96">
        <w:t xml:space="preserve"> </w:t>
      </w:r>
      <w:r w:rsidR="00E617B2" w:rsidRPr="007D7E96">
        <w:t>Sperm concentration is one of</w:t>
      </w:r>
      <w:r w:rsidR="009F124C" w:rsidRPr="007D7E96">
        <w:t xml:space="preserve"> three conventional semen quality parameters used to diagnose </w:t>
      </w:r>
      <w:r w:rsidR="00D32B11">
        <w:t xml:space="preserve">idiopathic </w:t>
      </w:r>
      <w:r w:rsidR="009F124C" w:rsidRPr="007D7E96">
        <w:t>male factor infertility in clinical settings</w:t>
      </w:r>
      <w:r w:rsidR="00A41E75">
        <w:t>,</w:t>
      </w:r>
      <w:r w:rsidR="00662DB4" w:rsidRPr="00662DB4">
        <w:rPr>
          <w:vertAlign w:val="superscript"/>
        </w:rPr>
        <w:t>5</w:t>
      </w:r>
      <w:r w:rsidR="00E37B31" w:rsidRPr="007D7E96">
        <w:t xml:space="preserve"> </w:t>
      </w:r>
      <w:r w:rsidR="00A409C2" w:rsidRPr="007D7E96">
        <w:t xml:space="preserve">in addition to being </w:t>
      </w:r>
      <w:r w:rsidR="00755EF7" w:rsidRPr="007D7E96">
        <w:t xml:space="preserve">a broader indicator of </w:t>
      </w:r>
      <w:r w:rsidR="00E617B2" w:rsidRPr="007D7E96">
        <w:t xml:space="preserve">general male </w:t>
      </w:r>
      <w:r w:rsidR="00755EF7" w:rsidRPr="007D7E96">
        <w:t>health</w:t>
      </w:r>
      <w:r w:rsidR="005B3901">
        <w:t>.</w:t>
      </w:r>
      <w:r w:rsidR="00662DB4" w:rsidRPr="00662DB4">
        <w:rPr>
          <w:vertAlign w:val="superscript"/>
        </w:rPr>
        <w:t>6</w:t>
      </w:r>
      <w:r w:rsidR="00E37B31" w:rsidRPr="007D7E96">
        <w:t xml:space="preserve"> </w:t>
      </w:r>
      <w:r w:rsidR="007929A8" w:rsidRPr="007D7E96">
        <w:t xml:space="preserve">Pesticides have been shown to </w:t>
      </w:r>
      <w:r w:rsidR="00A409C2" w:rsidRPr="007D7E96">
        <w:t xml:space="preserve">directly damage </w:t>
      </w:r>
      <w:r w:rsidR="006929E8" w:rsidRPr="007D7E96">
        <w:t xml:space="preserve">the male testes </w:t>
      </w:r>
      <w:r w:rsidR="00165063" w:rsidRPr="007D7E96">
        <w:t xml:space="preserve">and </w:t>
      </w:r>
      <w:r w:rsidR="00946EB6" w:rsidRPr="007D7E96">
        <w:t>disrupt the body’s endocrine system</w:t>
      </w:r>
      <w:r w:rsidR="008805F7">
        <w:t xml:space="preserve"> in many ways</w:t>
      </w:r>
      <w:r w:rsidR="00D1375D" w:rsidRPr="007D7E96">
        <w:t xml:space="preserve">, </w:t>
      </w:r>
      <w:r w:rsidR="00AB4AA8">
        <w:t xml:space="preserve">leading to </w:t>
      </w:r>
      <w:r w:rsidR="008805F7">
        <w:t>decline</w:t>
      </w:r>
      <w:r w:rsidR="006B69C0">
        <w:t>s in</w:t>
      </w:r>
      <w:r w:rsidR="00946EB6" w:rsidRPr="007D7E96">
        <w:t xml:space="preserve"> </w:t>
      </w:r>
      <w:r w:rsidR="007929A8" w:rsidRPr="007D7E96">
        <w:t>sperm concentration</w:t>
      </w:r>
      <w:r w:rsidR="005B3901">
        <w:t>.</w:t>
      </w:r>
      <w:r w:rsidR="00662DB4" w:rsidRPr="00662DB4">
        <w:rPr>
          <w:vertAlign w:val="superscript"/>
        </w:rPr>
        <w:t>7</w:t>
      </w:r>
      <w:r w:rsidR="005B3901">
        <w:t xml:space="preserve"> </w:t>
      </w:r>
    </w:p>
    <w:p w14:paraId="0324E0EA" w14:textId="77777777" w:rsidR="007476B7" w:rsidRDefault="007476B7" w:rsidP="00CB183C">
      <w:pPr>
        <w:tabs>
          <w:tab w:val="left" w:pos="8280"/>
        </w:tabs>
      </w:pPr>
    </w:p>
    <w:p w14:paraId="7E5D98BB" w14:textId="2F4F1DA9" w:rsidR="007929A8" w:rsidRPr="007D7E96" w:rsidRDefault="009F124C" w:rsidP="00CB183C">
      <w:pPr>
        <w:tabs>
          <w:tab w:val="left" w:pos="8280"/>
        </w:tabs>
      </w:pPr>
      <w:r w:rsidRPr="007D7E96">
        <w:t xml:space="preserve">Given recent evidence of </w:t>
      </w:r>
      <w:r w:rsidR="006B69C0">
        <w:t>declining</w:t>
      </w:r>
      <w:r w:rsidRPr="007D7E96">
        <w:t xml:space="preserve"> sperm concentration </w:t>
      </w:r>
      <w:r w:rsidR="006B69C0">
        <w:t>across the world</w:t>
      </w:r>
      <w:r w:rsidRPr="007D7E96">
        <w:t xml:space="preserve">, understanding </w:t>
      </w:r>
      <w:r w:rsidR="00755EF7" w:rsidRPr="007D7E96">
        <w:t>the</w:t>
      </w:r>
      <w:r w:rsidRPr="007D7E96">
        <w:t xml:space="preserve"> relationship </w:t>
      </w:r>
      <w:r w:rsidR="00755EF7" w:rsidRPr="007D7E96">
        <w:t xml:space="preserve">between </w:t>
      </w:r>
      <w:r w:rsidR="00D1375D" w:rsidRPr="007D7E96">
        <w:t xml:space="preserve">adult exposure to </w:t>
      </w:r>
      <w:r w:rsidR="00755EF7" w:rsidRPr="007D7E96">
        <w:t>pesticide</w:t>
      </w:r>
      <w:r w:rsidR="00D1375D" w:rsidRPr="007D7E96">
        <w:t xml:space="preserve">s </w:t>
      </w:r>
      <w:r w:rsidR="00755EF7" w:rsidRPr="007D7E96">
        <w:t>and sperm concentration is paramount.</w:t>
      </w:r>
      <w:r w:rsidR="007476B7">
        <w:t xml:space="preserve"> </w:t>
      </w:r>
      <w:r w:rsidR="00180674">
        <w:t>Existing s</w:t>
      </w:r>
      <w:r w:rsidR="007929A8" w:rsidRPr="007D7E96">
        <w:t>ystematic reviews published on the topic of pesticide exposure and sperm quality</w:t>
      </w:r>
      <w:r w:rsidR="000C08F8" w:rsidRPr="007D7E96">
        <w:t xml:space="preserve"> parameters</w:t>
      </w:r>
      <w:r w:rsidR="007929A8" w:rsidRPr="007D7E96">
        <w:t xml:space="preserve"> </w:t>
      </w:r>
      <w:r w:rsidR="000C08F8" w:rsidRPr="007D7E96">
        <w:t>(e.g., concentration, motility, and morphology) are qualitative in nature</w:t>
      </w:r>
      <w:r w:rsidR="00222195">
        <w:t xml:space="preserve"> and</w:t>
      </w:r>
      <w:r w:rsidR="00D32B11">
        <w:t xml:space="preserve"> spread out over time</w:t>
      </w:r>
      <w:r w:rsidR="005B3901">
        <w:t>.</w:t>
      </w:r>
      <w:r w:rsidR="00662DB4" w:rsidRPr="00662DB4">
        <w:rPr>
          <w:vertAlign w:val="superscript"/>
        </w:rPr>
        <w:t>8–10</w:t>
      </w:r>
      <w:r w:rsidR="007929A8" w:rsidRPr="007D7E96">
        <w:t xml:space="preserve"> </w:t>
      </w:r>
      <w:r w:rsidR="000C08F8" w:rsidRPr="007D7E96">
        <w:t>T</w:t>
      </w:r>
      <w:r w:rsidR="007929A8" w:rsidRPr="007D7E96">
        <w:t>hus, a</w:t>
      </w:r>
      <w:r w:rsidR="00D32B11">
        <w:t xml:space="preserve"> </w:t>
      </w:r>
      <w:r w:rsidR="00527467">
        <w:t xml:space="preserve">comprehensive </w:t>
      </w:r>
      <w:r w:rsidR="00D32B11">
        <w:t xml:space="preserve">systematic review and </w:t>
      </w:r>
      <w:r w:rsidR="007929A8" w:rsidRPr="007D7E96">
        <w:t>meta-analysis</w:t>
      </w:r>
      <w:r w:rsidR="00D32B11">
        <w:t xml:space="preserve"> </w:t>
      </w:r>
      <w:r w:rsidR="007929A8" w:rsidRPr="007D7E96">
        <w:t xml:space="preserve">is needed to </w:t>
      </w:r>
      <w:r w:rsidR="006B69C0">
        <w:t>assess</w:t>
      </w:r>
      <w:r w:rsidR="007929A8" w:rsidRPr="007D7E96">
        <w:t xml:space="preserve"> the </w:t>
      </w:r>
      <w:r w:rsidR="006B69C0">
        <w:t>qualitative and quantitative</w:t>
      </w:r>
      <w:r w:rsidR="006B69C0" w:rsidRPr="006B69C0">
        <w:t xml:space="preserve"> strength of epidemiological evidence of the association between </w:t>
      </w:r>
      <w:r w:rsidR="006B69C0">
        <w:t>pesticide exposure and sperm concentration.</w:t>
      </w:r>
    </w:p>
    <w:p w14:paraId="67342F73" w14:textId="77777777" w:rsidR="007929A8" w:rsidRPr="007D7E96" w:rsidRDefault="007929A8" w:rsidP="00CB183C">
      <w:pPr>
        <w:rPr>
          <w:i/>
          <w:iCs/>
          <w:color w:val="000000" w:themeColor="text1"/>
          <w:u w:val="single"/>
        </w:rPr>
      </w:pPr>
    </w:p>
    <w:p w14:paraId="20441876" w14:textId="7EC6EB2A" w:rsidR="00CF721C" w:rsidRPr="007D7E96" w:rsidRDefault="00AC5981" w:rsidP="00CB183C">
      <w:pPr>
        <w:rPr>
          <w:color w:val="000000" w:themeColor="text1"/>
        </w:rPr>
      </w:pPr>
      <w:r>
        <w:rPr>
          <w:color w:val="000000" w:themeColor="text1"/>
          <w:u w:val="single"/>
        </w:rPr>
        <w:t>Amendments</w:t>
      </w:r>
      <w:r w:rsidR="005B429B" w:rsidRPr="007D7E96">
        <w:rPr>
          <w:color w:val="000000" w:themeColor="text1"/>
          <w:u w:val="single"/>
        </w:rPr>
        <w:t xml:space="preserve"> made during </w:t>
      </w:r>
      <w:r w:rsidR="008D1CD6" w:rsidRPr="007D7E96">
        <w:rPr>
          <w:color w:val="000000" w:themeColor="text1"/>
          <w:u w:val="single"/>
        </w:rPr>
        <w:t xml:space="preserve">the </w:t>
      </w:r>
      <w:r w:rsidR="005B429B" w:rsidRPr="007D7E96">
        <w:rPr>
          <w:color w:val="000000" w:themeColor="text1"/>
          <w:u w:val="single"/>
        </w:rPr>
        <w:t>review</w:t>
      </w:r>
    </w:p>
    <w:p w14:paraId="135BB8A3" w14:textId="3D115C80" w:rsidR="00242DA3" w:rsidRDefault="00A02CD8" w:rsidP="00CB183C">
      <w:pPr>
        <w:pStyle w:val="NormalWeb"/>
        <w:spacing w:before="0" w:beforeAutospacing="0" w:after="0" w:afterAutospacing="0"/>
      </w:pPr>
      <w:r>
        <w:rPr>
          <w:color w:val="000000" w:themeColor="text1"/>
        </w:rPr>
        <w:t>A</w:t>
      </w:r>
      <w:r w:rsidR="00AC6E16">
        <w:rPr>
          <w:color w:val="000000" w:themeColor="text1"/>
        </w:rPr>
        <w:t xml:space="preserve"> </w:t>
      </w:r>
      <w:r w:rsidR="002563DB" w:rsidRPr="007D7E96">
        <w:rPr>
          <w:color w:val="000000" w:themeColor="text1"/>
        </w:rPr>
        <w:t>supplemental</w:t>
      </w:r>
      <w:r w:rsidR="00CF72CE" w:rsidRPr="007D7E96">
        <w:rPr>
          <w:color w:val="000000" w:themeColor="text1"/>
        </w:rPr>
        <w:t xml:space="preserve"> rationale</w:t>
      </w:r>
      <w:r w:rsidR="00653D86">
        <w:rPr>
          <w:color w:val="000000" w:themeColor="text1"/>
        </w:rPr>
        <w:t xml:space="preserve"> </w:t>
      </w:r>
      <w:r w:rsidR="00972DCE">
        <w:rPr>
          <w:color w:val="000000" w:themeColor="text1"/>
        </w:rPr>
        <w:t xml:space="preserve">regarding </w:t>
      </w:r>
      <w:r w:rsidR="00EB1200">
        <w:rPr>
          <w:color w:val="000000" w:themeColor="text1"/>
        </w:rPr>
        <w:t>the contemporary</w:t>
      </w:r>
      <w:r w:rsidR="00972DCE">
        <w:rPr>
          <w:color w:val="000000" w:themeColor="text1"/>
        </w:rPr>
        <w:t xml:space="preserve"> use and </w:t>
      </w:r>
      <w:r w:rsidR="00EB1200">
        <w:rPr>
          <w:color w:val="000000" w:themeColor="text1"/>
        </w:rPr>
        <w:t xml:space="preserve">reproductive </w:t>
      </w:r>
      <w:r w:rsidR="00972DCE">
        <w:rPr>
          <w:color w:val="000000" w:themeColor="text1"/>
        </w:rPr>
        <w:t>harms of</w:t>
      </w:r>
      <w:r w:rsidR="00F27CA5">
        <w:rPr>
          <w:color w:val="000000" w:themeColor="text1"/>
        </w:rPr>
        <w:t xml:space="preserve"> </w:t>
      </w:r>
      <w:r w:rsidR="00F27CA5" w:rsidRPr="004B1E63">
        <w:rPr>
          <w:color w:val="000000"/>
        </w:rPr>
        <w:t xml:space="preserve">organophosphate </w:t>
      </w:r>
      <w:r w:rsidR="00F27CA5">
        <w:rPr>
          <w:color w:val="000000"/>
        </w:rPr>
        <w:t>(</w:t>
      </w:r>
      <w:r w:rsidR="00F27CA5">
        <w:t xml:space="preserve">OP) and </w:t>
      </w:r>
      <w:r w:rsidR="00F27CA5" w:rsidRPr="004B1E63">
        <w:rPr>
          <w:color w:val="000000"/>
        </w:rPr>
        <w:t xml:space="preserve">N-methyl carbamate </w:t>
      </w:r>
      <w:r w:rsidR="00F27CA5">
        <w:rPr>
          <w:color w:val="000000"/>
        </w:rPr>
        <w:t>(</w:t>
      </w:r>
      <w:r w:rsidR="00F27CA5">
        <w:t>NMC) insecticides</w:t>
      </w:r>
      <w:r w:rsidR="00E06797">
        <w:t xml:space="preserve"> was developed to support the review’s ultimate focus on these compounds</w:t>
      </w:r>
      <w:r w:rsidR="00F27CA5">
        <w:t>.</w:t>
      </w:r>
      <w:r w:rsidR="00242DA3">
        <w:t xml:space="preserve"> </w:t>
      </w:r>
    </w:p>
    <w:p w14:paraId="12CF2CB8" w14:textId="1589EA8B" w:rsidR="004077C7" w:rsidRPr="00AC6E16" w:rsidRDefault="004077C7" w:rsidP="00CB183C"/>
    <w:p w14:paraId="14EA609D" w14:textId="09B77019" w:rsidR="00077A6B" w:rsidRPr="00A21D60" w:rsidRDefault="005B429B" w:rsidP="00CB183C">
      <w:pPr>
        <w:pStyle w:val="Heading2"/>
        <w:rPr>
          <w:rFonts w:ascii="Times New Roman" w:hAnsi="Times New Roman" w:cs="Times New Roman"/>
          <w:sz w:val="24"/>
          <w:szCs w:val="24"/>
        </w:rPr>
      </w:pPr>
      <w:bookmarkStart w:id="2" w:name="_Toc116725494"/>
      <w:r w:rsidRPr="001C14DB">
        <w:rPr>
          <w:rFonts w:ascii="Times New Roman" w:hAnsi="Times New Roman" w:cs="Times New Roman"/>
          <w:sz w:val="28"/>
          <w:szCs w:val="28"/>
        </w:rPr>
        <w:t>Review</w:t>
      </w:r>
      <w:r w:rsidR="00077A6B" w:rsidRPr="001C14DB">
        <w:rPr>
          <w:rFonts w:ascii="Times New Roman" w:hAnsi="Times New Roman" w:cs="Times New Roman"/>
          <w:sz w:val="28"/>
          <w:szCs w:val="28"/>
        </w:rPr>
        <w:t xml:space="preserve"> Question</w:t>
      </w:r>
      <w:r w:rsidR="00E70670" w:rsidRPr="001C14DB">
        <w:rPr>
          <w:rFonts w:ascii="Times New Roman" w:hAnsi="Times New Roman" w:cs="Times New Roman"/>
          <w:sz w:val="28"/>
          <w:szCs w:val="28"/>
        </w:rPr>
        <w:t xml:space="preserve"> </w:t>
      </w:r>
      <w:r w:rsidR="00B63AF6" w:rsidRPr="001C14DB">
        <w:rPr>
          <w:rFonts w:ascii="Times New Roman" w:hAnsi="Times New Roman" w:cs="Times New Roman"/>
          <w:sz w:val="28"/>
          <w:szCs w:val="28"/>
        </w:rPr>
        <w:t>and</w:t>
      </w:r>
      <w:r w:rsidR="00E70670" w:rsidRPr="001C14DB">
        <w:rPr>
          <w:rFonts w:ascii="Times New Roman" w:hAnsi="Times New Roman" w:cs="Times New Roman"/>
          <w:sz w:val="28"/>
          <w:szCs w:val="28"/>
        </w:rPr>
        <w:t xml:space="preserve"> Objectives</w:t>
      </w:r>
      <w:bookmarkEnd w:id="2"/>
    </w:p>
    <w:p w14:paraId="3D302684" w14:textId="77777777" w:rsidR="00771807" w:rsidRPr="00A21D60" w:rsidRDefault="00771807" w:rsidP="00CB183C"/>
    <w:p w14:paraId="0F714609" w14:textId="04C67983" w:rsidR="004077C7" w:rsidRPr="00D42DD9" w:rsidRDefault="004E4B14" w:rsidP="00CB183C">
      <w:pPr>
        <w:rPr>
          <w:color w:val="000000"/>
        </w:rPr>
      </w:pPr>
      <w:r w:rsidRPr="00A21D60">
        <w:rPr>
          <w:b/>
          <w:bCs/>
          <w:color w:val="000000"/>
        </w:rPr>
        <w:t>Research</w:t>
      </w:r>
      <w:r w:rsidR="008E45EF" w:rsidRPr="00A21D60">
        <w:rPr>
          <w:b/>
          <w:bCs/>
          <w:color w:val="000000"/>
        </w:rPr>
        <w:t xml:space="preserve"> question: </w:t>
      </w:r>
      <w:r w:rsidR="00972DCE" w:rsidRPr="00430B51">
        <w:rPr>
          <w:color w:val="000000"/>
        </w:rPr>
        <w:t xml:space="preserve">What is the association between adult exposure to </w:t>
      </w:r>
      <w:r w:rsidR="00972DCE">
        <w:rPr>
          <w:color w:val="000000"/>
        </w:rPr>
        <w:t>pesticide</w:t>
      </w:r>
      <w:r w:rsidR="00972DCE" w:rsidRPr="00430B51">
        <w:rPr>
          <w:color w:val="000000"/>
        </w:rPr>
        <w:t>s and sperm concentration?</w:t>
      </w:r>
      <w:r w:rsidR="00D42DD9">
        <w:rPr>
          <w:color w:val="000000"/>
        </w:rPr>
        <w:br/>
      </w:r>
    </w:p>
    <w:p w14:paraId="48F6BD64" w14:textId="007F307A" w:rsidR="004A6E82" w:rsidRPr="00A21D60" w:rsidRDefault="005A462C" w:rsidP="00CB183C">
      <w:pPr>
        <w:rPr>
          <w:b/>
          <w:bCs/>
        </w:rPr>
      </w:pPr>
      <w:r w:rsidRPr="00A21D60">
        <w:rPr>
          <w:b/>
          <w:bCs/>
        </w:rPr>
        <w:t>O</w:t>
      </w:r>
      <w:r w:rsidR="004A6E82" w:rsidRPr="00A21D60">
        <w:rPr>
          <w:b/>
          <w:bCs/>
        </w:rPr>
        <w:t>bjectives:</w:t>
      </w:r>
    </w:p>
    <w:p w14:paraId="150BDCEB" w14:textId="56DBE637" w:rsidR="004077C7" w:rsidRPr="00A21D60" w:rsidRDefault="004077C7" w:rsidP="00CB183C">
      <w:pPr>
        <w:pStyle w:val="ListParagraph"/>
        <w:numPr>
          <w:ilvl w:val="0"/>
          <w:numId w:val="39"/>
        </w:numPr>
        <w:rPr>
          <w:color w:val="000000" w:themeColor="text1"/>
        </w:rPr>
      </w:pPr>
      <w:r w:rsidRPr="00A21D60">
        <w:rPr>
          <w:color w:val="000000" w:themeColor="text1"/>
        </w:rPr>
        <w:t xml:space="preserve">Identify observational studies conducted in humans concerning the association between adult </w:t>
      </w:r>
      <w:r w:rsidR="006B69C0">
        <w:rPr>
          <w:color w:val="000000" w:themeColor="text1"/>
        </w:rPr>
        <w:t xml:space="preserve">pesticide </w:t>
      </w:r>
      <w:r w:rsidR="00973F2E" w:rsidRPr="00A341FC">
        <w:rPr>
          <w:color w:val="000000"/>
        </w:rPr>
        <w:t xml:space="preserve">exposure </w:t>
      </w:r>
      <w:r w:rsidRPr="00A341FC">
        <w:rPr>
          <w:color w:val="000000" w:themeColor="text1"/>
        </w:rPr>
        <w:t>and sperm concentration</w:t>
      </w:r>
      <w:r w:rsidRPr="00A21D60">
        <w:rPr>
          <w:color w:val="000000" w:themeColor="text1"/>
        </w:rPr>
        <w:t xml:space="preserve">; </w:t>
      </w:r>
    </w:p>
    <w:p w14:paraId="0326DCEC" w14:textId="03F96157" w:rsidR="004077C7" w:rsidRPr="00A21D60" w:rsidRDefault="004077C7" w:rsidP="00CB183C">
      <w:pPr>
        <w:pStyle w:val="ListParagraph"/>
        <w:numPr>
          <w:ilvl w:val="0"/>
          <w:numId w:val="39"/>
        </w:numPr>
        <w:rPr>
          <w:color w:val="000000" w:themeColor="text1"/>
        </w:rPr>
      </w:pPr>
      <w:r w:rsidRPr="00A21D60">
        <w:rPr>
          <w:color w:val="000000" w:themeColor="text1"/>
        </w:rPr>
        <w:t xml:space="preserve">Evaluate the evidence </w:t>
      </w:r>
      <w:r w:rsidR="00222195">
        <w:rPr>
          <w:color w:val="000000" w:themeColor="text1"/>
        </w:rPr>
        <w:t>of</w:t>
      </w:r>
      <w:r w:rsidRPr="00A21D60">
        <w:rPr>
          <w:color w:val="000000" w:themeColor="text1"/>
        </w:rPr>
        <w:t xml:space="preserve"> an association across studies, including by conducting a </w:t>
      </w:r>
      <w:r w:rsidRPr="00A21D60">
        <w:t>meta-analysis</w:t>
      </w:r>
      <w:r w:rsidR="00AA535D">
        <w:t>;</w:t>
      </w:r>
    </w:p>
    <w:p w14:paraId="04F5EA08" w14:textId="1B2439B6" w:rsidR="004077C7" w:rsidRPr="00A21D60" w:rsidRDefault="004077C7" w:rsidP="00CB183C">
      <w:pPr>
        <w:pStyle w:val="ListParagraph"/>
        <w:numPr>
          <w:ilvl w:val="0"/>
          <w:numId w:val="39"/>
        </w:numPr>
        <w:rPr>
          <w:color w:val="000000" w:themeColor="text1"/>
        </w:rPr>
      </w:pPr>
      <w:r w:rsidRPr="00A21D60">
        <w:rPr>
          <w:color w:val="000000" w:themeColor="text1"/>
        </w:rPr>
        <w:t>Assess the risk of bias of individual studies and assess</w:t>
      </w:r>
      <w:r w:rsidR="006B69C0">
        <w:rPr>
          <w:color w:val="000000" w:themeColor="text1"/>
        </w:rPr>
        <w:t xml:space="preserve"> its impact </w:t>
      </w:r>
      <w:r w:rsidRPr="00A21D60">
        <w:rPr>
          <w:color w:val="000000" w:themeColor="text1"/>
        </w:rPr>
        <w:t>on the observed associations; and</w:t>
      </w:r>
    </w:p>
    <w:p w14:paraId="691FF366" w14:textId="21375896" w:rsidR="004077C7" w:rsidRPr="00A21D60" w:rsidRDefault="004077C7" w:rsidP="00CB183C">
      <w:pPr>
        <w:pStyle w:val="ListParagraph"/>
        <w:numPr>
          <w:ilvl w:val="0"/>
          <w:numId w:val="39"/>
        </w:numPr>
        <w:rPr>
          <w:color w:val="000000" w:themeColor="text1"/>
        </w:rPr>
      </w:pPr>
      <w:r w:rsidRPr="00A21D60">
        <w:rPr>
          <w:color w:val="000000" w:themeColor="text1"/>
        </w:rPr>
        <w:t>Rate the quality and strength of</w:t>
      </w:r>
      <w:r w:rsidR="005676CA">
        <w:rPr>
          <w:color w:val="000000" w:themeColor="text1"/>
        </w:rPr>
        <w:t xml:space="preserve"> human </w:t>
      </w:r>
      <w:r w:rsidRPr="00A21D60">
        <w:rPr>
          <w:color w:val="000000" w:themeColor="text1"/>
        </w:rPr>
        <w:t>evidence o</w:t>
      </w:r>
      <w:r w:rsidR="006B69C0">
        <w:rPr>
          <w:color w:val="000000" w:themeColor="text1"/>
        </w:rPr>
        <w:t xml:space="preserve">f an association between </w:t>
      </w:r>
      <w:r w:rsidR="005855EB">
        <w:rPr>
          <w:color w:val="000000" w:themeColor="text1"/>
        </w:rPr>
        <w:t xml:space="preserve">adult </w:t>
      </w:r>
      <w:r w:rsidR="006B69C0" w:rsidRPr="00A21D60">
        <w:rPr>
          <w:color w:val="000000" w:themeColor="text1"/>
        </w:rPr>
        <w:t>pesticide</w:t>
      </w:r>
      <w:r w:rsidR="006B69C0">
        <w:rPr>
          <w:color w:val="000000" w:themeColor="text1"/>
        </w:rPr>
        <w:t xml:space="preserve"> </w:t>
      </w:r>
      <w:r w:rsidR="005855EB">
        <w:rPr>
          <w:color w:val="000000" w:themeColor="text1"/>
        </w:rPr>
        <w:t xml:space="preserve">exposure </w:t>
      </w:r>
      <w:r w:rsidRPr="00A21D60">
        <w:rPr>
          <w:color w:val="000000" w:themeColor="text1"/>
        </w:rPr>
        <w:t>and sperm concentration</w:t>
      </w:r>
      <w:r w:rsidR="005676CA">
        <w:rPr>
          <w:color w:val="000000" w:themeColor="text1"/>
        </w:rPr>
        <w:t>.</w:t>
      </w:r>
    </w:p>
    <w:p w14:paraId="572515A6" w14:textId="77777777" w:rsidR="00A02CD8" w:rsidRDefault="00A02CD8" w:rsidP="00CB183C">
      <w:pPr>
        <w:rPr>
          <w:color w:val="000000" w:themeColor="text1"/>
          <w:u w:val="single"/>
        </w:rPr>
      </w:pPr>
    </w:p>
    <w:p w14:paraId="0FD39CA5" w14:textId="7D62ECD8" w:rsidR="00945432" w:rsidRPr="00406D0E" w:rsidRDefault="00973F2E" w:rsidP="00CB183C">
      <w:pPr>
        <w:rPr>
          <w:color w:val="000000" w:themeColor="text1"/>
        </w:rPr>
      </w:pPr>
      <w:r>
        <w:rPr>
          <w:color w:val="000000" w:themeColor="text1"/>
          <w:u w:val="single"/>
        </w:rPr>
        <w:t>Amendments</w:t>
      </w:r>
      <w:r w:rsidR="00945432" w:rsidRPr="00406D0E">
        <w:rPr>
          <w:color w:val="000000" w:themeColor="text1"/>
          <w:u w:val="single"/>
        </w:rPr>
        <w:t xml:space="preserve"> made during the review</w:t>
      </w:r>
    </w:p>
    <w:p w14:paraId="1C583B01" w14:textId="5C37249B" w:rsidR="00425D15" w:rsidRDefault="00972DCE" w:rsidP="00CB183C">
      <w:pPr>
        <w:pStyle w:val="NormalWeb"/>
        <w:spacing w:before="0" w:beforeAutospacing="0" w:after="0" w:afterAutospacing="0"/>
      </w:pPr>
      <w:r>
        <w:rPr>
          <w:color w:val="000000"/>
        </w:rPr>
        <w:t xml:space="preserve">In </w:t>
      </w:r>
      <w:r w:rsidR="004B1E63" w:rsidRPr="00D31BDD">
        <w:rPr>
          <w:color w:val="000000"/>
        </w:rPr>
        <w:t>May 2021</w:t>
      </w:r>
      <w:r w:rsidR="00D31BDD" w:rsidRPr="00D31BDD">
        <w:rPr>
          <w:color w:val="000000"/>
        </w:rPr>
        <w:t xml:space="preserve">, </w:t>
      </w:r>
      <w:r w:rsidR="00FA65FC" w:rsidRPr="00D31BDD">
        <w:rPr>
          <w:color w:val="000000"/>
        </w:rPr>
        <w:t>the</w:t>
      </w:r>
      <w:r w:rsidR="00D31BDD" w:rsidRPr="00D31BDD">
        <w:rPr>
          <w:color w:val="000000"/>
        </w:rPr>
        <w:t xml:space="preserve"> review</w:t>
      </w:r>
      <w:r w:rsidR="00D31BDD">
        <w:rPr>
          <w:color w:val="000000"/>
        </w:rPr>
        <w:t xml:space="preserve"> team narrow</w:t>
      </w:r>
      <w:r>
        <w:rPr>
          <w:color w:val="000000"/>
        </w:rPr>
        <w:t>ed</w:t>
      </w:r>
      <w:r w:rsidR="00D31BDD">
        <w:rPr>
          <w:color w:val="000000"/>
        </w:rPr>
        <w:t xml:space="preserve"> the scope of the research </w:t>
      </w:r>
      <w:r w:rsidR="002766EB">
        <w:rPr>
          <w:color w:val="000000"/>
        </w:rPr>
        <w:t>question</w:t>
      </w:r>
      <w:r w:rsidR="00A317C0">
        <w:rPr>
          <w:color w:val="000000"/>
        </w:rPr>
        <w:t xml:space="preserve"> </w:t>
      </w:r>
      <w:r>
        <w:rPr>
          <w:color w:val="000000"/>
        </w:rPr>
        <w:t>from all pesticides to</w:t>
      </w:r>
      <w:r w:rsidR="00AA535D">
        <w:rPr>
          <w:color w:val="000000"/>
        </w:rPr>
        <w:t xml:space="preserve"> </w:t>
      </w:r>
      <w:r w:rsidR="00B01CB4">
        <w:rPr>
          <w:color w:val="000000"/>
        </w:rPr>
        <w:t xml:space="preserve">only </w:t>
      </w:r>
      <w:r w:rsidR="00D31BDD" w:rsidRPr="004B1E63">
        <w:rPr>
          <w:color w:val="000000"/>
        </w:rPr>
        <w:t xml:space="preserve">organophosphate </w:t>
      </w:r>
      <w:r>
        <w:rPr>
          <w:color w:val="000000"/>
        </w:rPr>
        <w:t xml:space="preserve">(OP) </w:t>
      </w:r>
      <w:r w:rsidR="00D31BDD" w:rsidRPr="004B1E63">
        <w:rPr>
          <w:color w:val="000000"/>
        </w:rPr>
        <w:t xml:space="preserve">and N-methyl carbamate </w:t>
      </w:r>
      <w:r>
        <w:rPr>
          <w:color w:val="000000"/>
        </w:rPr>
        <w:t>(NMC)</w:t>
      </w:r>
      <w:r w:rsidR="00B01CB4">
        <w:rPr>
          <w:color w:val="000000"/>
        </w:rPr>
        <w:t xml:space="preserve"> </w:t>
      </w:r>
      <w:r w:rsidR="00BB6215">
        <w:rPr>
          <w:color w:val="000000"/>
        </w:rPr>
        <w:t xml:space="preserve">insecticides </w:t>
      </w:r>
      <w:r w:rsidR="00B01CB4">
        <w:rPr>
          <w:color w:val="000000"/>
        </w:rPr>
        <w:t xml:space="preserve">given </w:t>
      </w:r>
      <w:r w:rsidR="00B01CB4" w:rsidRPr="00406D0E">
        <w:rPr>
          <w:color w:val="000000"/>
        </w:rPr>
        <w:t xml:space="preserve">the high volume of studies deemed relevant when </w:t>
      </w:r>
      <w:r w:rsidR="00B01CB4">
        <w:rPr>
          <w:color w:val="000000"/>
        </w:rPr>
        <w:t>considering</w:t>
      </w:r>
      <w:r w:rsidR="00B01CB4" w:rsidRPr="00406D0E">
        <w:rPr>
          <w:color w:val="000000"/>
        </w:rPr>
        <w:t xml:space="preserve"> all pesticides and </w:t>
      </w:r>
      <w:r w:rsidR="00B01CB4">
        <w:rPr>
          <w:color w:val="000000"/>
        </w:rPr>
        <w:t>the</w:t>
      </w:r>
      <w:r w:rsidR="00B01CB4" w:rsidRPr="00406D0E">
        <w:rPr>
          <w:color w:val="000000"/>
        </w:rPr>
        <w:t xml:space="preserve"> desire to conduct a more focused </w:t>
      </w:r>
      <w:r w:rsidR="00B01CB4">
        <w:rPr>
          <w:color w:val="000000"/>
        </w:rPr>
        <w:t xml:space="preserve">and thorough </w:t>
      </w:r>
      <w:r w:rsidR="00B01CB4" w:rsidRPr="00406D0E">
        <w:rPr>
          <w:color w:val="000000"/>
        </w:rPr>
        <w:t>analysis</w:t>
      </w:r>
      <w:r w:rsidR="00B01CB4">
        <w:rPr>
          <w:color w:val="000000"/>
        </w:rPr>
        <w:t>. OP and NMC</w:t>
      </w:r>
      <w:r>
        <w:rPr>
          <w:color w:val="000000"/>
        </w:rPr>
        <w:t xml:space="preserve"> insec</w:t>
      </w:r>
      <w:r w:rsidRPr="004B1E63">
        <w:rPr>
          <w:color w:val="000000"/>
        </w:rPr>
        <w:t>ticide</w:t>
      </w:r>
      <w:r>
        <w:rPr>
          <w:color w:val="000000"/>
        </w:rPr>
        <w:t>s</w:t>
      </w:r>
      <w:r w:rsidR="00B01CB4">
        <w:rPr>
          <w:color w:val="000000"/>
        </w:rPr>
        <w:t xml:space="preserve"> were assessed together</w:t>
      </w:r>
      <w:r>
        <w:rPr>
          <w:color w:val="000000"/>
        </w:rPr>
        <w:t xml:space="preserve"> </w:t>
      </w:r>
      <w:r w:rsidR="00D42DD9">
        <w:rPr>
          <w:color w:val="000000"/>
        </w:rPr>
        <w:t xml:space="preserve">because </w:t>
      </w:r>
      <w:r w:rsidR="00D42DD9" w:rsidRPr="00172621">
        <w:rPr>
          <w:color w:val="000000"/>
        </w:rPr>
        <w:t xml:space="preserve">(1) </w:t>
      </w:r>
      <w:r w:rsidR="00D42DD9" w:rsidRPr="00172621">
        <w:rPr>
          <w:color w:val="000000"/>
        </w:rPr>
        <w:lastRenderedPageBreak/>
        <w:t>both are contemporary use insecticides, (2) there is evidence of shared exposure measurement through cholinesterase monitoring</w:t>
      </w:r>
      <w:r w:rsidR="00D42DD9">
        <w:rPr>
          <w:color w:val="000000"/>
        </w:rPr>
        <w:t>,</w:t>
      </w:r>
      <w:r w:rsidR="00D42DD9" w:rsidRPr="00172621">
        <w:rPr>
          <w:color w:val="000000"/>
        </w:rPr>
        <w:t xml:space="preserve"> </w:t>
      </w:r>
      <w:r w:rsidR="00D42DD9">
        <w:rPr>
          <w:color w:val="000000"/>
        </w:rPr>
        <w:t xml:space="preserve">and (3) there is a </w:t>
      </w:r>
      <w:r w:rsidR="00D42DD9" w:rsidRPr="00172621">
        <w:rPr>
          <w:color w:val="000000"/>
        </w:rPr>
        <w:t>wealth of studies available</w:t>
      </w:r>
      <w:r w:rsidR="00D42DD9">
        <w:rPr>
          <w:color w:val="000000"/>
        </w:rPr>
        <w:t xml:space="preserve"> to assess</w:t>
      </w:r>
      <w:r w:rsidR="00D42DD9" w:rsidRPr="00172621">
        <w:t>.</w:t>
      </w:r>
    </w:p>
    <w:p w14:paraId="6127E05A" w14:textId="77777777" w:rsidR="00B01CB4" w:rsidRPr="00CB183C" w:rsidRDefault="00B01CB4" w:rsidP="00CB183C">
      <w:pPr>
        <w:pStyle w:val="NormalWeb"/>
        <w:spacing w:before="0" w:beforeAutospacing="0" w:after="0" w:afterAutospacing="0"/>
        <w:rPr>
          <w:color w:val="000000"/>
        </w:rPr>
      </w:pPr>
    </w:p>
    <w:p w14:paraId="112C769F" w14:textId="58750546" w:rsidR="00A617CD" w:rsidRPr="00A21D60" w:rsidRDefault="00945432" w:rsidP="00CB183C">
      <w:pPr>
        <w:pStyle w:val="Heading1"/>
        <w:spacing w:before="0"/>
        <w:rPr>
          <w:rFonts w:ascii="Times New Roman" w:hAnsi="Times New Roman" w:cs="Times New Roman"/>
          <w:sz w:val="28"/>
          <w:szCs w:val="28"/>
        </w:rPr>
      </w:pPr>
      <w:bookmarkStart w:id="3" w:name="_Toc116725495"/>
      <w:r w:rsidRPr="00A21D60">
        <w:rPr>
          <w:rFonts w:ascii="Times New Roman" w:hAnsi="Times New Roman" w:cs="Times New Roman"/>
          <w:sz w:val="28"/>
          <w:szCs w:val="28"/>
        </w:rPr>
        <w:t>METHODS</w:t>
      </w:r>
      <w:bookmarkEnd w:id="3"/>
    </w:p>
    <w:p w14:paraId="42FB093C" w14:textId="77777777" w:rsidR="00E848EB" w:rsidRPr="00A21D60" w:rsidRDefault="00E848EB" w:rsidP="00CB183C">
      <w:pPr>
        <w:rPr>
          <w:b/>
          <w:bCs/>
          <w:color w:val="000000" w:themeColor="text1"/>
        </w:rPr>
      </w:pPr>
    </w:p>
    <w:p w14:paraId="73043F61" w14:textId="3EF9F77C" w:rsidR="0009610F" w:rsidRPr="001C14DB" w:rsidRDefault="0009610F" w:rsidP="00CB183C">
      <w:pPr>
        <w:pStyle w:val="Heading2"/>
        <w:rPr>
          <w:rFonts w:ascii="Times New Roman" w:hAnsi="Times New Roman" w:cs="Times New Roman"/>
          <w:sz w:val="28"/>
          <w:szCs w:val="28"/>
        </w:rPr>
      </w:pPr>
      <w:bookmarkStart w:id="4" w:name="_Toc116725496"/>
      <w:r w:rsidRPr="001C14DB">
        <w:rPr>
          <w:rFonts w:ascii="Times New Roman" w:hAnsi="Times New Roman" w:cs="Times New Roman"/>
          <w:sz w:val="28"/>
          <w:szCs w:val="28"/>
        </w:rPr>
        <w:t>Systematic Review Methodology</w:t>
      </w:r>
      <w:bookmarkEnd w:id="4"/>
    </w:p>
    <w:p w14:paraId="1255FB86" w14:textId="77777777" w:rsidR="00413444" w:rsidRPr="001C14DB" w:rsidRDefault="00413444" w:rsidP="00CB183C">
      <w:pPr>
        <w:pStyle w:val="NormalWeb"/>
        <w:spacing w:before="0" w:beforeAutospacing="0" w:after="0" w:afterAutospacing="0"/>
      </w:pPr>
    </w:p>
    <w:p w14:paraId="0F35F648" w14:textId="0B0AA015" w:rsidR="0009610F" w:rsidRPr="001C14DB" w:rsidRDefault="0009610F" w:rsidP="00CB183C">
      <w:pPr>
        <w:pStyle w:val="NormalWeb"/>
        <w:spacing w:before="0" w:beforeAutospacing="0" w:after="0" w:afterAutospacing="0"/>
        <w:rPr>
          <w:color w:val="000000"/>
        </w:rPr>
      </w:pPr>
      <w:r w:rsidRPr="001C14DB">
        <w:t>This systematic review will be performed according to the Navigation Guide</w:t>
      </w:r>
      <w:r w:rsidRPr="001C14DB">
        <w:rPr>
          <w:color w:val="000000"/>
        </w:rPr>
        <w:t>, a transparent and validated systematic review methodology designed to evaluate the quality and strength of evidence in an environmental and reproductive health context</w:t>
      </w:r>
      <w:r w:rsidR="00DA2168" w:rsidRPr="001C14DB">
        <w:rPr>
          <w:color w:val="000000"/>
        </w:rPr>
        <w:t>.</w:t>
      </w:r>
      <w:r w:rsidR="00845F65" w:rsidRPr="001C14DB">
        <w:rPr>
          <w:color w:val="000000"/>
          <w:vertAlign w:val="superscript"/>
        </w:rPr>
        <w:t>11–13</w:t>
      </w:r>
      <w:r w:rsidRPr="001C14DB">
        <w:rPr>
          <w:color w:val="000000"/>
        </w:rPr>
        <w:t xml:space="preserve"> Preferred Reporting Items for Systematic Reviews and Meta-Analyses (PRISMA) 2020 reporting guidelines will also be followed.</w:t>
      </w:r>
      <w:r w:rsidR="00845F65" w:rsidRPr="001C14DB">
        <w:rPr>
          <w:color w:val="000000"/>
          <w:vertAlign w:val="superscript"/>
        </w:rPr>
        <w:t>14</w:t>
      </w:r>
      <w:r w:rsidRPr="001C14DB">
        <w:rPr>
          <w:color w:val="000000"/>
        </w:rPr>
        <w:t xml:space="preserve"> </w:t>
      </w:r>
      <w:r w:rsidRPr="001C14DB">
        <w:rPr>
          <w:rStyle w:val="apple-tab-span"/>
          <w:rFonts w:eastAsiaTheme="majorEastAsia"/>
          <w:color w:val="000000"/>
        </w:rPr>
        <w:tab/>
      </w:r>
    </w:p>
    <w:p w14:paraId="2E512AB6" w14:textId="2CC0A75E" w:rsidR="0009610F" w:rsidRPr="001C14DB" w:rsidRDefault="0009610F" w:rsidP="00CB183C"/>
    <w:p w14:paraId="54986B73" w14:textId="77777777" w:rsidR="002E1C7B" w:rsidRPr="001C14DB" w:rsidRDefault="002E1C7B" w:rsidP="00CB183C">
      <w:pPr>
        <w:rPr>
          <w:color w:val="000000" w:themeColor="text1"/>
        </w:rPr>
      </w:pPr>
      <w:r w:rsidRPr="001C14DB">
        <w:rPr>
          <w:color w:val="000000" w:themeColor="text1"/>
          <w:u w:val="single"/>
        </w:rPr>
        <w:t>Amendments made during the review</w:t>
      </w:r>
    </w:p>
    <w:p w14:paraId="10A4B1F6" w14:textId="6512129D" w:rsidR="00741FF7" w:rsidRPr="001C14DB" w:rsidRDefault="00D42DD9" w:rsidP="00CB183C">
      <w:r w:rsidRPr="001C14DB">
        <w:t>None.</w:t>
      </w:r>
    </w:p>
    <w:p w14:paraId="6789E1F7" w14:textId="77777777" w:rsidR="00983CB3" w:rsidRPr="001C14DB" w:rsidRDefault="00983CB3" w:rsidP="00CB183C"/>
    <w:p w14:paraId="1E9F8248" w14:textId="38979B8D" w:rsidR="00E848EB" w:rsidRPr="00A21D60" w:rsidRDefault="00E848EB" w:rsidP="00CB183C">
      <w:pPr>
        <w:pStyle w:val="Heading2"/>
        <w:rPr>
          <w:rFonts w:ascii="Times New Roman" w:hAnsi="Times New Roman" w:cs="Times New Roman"/>
          <w:sz w:val="28"/>
          <w:szCs w:val="28"/>
        </w:rPr>
      </w:pPr>
      <w:bookmarkStart w:id="5" w:name="_Toc116725497"/>
      <w:r w:rsidRPr="001C14DB">
        <w:rPr>
          <w:rFonts w:ascii="Times New Roman" w:hAnsi="Times New Roman" w:cs="Times New Roman"/>
          <w:sz w:val="28"/>
          <w:szCs w:val="28"/>
        </w:rPr>
        <w:t>Review Team</w:t>
      </w:r>
      <w:bookmarkEnd w:id="5"/>
      <w:r w:rsidR="00830E20" w:rsidRPr="001C14DB">
        <w:rPr>
          <w:rFonts w:ascii="Times New Roman" w:hAnsi="Times New Roman" w:cs="Times New Roman"/>
          <w:sz w:val="28"/>
          <w:szCs w:val="28"/>
        </w:rPr>
        <w:t xml:space="preserve"> &amp; Contributors</w:t>
      </w:r>
    </w:p>
    <w:p w14:paraId="684BCA89" w14:textId="77777777" w:rsidR="00A35DDC" w:rsidRPr="00A21D60" w:rsidRDefault="00A35DDC" w:rsidP="00CB183C"/>
    <w:p w14:paraId="77C37119" w14:textId="2D4B92FB" w:rsidR="00367091" w:rsidRDefault="008A142B" w:rsidP="00CB183C">
      <w:pPr>
        <w:rPr>
          <w:color w:val="000000" w:themeColor="text1"/>
        </w:rPr>
      </w:pPr>
      <w:r w:rsidRPr="00A21D60">
        <w:rPr>
          <w:color w:val="000000" w:themeColor="text1"/>
        </w:rPr>
        <w:t xml:space="preserve">A </w:t>
      </w:r>
      <w:r w:rsidR="00756E1D" w:rsidRPr="00A21D60">
        <w:rPr>
          <w:color w:val="000000" w:themeColor="text1"/>
        </w:rPr>
        <w:t xml:space="preserve">review team </w:t>
      </w:r>
      <w:r w:rsidR="00FB75E7">
        <w:rPr>
          <w:color w:val="000000" w:themeColor="text1"/>
        </w:rPr>
        <w:t xml:space="preserve">with expertise </w:t>
      </w:r>
      <w:r w:rsidR="00367091" w:rsidRPr="00A21D60">
        <w:rPr>
          <w:color w:val="000000" w:themeColor="text1"/>
        </w:rPr>
        <w:t>in pesticide exposure</w:t>
      </w:r>
      <w:r w:rsidR="00F64451">
        <w:rPr>
          <w:color w:val="000000" w:themeColor="text1"/>
        </w:rPr>
        <w:t>,</w:t>
      </w:r>
      <w:r w:rsidR="001B65E5">
        <w:rPr>
          <w:color w:val="000000" w:themeColor="text1"/>
        </w:rPr>
        <w:t xml:space="preserve"> reproductive </w:t>
      </w:r>
      <w:r w:rsidR="00367091" w:rsidRPr="00A21D60">
        <w:rPr>
          <w:color w:val="000000" w:themeColor="text1"/>
        </w:rPr>
        <w:t>epidemiology</w:t>
      </w:r>
      <w:r w:rsidR="00F64451">
        <w:rPr>
          <w:color w:val="000000" w:themeColor="text1"/>
        </w:rPr>
        <w:t>,</w:t>
      </w:r>
      <w:r w:rsidR="001B65E5">
        <w:rPr>
          <w:color w:val="000000" w:themeColor="text1"/>
        </w:rPr>
        <w:t xml:space="preserve"> </w:t>
      </w:r>
      <w:r w:rsidR="00804D85">
        <w:rPr>
          <w:color w:val="000000" w:themeColor="text1"/>
        </w:rPr>
        <w:t xml:space="preserve">toxicology, </w:t>
      </w:r>
      <w:r w:rsidR="00BB6215">
        <w:rPr>
          <w:color w:val="000000" w:themeColor="text1"/>
        </w:rPr>
        <w:t xml:space="preserve">biostatistics, </w:t>
      </w:r>
      <w:r w:rsidR="00367091" w:rsidRPr="00A21D60">
        <w:rPr>
          <w:color w:val="000000" w:themeColor="text1"/>
        </w:rPr>
        <w:t xml:space="preserve">and </w:t>
      </w:r>
      <w:r w:rsidR="001B65E5">
        <w:rPr>
          <w:color w:val="000000" w:themeColor="text1"/>
        </w:rPr>
        <w:t>systematic review methodology</w:t>
      </w:r>
      <w:r w:rsidR="00367091" w:rsidRPr="00A21D60">
        <w:rPr>
          <w:color w:val="000000" w:themeColor="text1"/>
        </w:rPr>
        <w:t xml:space="preserve"> was</w:t>
      </w:r>
      <w:r w:rsidRPr="00A21D60">
        <w:rPr>
          <w:color w:val="000000" w:themeColor="text1"/>
        </w:rPr>
        <w:t xml:space="preserve"> </w:t>
      </w:r>
      <w:r w:rsidR="006335C8" w:rsidRPr="00FD6FB4">
        <w:rPr>
          <w:color w:val="000000" w:themeColor="text1"/>
        </w:rPr>
        <w:t xml:space="preserve">established in </w:t>
      </w:r>
      <w:r w:rsidR="00D27D4D" w:rsidRPr="00FD6FB4">
        <w:rPr>
          <w:color w:val="000000" w:themeColor="text1"/>
        </w:rPr>
        <w:t>October 2020</w:t>
      </w:r>
      <w:r w:rsidRPr="00FD6FB4">
        <w:rPr>
          <w:color w:val="000000" w:themeColor="text1"/>
        </w:rPr>
        <w:t>.</w:t>
      </w:r>
      <w:r w:rsidR="006335C8" w:rsidRPr="00FD6FB4">
        <w:rPr>
          <w:color w:val="000000" w:themeColor="text1"/>
        </w:rPr>
        <w:t xml:space="preserve"> </w:t>
      </w:r>
      <w:r w:rsidRPr="00FD6FB4">
        <w:rPr>
          <w:color w:val="000000" w:themeColor="text1"/>
        </w:rPr>
        <w:t>The</w:t>
      </w:r>
      <w:r w:rsidRPr="00A21D60">
        <w:rPr>
          <w:color w:val="000000" w:themeColor="text1"/>
        </w:rPr>
        <w:t xml:space="preserve"> review team </w:t>
      </w:r>
      <w:r w:rsidR="00283927" w:rsidRPr="00A21D60">
        <w:rPr>
          <w:color w:val="000000" w:themeColor="text1"/>
        </w:rPr>
        <w:t>consists</w:t>
      </w:r>
      <w:r w:rsidR="00756E1D" w:rsidRPr="00A21D60">
        <w:rPr>
          <w:color w:val="000000" w:themeColor="text1"/>
        </w:rPr>
        <w:t xml:space="preserve"> </w:t>
      </w:r>
      <w:r w:rsidR="00717BCB" w:rsidRPr="00A21D60">
        <w:rPr>
          <w:color w:val="000000" w:themeColor="text1"/>
        </w:rPr>
        <w:t>mostly of</w:t>
      </w:r>
      <w:r w:rsidR="00756E1D" w:rsidRPr="00A21D60">
        <w:rPr>
          <w:color w:val="000000" w:themeColor="text1"/>
        </w:rPr>
        <w:t xml:space="preserve"> members of Dr. Melissa Perry’s research</w:t>
      </w:r>
      <w:r w:rsidRPr="00A21D60">
        <w:rPr>
          <w:color w:val="000000" w:themeColor="text1"/>
        </w:rPr>
        <w:t xml:space="preserve"> lab</w:t>
      </w:r>
      <w:r w:rsidR="0057307B" w:rsidRPr="00A21D60">
        <w:rPr>
          <w:color w:val="000000" w:themeColor="text1"/>
        </w:rPr>
        <w:t xml:space="preserve"> focused on pesticide exposure and reproductive epidemiology</w:t>
      </w:r>
      <w:r w:rsidR="00756E1D" w:rsidRPr="00A21D60">
        <w:rPr>
          <w:color w:val="000000" w:themeColor="text1"/>
        </w:rPr>
        <w:t xml:space="preserve"> </w:t>
      </w:r>
      <w:r w:rsidR="0057307B" w:rsidRPr="00A21D60">
        <w:rPr>
          <w:color w:val="000000" w:themeColor="text1"/>
        </w:rPr>
        <w:t xml:space="preserve">housed </w:t>
      </w:r>
      <w:r w:rsidR="00756E1D" w:rsidRPr="00A21D60">
        <w:rPr>
          <w:color w:val="000000" w:themeColor="text1"/>
        </w:rPr>
        <w:t xml:space="preserve">within the Department of </w:t>
      </w:r>
      <w:r w:rsidR="003B71B0" w:rsidRPr="00A21D60">
        <w:rPr>
          <w:color w:val="000000" w:themeColor="text1"/>
        </w:rPr>
        <w:t xml:space="preserve">Environmental </w:t>
      </w:r>
      <w:r w:rsidR="003B71B0">
        <w:rPr>
          <w:color w:val="000000" w:themeColor="text1"/>
        </w:rPr>
        <w:t xml:space="preserve">and </w:t>
      </w:r>
      <w:r w:rsidR="00756E1D" w:rsidRPr="00A21D60">
        <w:rPr>
          <w:color w:val="000000" w:themeColor="text1"/>
        </w:rPr>
        <w:t xml:space="preserve">Occupational Health at </w:t>
      </w:r>
      <w:r w:rsidR="0057307B" w:rsidRPr="00A21D60">
        <w:rPr>
          <w:color w:val="000000" w:themeColor="text1"/>
        </w:rPr>
        <w:t>t</w:t>
      </w:r>
      <w:r w:rsidR="00756E1D" w:rsidRPr="00A21D60">
        <w:rPr>
          <w:color w:val="000000" w:themeColor="text1"/>
        </w:rPr>
        <w:t xml:space="preserve">he </w:t>
      </w:r>
      <w:r w:rsidR="0057307B" w:rsidRPr="00A21D60">
        <w:rPr>
          <w:color w:val="000000" w:themeColor="text1"/>
        </w:rPr>
        <w:t xml:space="preserve">Milken Institute </w:t>
      </w:r>
      <w:r w:rsidR="003B71B0">
        <w:rPr>
          <w:color w:val="000000" w:themeColor="text1"/>
        </w:rPr>
        <w:t xml:space="preserve">School </w:t>
      </w:r>
      <w:r w:rsidR="0057307B" w:rsidRPr="00A21D60">
        <w:rPr>
          <w:color w:val="000000" w:themeColor="text1"/>
        </w:rPr>
        <w:t xml:space="preserve">of Public Health at </w:t>
      </w:r>
      <w:r w:rsidR="00AA535D">
        <w:rPr>
          <w:color w:val="000000" w:themeColor="text1"/>
        </w:rPr>
        <w:t>the George</w:t>
      </w:r>
      <w:r w:rsidR="00756E1D" w:rsidRPr="00A21D60">
        <w:rPr>
          <w:color w:val="000000" w:themeColor="text1"/>
        </w:rPr>
        <w:t xml:space="preserve"> Washington University in Washington, DC, USA. </w:t>
      </w:r>
      <w:r w:rsidR="00717BCB" w:rsidRPr="00A21D60">
        <w:rPr>
          <w:color w:val="000000" w:themeColor="text1"/>
        </w:rPr>
        <w:t xml:space="preserve">Dr. </w:t>
      </w:r>
      <w:r w:rsidR="0057307B" w:rsidRPr="00A21D60">
        <w:rPr>
          <w:color w:val="000000" w:themeColor="text1"/>
        </w:rPr>
        <w:t xml:space="preserve">Daniele </w:t>
      </w:r>
      <w:r w:rsidR="00717BCB" w:rsidRPr="00A21D60">
        <w:rPr>
          <w:color w:val="000000" w:themeColor="text1"/>
        </w:rPr>
        <w:t>Mandrioli</w:t>
      </w:r>
      <w:r w:rsidR="0057307B" w:rsidRPr="00A21D60">
        <w:rPr>
          <w:color w:val="000000" w:themeColor="text1"/>
        </w:rPr>
        <w:t>, Director of the Cesare Maltoni Cancer Research Center at the Ramazzini Institute in Bologna, Italy,</w:t>
      </w:r>
      <w:r w:rsidR="00717BCB" w:rsidRPr="00A21D60">
        <w:rPr>
          <w:color w:val="000000" w:themeColor="text1"/>
        </w:rPr>
        <w:t xml:space="preserve"> </w:t>
      </w:r>
      <w:r w:rsidR="00B07620">
        <w:rPr>
          <w:color w:val="000000" w:themeColor="text1"/>
        </w:rPr>
        <w:t>joined the review team to provide expertise and</w:t>
      </w:r>
      <w:r w:rsidR="00BB6215">
        <w:rPr>
          <w:color w:val="000000" w:themeColor="text1"/>
        </w:rPr>
        <w:t xml:space="preserve"> guidance </w:t>
      </w:r>
      <w:r w:rsidR="00717BCB" w:rsidRPr="00EF125A">
        <w:rPr>
          <w:color w:val="000000" w:themeColor="text1"/>
        </w:rPr>
        <w:t xml:space="preserve">in </w:t>
      </w:r>
      <w:r w:rsidR="004E17F9" w:rsidRPr="00EF125A">
        <w:rPr>
          <w:color w:val="000000" w:themeColor="text1"/>
        </w:rPr>
        <w:t>pesticide</w:t>
      </w:r>
      <w:r w:rsidR="00FF40CC" w:rsidRPr="00EF125A">
        <w:rPr>
          <w:color w:val="000000" w:themeColor="text1"/>
        </w:rPr>
        <w:t xml:space="preserve"> toxicology and </w:t>
      </w:r>
      <w:r w:rsidR="00717BCB" w:rsidRPr="00EF125A">
        <w:rPr>
          <w:color w:val="000000" w:themeColor="text1"/>
        </w:rPr>
        <w:t xml:space="preserve">systematic review </w:t>
      </w:r>
      <w:r w:rsidR="00FF40CC" w:rsidRPr="00EF125A">
        <w:rPr>
          <w:color w:val="000000" w:themeColor="text1"/>
        </w:rPr>
        <w:t>methodology.</w:t>
      </w:r>
      <w:r w:rsidR="00BB6215">
        <w:rPr>
          <w:color w:val="000000" w:themeColor="text1"/>
        </w:rPr>
        <w:t xml:space="preserve"> </w:t>
      </w:r>
      <w:r w:rsidR="00BB6215" w:rsidRPr="00BB6215">
        <w:rPr>
          <w:color w:val="000000" w:themeColor="text1"/>
        </w:rPr>
        <w:t>D</w:t>
      </w:r>
      <w:r w:rsidR="000111E4">
        <w:rPr>
          <w:color w:val="000000" w:themeColor="text1"/>
        </w:rPr>
        <w:t>r. D</w:t>
      </w:r>
      <w:r w:rsidR="00BB6215" w:rsidRPr="00BB6215">
        <w:rPr>
          <w:color w:val="000000" w:themeColor="text1"/>
        </w:rPr>
        <w:t xml:space="preserve">aria Sgargi, </w:t>
      </w:r>
      <w:r w:rsidR="00BB6215">
        <w:rPr>
          <w:color w:val="000000" w:themeColor="text1"/>
        </w:rPr>
        <w:t>a biostatistician with the</w:t>
      </w:r>
      <w:r w:rsidR="00BB6215" w:rsidRPr="00BB6215">
        <w:rPr>
          <w:bCs/>
          <w:color w:val="000000" w:themeColor="text1"/>
        </w:rPr>
        <w:t xml:space="preserve"> Ramazzini Institute, </w:t>
      </w:r>
      <w:r w:rsidR="00B07620">
        <w:rPr>
          <w:color w:val="000000" w:themeColor="text1"/>
        </w:rPr>
        <w:t xml:space="preserve">joined the review team to provide </w:t>
      </w:r>
      <w:r w:rsidR="00B07620">
        <w:rPr>
          <w:bCs/>
          <w:color w:val="000000" w:themeColor="text1"/>
        </w:rPr>
        <w:t>expertise and</w:t>
      </w:r>
      <w:r w:rsidR="00BB6215">
        <w:rPr>
          <w:bCs/>
          <w:color w:val="000000" w:themeColor="text1"/>
        </w:rPr>
        <w:t xml:space="preserve"> guidance in meta-</w:t>
      </w:r>
      <w:r w:rsidR="00DF7A27">
        <w:rPr>
          <w:bCs/>
          <w:color w:val="000000" w:themeColor="text1"/>
        </w:rPr>
        <w:t>analysis</w:t>
      </w:r>
      <w:r w:rsidR="00BB6215">
        <w:rPr>
          <w:bCs/>
          <w:color w:val="000000" w:themeColor="text1"/>
        </w:rPr>
        <w:t>.</w:t>
      </w:r>
      <w:r w:rsidR="00091E2E" w:rsidRPr="00EF125A">
        <w:rPr>
          <w:color w:val="000000" w:themeColor="text1"/>
        </w:rPr>
        <w:t xml:space="preserve"> </w:t>
      </w:r>
    </w:p>
    <w:p w14:paraId="62B8EB08" w14:textId="77777777" w:rsidR="00BC37C0" w:rsidRPr="00A21D60" w:rsidRDefault="00BC37C0" w:rsidP="00CB183C">
      <w:pPr>
        <w:rPr>
          <w:color w:val="000000" w:themeColor="text1"/>
        </w:rPr>
      </w:pPr>
    </w:p>
    <w:p w14:paraId="00510007" w14:textId="72EFE9E0" w:rsidR="00737414" w:rsidRPr="00A21D60" w:rsidRDefault="00756E1D" w:rsidP="00CB183C">
      <w:pPr>
        <w:rPr>
          <w:color w:val="000000" w:themeColor="text1"/>
        </w:rPr>
      </w:pPr>
      <w:r w:rsidRPr="00A21D60">
        <w:rPr>
          <w:color w:val="000000" w:themeColor="text1"/>
        </w:rPr>
        <w:t xml:space="preserve">Review </w:t>
      </w:r>
      <w:r w:rsidR="00FF40CC" w:rsidRPr="00A21D60">
        <w:rPr>
          <w:color w:val="000000" w:themeColor="text1"/>
        </w:rPr>
        <w:t xml:space="preserve">team </w:t>
      </w:r>
      <w:r w:rsidRPr="00A21D60">
        <w:rPr>
          <w:color w:val="000000" w:themeColor="text1"/>
        </w:rPr>
        <w:t>members</w:t>
      </w:r>
      <w:r w:rsidR="00FF40CC" w:rsidRPr="00A21D60">
        <w:rPr>
          <w:color w:val="000000" w:themeColor="text1"/>
        </w:rPr>
        <w:t xml:space="preserve"> and </w:t>
      </w:r>
      <w:r w:rsidR="00523F43" w:rsidRPr="00A21D60">
        <w:rPr>
          <w:color w:val="000000" w:themeColor="text1"/>
        </w:rPr>
        <w:t xml:space="preserve">affiliations </w:t>
      </w:r>
      <w:r w:rsidRPr="00A21D60">
        <w:rPr>
          <w:color w:val="000000" w:themeColor="text1"/>
        </w:rPr>
        <w:t>are listed below:</w:t>
      </w:r>
    </w:p>
    <w:p w14:paraId="26595CA5" w14:textId="6AE12979" w:rsidR="005C3C93" w:rsidRPr="00A64FBF" w:rsidRDefault="00756E1D" w:rsidP="00CB183C">
      <w:pPr>
        <w:pStyle w:val="ListParagraph"/>
        <w:numPr>
          <w:ilvl w:val="0"/>
          <w:numId w:val="58"/>
        </w:numPr>
      </w:pPr>
      <w:r w:rsidRPr="00A64FBF">
        <w:rPr>
          <w:b/>
          <w:bCs/>
        </w:rPr>
        <w:t>Lauren Ellis</w:t>
      </w:r>
      <w:r w:rsidRPr="00A64FBF">
        <w:t>, MPH</w:t>
      </w:r>
      <w:r w:rsidR="00625E2B" w:rsidRPr="00A64FBF">
        <w:t xml:space="preserve">, Department of Environmental and Occupational Health, Milken Institute School of Public Health, </w:t>
      </w:r>
      <w:r w:rsidR="00AA535D">
        <w:t>George</w:t>
      </w:r>
      <w:r w:rsidR="00625E2B" w:rsidRPr="00A64FBF">
        <w:t xml:space="preserve"> Washington University, Washington, DC, USA</w:t>
      </w:r>
    </w:p>
    <w:p w14:paraId="382C851A" w14:textId="212CE00F" w:rsidR="00242A65" w:rsidRPr="00A64FBF" w:rsidRDefault="0010547A" w:rsidP="00CB183C">
      <w:pPr>
        <w:pStyle w:val="ListParagraph"/>
        <w:numPr>
          <w:ilvl w:val="0"/>
          <w:numId w:val="58"/>
        </w:numPr>
      </w:pPr>
      <w:r>
        <w:rPr>
          <w:b/>
          <w:bCs/>
        </w:rPr>
        <w:t xml:space="preserve">C. </w:t>
      </w:r>
      <w:r w:rsidR="00242A65" w:rsidRPr="00A64FBF">
        <w:rPr>
          <w:b/>
          <w:bCs/>
        </w:rPr>
        <w:t>Rebecca Robbins</w:t>
      </w:r>
      <w:r w:rsidR="00242A65" w:rsidRPr="00A64FBF">
        <w:t xml:space="preserve">, PA-C, MSc, </w:t>
      </w:r>
      <w:r w:rsidR="00D5606A" w:rsidRPr="00A64FBF">
        <w:t xml:space="preserve">Department of Environmental and Occupational Health, Milken Institute School of Public Health, </w:t>
      </w:r>
      <w:r w:rsidR="00D5606A">
        <w:t>George</w:t>
      </w:r>
      <w:r w:rsidR="00D5606A" w:rsidRPr="00A64FBF">
        <w:t xml:space="preserve"> Washington University, Washington, DC, USA</w:t>
      </w:r>
    </w:p>
    <w:p w14:paraId="036FE9FE" w14:textId="785C3AC7" w:rsidR="00091E2E" w:rsidRDefault="00756E1D" w:rsidP="00CB183C">
      <w:pPr>
        <w:pStyle w:val="ListParagraph"/>
        <w:numPr>
          <w:ilvl w:val="0"/>
          <w:numId w:val="58"/>
        </w:numPr>
      </w:pPr>
      <w:r w:rsidRPr="00A64FBF">
        <w:rPr>
          <w:b/>
          <w:bCs/>
        </w:rPr>
        <w:t>Marlaina F</w:t>
      </w:r>
      <w:r w:rsidR="00C35371" w:rsidRPr="00A64FBF">
        <w:rPr>
          <w:b/>
          <w:bCs/>
        </w:rPr>
        <w:t>reisthler</w:t>
      </w:r>
      <w:r w:rsidRPr="00A64FBF">
        <w:t xml:space="preserve">, JD, MPH, </w:t>
      </w:r>
      <w:r w:rsidR="00D5606A" w:rsidRPr="00A64FBF">
        <w:t xml:space="preserve">Department of Environmental and Occupational Health, Milken Institute School of Public Health, </w:t>
      </w:r>
      <w:r w:rsidR="00D5606A">
        <w:t>George</w:t>
      </w:r>
      <w:r w:rsidR="00D5606A" w:rsidRPr="00A64FBF">
        <w:t xml:space="preserve"> Washington University, Washington, DC, USA</w:t>
      </w:r>
    </w:p>
    <w:p w14:paraId="3FEF8958" w14:textId="644F768F" w:rsidR="000F6266" w:rsidRPr="00A64FBF" w:rsidRDefault="000F6266" w:rsidP="00CB183C">
      <w:pPr>
        <w:pStyle w:val="ListParagraph"/>
        <w:numPr>
          <w:ilvl w:val="0"/>
          <w:numId w:val="58"/>
        </w:numPr>
      </w:pPr>
      <w:r w:rsidRPr="00E06797">
        <w:rPr>
          <w:b/>
          <w:bCs/>
          <w:color w:val="000000" w:themeColor="text1"/>
        </w:rPr>
        <w:t>Daria Sgargi</w:t>
      </w:r>
      <w:r>
        <w:rPr>
          <w:color w:val="000000" w:themeColor="text1"/>
        </w:rPr>
        <w:t xml:space="preserve">, PhD, </w:t>
      </w:r>
      <w:r w:rsidRPr="000F6266">
        <w:rPr>
          <w:bCs/>
          <w:color w:val="000000" w:themeColor="text1"/>
        </w:rPr>
        <w:t>Cesare Maltoni Cancer Research Center, Ramazzini Institute, Bologna, Italy</w:t>
      </w:r>
    </w:p>
    <w:p w14:paraId="58F19689" w14:textId="6A41BA85" w:rsidR="00814A91" w:rsidRPr="001F2518" w:rsidRDefault="00F84437" w:rsidP="00CB183C">
      <w:pPr>
        <w:pStyle w:val="ListParagraph"/>
        <w:numPr>
          <w:ilvl w:val="0"/>
          <w:numId w:val="58"/>
        </w:numPr>
        <w:rPr>
          <w:bCs/>
        </w:rPr>
      </w:pPr>
      <w:r w:rsidRPr="00A64FBF">
        <w:rPr>
          <w:b/>
          <w:bCs/>
          <w:lang w:val="it-IT"/>
        </w:rPr>
        <w:t>Daniele Mandrioli</w:t>
      </w:r>
      <w:r w:rsidRPr="00A64FBF">
        <w:rPr>
          <w:lang w:val="it-IT"/>
        </w:rPr>
        <w:t xml:space="preserve">, MD, Cesare Maltoni Cancer </w:t>
      </w:r>
      <w:r w:rsidR="00D5606A" w:rsidRPr="000F6266">
        <w:rPr>
          <w:bCs/>
          <w:color w:val="000000" w:themeColor="text1"/>
        </w:rPr>
        <w:t xml:space="preserve">Research </w:t>
      </w:r>
      <w:r w:rsidRPr="00A64FBF">
        <w:rPr>
          <w:lang w:val="it-IT"/>
        </w:rPr>
        <w:t xml:space="preserve">Center, Ramazzini Institute, Bologna, </w:t>
      </w:r>
      <w:r w:rsidR="00D5606A" w:rsidRPr="000F6266">
        <w:rPr>
          <w:bCs/>
          <w:color w:val="000000" w:themeColor="text1"/>
        </w:rPr>
        <w:t>Italy</w:t>
      </w:r>
      <w:r w:rsidR="00A64FBF">
        <w:rPr>
          <w:lang w:val="it-IT"/>
        </w:rPr>
        <w:t xml:space="preserve">; </w:t>
      </w:r>
      <w:r w:rsidR="001F2518" w:rsidRPr="001F2518">
        <w:rPr>
          <w:bCs/>
        </w:rPr>
        <w:t>Department of Agricultural and Food Sciences, University of Bologna, Bologna, Italy</w:t>
      </w:r>
    </w:p>
    <w:p w14:paraId="21B2CBA5" w14:textId="71B7FD2E" w:rsidR="00D957CE" w:rsidRPr="00A64FBF" w:rsidRDefault="00B92E39" w:rsidP="00CB183C">
      <w:pPr>
        <w:pStyle w:val="ListParagraph"/>
        <w:numPr>
          <w:ilvl w:val="0"/>
          <w:numId w:val="58"/>
        </w:numPr>
      </w:pPr>
      <w:r w:rsidRPr="00A64FBF">
        <w:rPr>
          <w:b/>
          <w:bCs/>
        </w:rPr>
        <w:lastRenderedPageBreak/>
        <w:t xml:space="preserve">Melissa J. </w:t>
      </w:r>
      <w:r w:rsidR="00717BCB" w:rsidRPr="00A64FBF">
        <w:rPr>
          <w:b/>
          <w:bCs/>
        </w:rPr>
        <w:t>Perry</w:t>
      </w:r>
      <w:r w:rsidRPr="00A64FBF">
        <w:t>, ScD, MHS,</w:t>
      </w:r>
      <w:r w:rsidR="006F371A">
        <w:t xml:space="preserve"> </w:t>
      </w:r>
      <w:r w:rsidR="006F371A" w:rsidRPr="006F371A">
        <w:t xml:space="preserve">Department of Environmental and Occupational Health, Milken Institute School of Public Health, </w:t>
      </w:r>
      <w:r w:rsidR="00AA535D">
        <w:t>George</w:t>
      </w:r>
      <w:r w:rsidR="006F371A" w:rsidRPr="006F371A">
        <w:t xml:space="preserve"> Washington University, Washington, DC, USA</w:t>
      </w:r>
    </w:p>
    <w:p w14:paraId="46DAB9A4" w14:textId="448B285A" w:rsidR="009A0741" w:rsidRDefault="009A0741" w:rsidP="00CB183C">
      <w:pPr>
        <w:pStyle w:val="Heading2"/>
        <w:rPr>
          <w:rFonts w:ascii="Times New Roman" w:hAnsi="Times New Roman" w:cs="Times New Roman"/>
          <w:sz w:val="24"/>
          <w:szCs w:val="24"/>
        </w:rPr>
      </w:pPr>
    </w:p>
    <w:p w14:paraId="2997D1A6" w14:textId="5DC8BE7F" w:rsidR="00076F4E" w:rsidRPr="00A64FBF" w:rsidRDefault="000F4422" w:rsidP="00CB183C">
      <w:r w:rsidRPr="00A64FBF">
        <w:t xml:space="preserve">Other </w:t>
      </w:r>
      <w:r w:rsidR="00C11B46" w:rsidRPr="00A64FBF">
        <w:t xml:space="preserve">review </w:t>
      </w:r>
      <w:r w:rsidRPr="00A64FBF">
        <w:t>contributors are acknowledged below</w:t>
      </w:r>
      <w:r w:rsidR="006C3362" w:rsidRPr="00A64FBF">
        <w:t>:</w:t>
      </w:r>
    </w:p>
    <w:p w14:paraId="03751BCE" w14:textId="3A78BA95" w:rsidR="00625E2B" w:rsidRPr="00A64FBF" w:rsidRDefault="005A3541" w:rsidP="00CB183C">
      <w:pPr>
        <w:pStyle w:val="ListParagraph"/>
        <w:numPr>
          <w:ilvl w:val="0"/>
          <w:numId w:val="58"/>
        </w:numPr>
      </w:pPr>
      <w:proofErr w:type="spellStart"/>
      <w:r w:rsidRPr="00A64FBF">
        <w:rPr>
          <w:b/>
          <w:bCs/>
        </w:rPr>
        <w:t>Danielly</w:t>
      </w:r>
      <w:proofErr w:type="spellEnd"/>
      <w:r w:rsidRPr="00A64FBF">
        <w:rPr>
          <w:b/>
          <w:bCs/>
        </w:rPr>
        <w:t xml:space="preserve"> </w:t>
      </w:r>
      <w:r w:rsidR="0010547A">
        <w:rPr>
          <w:b/>
          <w:bCs/>
        </w:rPr>
        <w:t xml:space="preserve">P. </w:t>
      </w:r>
      <w:proofErr w:type="spellStart"/>
      <w:r w:rsidR="009F1F18" w:rsidRPr="009F1F18">
        <w:rPr>
          <w:b/>
          <w:bCs/>
        </w:rPr>
        <w:t>Magalhães</w:t>
      </w:r>
      <w:proofErr w:type="spellEnd"/>
      <w:r w:rsidR="000F4422" w:rsidRPr="00A64FBF">
        <w:t>, PhD</w:t>
      </w:r>
      <w:r w:rsidR="00625E2B" w:rsidRPr="00A64FBF">
        <w:t xml:space="preserve">, Department of Environmental and Occupational Health, Milken Institute School of Public Health, </w:t>
      </w:r>
      <w:r w:rsidR="00AA535D">
        <w:t>George</w:t>
      </w:r>
      <w:r w:rsidR="00625E2B" w:rsidRPr="00A64FBF">
        <w:t xml:space="preserve"> Washington University, Washington, DC, USA</w:t>
      </w:r>
    </w:p>
    <w:p w14:paraId="3BA834DE" w14:textId="449ABD1F" w:rsidR="00625E2B" w:rsidRPr="00A64FBF" w:rsidRDefault="005A3541" w:rsidP="00CB183C">
      <w:pPr>
        <w:pStyle w:val="ListParagraph"/>
        <w:numPr>
          <w:ilvl w:val="0"/>
          <w:numId w:val="58"/>
        </w:numPr>
      </w:pPr>
      <w:r w:rsidRPr="00A64FBF">
        <w:rPr>
          <w:b/>
          <w:bCs/>
        </w:rPr>
        <w:t>Suza</w:t>
      </w:r>
      <w:r w:rsidR="00C743A5" w:rsidRPr="00A64FBF">
        <w:rPr>
          <w:b/>
          <w:bCs/>
        </w:rPr>
        <w:t>n</w:t>
      </w:r>
      <w:r w:rsidRPr="00A64FBF">
        <w:rPr>
          <w:b/>
          <w:bCs/>
        </w:rPr>
        <w:t xml:space="preserve">ne </w:t>
      </w:r>
      <w:r w:rsidR="000F4422" w:rsidRPr="00A64FBF">
        <w:rPr>
          <w:b/>
          <w:bCs/>
        </w:rPr>
        <w:t>Arrington</w:t>
      </w:r>
      <w:r w:rsidR="000F4422" w:rsidRPr="00A64FBF">
        <w:t xml:space="preserve">, </w:t>
      </w:r>
      <w:r w:rsidR="00581D0E" w:rsidRPr="00A64FBF">
        <w:t xml:space="preserve">MPH, Department of Environmental and Occupational Health, Milken Institute School of Public Health, </w:t>
      </w:r>
      <w:r w:rsidR="00AA535D">
        <w:t>George</w:t>
      </w:r>
      <w:r w:rsidR="00581D0E" w:rsidRPr="00A64FBF">
        <w:t xml:space="preserve"> Washington University, Washington, DC, USA</w:t>
      </w:r>
    </w:p>
    <w:p w14:paraId="6BB721E3" w14:textId="77777777" w:rsidR="00247019" w:rsidRPr="00247019" w:rsidRDefault="00247019" w:rsidP="00CB183C">
      <w:pPr>
        <w:pStyle w:val="ListParagraph"/>
      </w:pPr>
    </w:p>
    <w:p w14:paraId="7CFB3825" w14:textId="70513EFF" w:rsidR="00BB6215" w:rsidRPr="007E3F90" w:rsidRDefault="00BB6215" w:rsidP="00CB183C">
      <w:pPr>
        <w:rPr>
          <w:color w:val="000000" w:themeColor="text1"/>
        </w:rPr>
      </w:pPr>
      <w:r w:rsidRPr="00A21D60">
        <w:rPr>
          <w:color w:val="000000" w:themeColor="text1"/>
        </w:rPr>
        <w:t>The first author (</w:t>
      </w:r>
      <w:r>
        <w:rPr>
          <w:color w:val="000000" w:themeColor="text1"/>
        </w:rPr>
        <w:t>LBE</w:t>
      </w:r>
      <w:r w:rsidRPr="00A21D60">
        <w:rPr>
          <w:color w:val="000000" w:themeColor="text1"/>
        </w:rPr>
        <w:t xml:space="preserve">) will </w:t>
      </w:r>
      <w:r>
        <w:rPr>
          <w:color w:val="000000" w:themeColor="text1"/>
        </w:rPr>
        <w:t>perform the</w:t>
      </w:r>
      <w:r w:rsidRPr="00A21D60">
        <w:rPr>
          <w:color w:val="000000" w:themeColor="text1"/>
        </w:rPr>
        <w:t xml:space="preserve"> literature search</w:t>
      </w:r>
      <w:r>
        <w:rPr>
          <w:color w:val="000000" w:themeColor="text1"/>
        </w:rPr>
        <w:t>(</w:t>
      </w:r>
      <w:r w:rsidRPr="00A21D60">
        <w:rPr>
          <w:color w:val="000000" w:themeColor="text1"/>
        </w:rPr>
        <w:t>es</w:t>
      </w:r>
      <w:r>
        <w:rPr>
          <w:color w:val="000000" w:themeColor="text1"/>
        </w:rPr>
        <w:t xml:space="preserve">), screen studies, extract data, and </w:t>
      </w:r>
      <w:r w:rsidR="007E3F90">
        <w:rPr>
          <w:color w:val="000000" w:themeColor="text1"/>
        </w:rPr>
        <w:t>conduct</w:t>
      </w:r>
      <w:r>
        <w:rPr>
          <w:color w:val="000000" w:themeColor="text1"/>
        </w:rPr>
        <w:t xml:space="preserve"> </w:t>
      </w:r>
      <w:r w:rsidRPr="00A21D60">
        <w:rPr>
          <w:color w:val="000000" w:themeColor="text1"/>
        </w:rPr>
        <w:t xml:space="preserve">statistical analyses. </w:t>
      </w:r>
      <w:r>
        <w:rPr>
          <w:color w:val="000000" w:themeColor="text1"/>
        </w:rPr>
        <w:t>Three</w:t>
      </w:r>
      <w:r w:rsidRPr="00A21D60">
        <w:rPr>
          <w:color w:val="000000" w:themeColor="text1"/>
        </w:rPr>
        <w:t xml:space="preserve"> review authors (</w:t>
      </w:r>
      <w:r>
        <w:rPr>
          <w:color w:val="000000" w:themeColor="text1"/>
        </w:rPr>
        <w:t>LBE</w:t>
      </w:r>
      <w:r w:rsidRPr="00A21D60">
        <w:rPr>
          <w:color w:val="000000" w:themeColor="text1"/>
        </w:rPr>
        <w:t xml:space="preserve">, </w:t>
      </w:r>
      <w:r>
        <w:rPr>
          <w:color w:val="000000" w:themeColor="text1"/>
        </w:rPr>
        <w:t>CRR</w:t>
      </w:r>
      <w:r w:rsidRPr="00A21D60">
        <w:rPr>
          <w:color w:val="000000" w:themeColor="text1"/>
        </w:rPr>
        <w:t>, and MF)</w:t>
      </w:r>
      <w:r>
        <w:rPr>
          <w:color w:val="000000" w:themeColor="text1"/>
        </w:rPr>
        <w:t xml:space="preserve"> and two review contributors [one post-doctoral research fellow (DM) and one research assistant (SA)] </w:t>
      </w:r>
      <w:r w:rsidRPr="00A21D60">
        <w:rPr>
          <w:color w:val="000000" w:themeColor="text1"/>
        </w:rPr>
        <w:t xml:space="preserve">will assess individual studies for risk of bias. </w:t>
      </w:r>
      <w:r>
        <w:rPr>
          <w:color w:val="000000" w:themeColor="text1"/>
        </w:rPr>
        <w:t>Review contributors (DM and SA) will be acknowledged for their contributions to the risk of bias assessments in this review but will not be members of the publishing review team. All members of the</w:t>
      </w:r>
      <w:r w:rsidRPr="00A21D60">
        <w:rPr>
          <w:color w:val="000000" w:themeColor="text1"/>
        </w:rPr>
        <w:t xml:space="preserve"> review team (</w:t>
      </w:r>
      <w:r>
        <w:rPr>
          <w:color w:val="000000" w:themeColor="text1"/>
        </w:rPr>
        <w:t>LBE</w:t>
      </w:r>
      <w:r w:rsidRPr="00A21D60">
        <w:rPr>
          <w:color w:val="000000" w:themeColor="text1"/>
        </w:rPr>
        <w:t>,</w:t>
      </w:r>
      <w:r>
        <w:rPr>
          <w:color w:val="000000" w:themeColor="text1"/>
        </w:rPr>
        <w:t xml:space="preserve"> CRR</w:t>
      </w:r>
      <w:r w:rsidRPr="00A21D60">
        <w:rPr>
          <w:color w:val="000000" w:themeColor="text1"/>
        </w:rPr>
        <w:t>, MF, DM</w:t>
      </w:r>
      <w:r>
        <w:rPr>
          <w:color w:val="000000" w:themeColor="text1"/>
        </w:rPr>
        <w:t>, MJP</w:t>
      </w:r>
      <w:r w:rsidRPr="00A21D60">
        <w:rPr>
          <w:color w:val="000000" w:themeColor="text1"/>
        </w:rPr>
        <w:t xml:space="preserve">) played a role in </w:t>
      </w:r>
      <w:r>
        <w:rPr>
          <w:color w:val="000000" w:themeColor="text1"/>
        </w:rPr>
        <w:t>developing</w:t>
      </w:r>
      <w:r w:rsidRPr="00A21D60">
        <w:rPr>
          <w:color w:val="000000" w:themeColor="text1"/>
        </w:rPr>
        <w:t xml:space="preserve"> the protocol and will participate in evaluating the quality and strength of evidence, as well as writing and editing the manuscript.</w:t>
      </w:r>
    </w:p>
    <w:p w14:paraId="1323A261" w14:textId="77777777" w:rsidR="00BB6215" w:rsidRDefault="00BB6215" w:rsidP="00CB183C">
      <w:pPr>
        <w:rPr>
          <w:color w:val="000000" w:themeColor="text1"/>
          <w:u w:val="single"/>
        </w:rPr>
      </w:pPr>
    </w:p>
    <w:p w14:paraId="3FE65491" w14:textId="4CA5E3DE" w:rsidR="00945432" w:rsidRDefault="00886934" w:rsidP="00CB183C">
      <w:pPr>
        <w:rPr>
          <w:color w:val="000000" w:themeColor="text1"/>
          <w:u w:val="single"/>
        </w:rPr>
      </w:pPr>
      <w:r>
        <w:rPr>
          <w:color w:val="000000" w:themeColor="text1"/>
          <w:u w:val="single"/>
        </w:rPr>
        <w:t>Amendment</w:t>
      </w:r>
      <w:r w:rsidR="005676CA">
        <w:rPr>
          <w:color w:val="000000" w:themeColor="text1"/>
          <w:u w:val="single"/>
        </w:rPr>
        <w:t>s</w:t>
      </w:r>
      <w:r w:rsidR="00945432" w:rsidRPr="00A21D60">
        <w:rPr>
          <w:color w:val="000000" w:themeColor="text1"/>
          <w:u w:val="single"/>
        </w:rPr>
        <w:t xml:space="preserve"> made during the review</w:t>
      </w:r>
    </w:p>
    <w:p w14:paraId="16353838" w14:textId="1F2F9532" w:rsidR="003167BA" w:rsidRPr="00FD42BF" w:rsidRDefault="0010547A" w:rsidP="00CB183C">
      <w:pPr>
        <w:rPr>
          <w:color w:val="000000" w:themeColor="text1"/>
        </w:rPr>
      </w:pPr>
      <w:r>
        <w:rPr>
          <w:color w:val="000000" w:themeColor="text1"/>
        </w:rPr>
        <w:t>In</w:t>
      </w:r>
      <w:r w:rsidR="009D6C5A">
        <w:rPr>
          <w:color w:val="000000" w:themeColor="text1"/>
        </w:rPr>
        <w:t xml:space="preserve"> May 2021,</w:t>
      </w:r>
      <w:r w:rsidR="002E1C7B">
        <w:rPr>
          <w:color w:val="000000" w:themeColor="text1"/>
        </w:rPr>
        <w:t xml:space="preserve"> </w:t>
      </w:r>
      <w:r w:rsidR="002E1C7B" w:rsidRPr="00406D0E">
        <w:rPr>
          <w:color w:val="000000"/>
        </w:rPr>
        <w:t>an additional</w:t>
      </w:r>
      <w:r w:rsidR="00AE2443">
        <w:rPr>
          <w:color w:val="000000"/>
        </w:rPr>
        <w:t xml:space="preserve"> review author </w:t>
      </w:r>
      <w:r w:rsidR="00AF0315">
        <w:rPr>
          <w:color w:val="000000"/>
        </w:rPr>
        <w:t>[</w:t>
      </w:r>
      <w:r w:rsidR="00AE2443" w:rsidRPr="00406D0E">
        <w:rPr>
          <w:color w:val="000000"/>
        </w:rPr>
        <w:t>K</w:t>
      </w:r>
      <w:r w:rsidR="00AE2443">
        <w:rPr>
          <w:color w:val="000000"/>
        </w:rPr>
        <w:t xml:space="preserve">aren </w:t>
      </w:r>
      <w:r w:rsidR="00AE2443" w:rsidRPr="00406D0E">
        <w:rPr>
          <w:color w:val="000000"/>
        </w:rPr>
        <w:t>M</w:t>
      </w:r>
      <w:r w:rsidR="00AE2443">
        <w:rPr>
          <w:color w:val="000000"/>
        </w:rPr>
        <w:t xml:space="preserve">olina, affiliated with </w:t>
      </w:r>
      <w:r w:rsidR="00AF0315">
        <w:rPr>
          <w:color w:val="000000"/>
        </w:rPr>
        <w:t>the George Washington University (</w:t>
      </w:r>
      <w:r w:rsidR="00AE2443">
        <w:rPr>
          <w:color w:val="000000"/>
        </w:rPr>
        <w:t>GW</w:t>
      </w:r>
      <w:r w:rsidR="00AE2443" w:rsidRPr="00406D0E">
        <w:rPr>
          <w:color w:val="000000"/>
        </w:rPr>
        <w:t>)</w:t>
      </w:r>
      <w:r w:rsidR="00AF0315">
        <w:rPr>
          <w:color w:val="000000"/>
        </w:rPr>
        <w:t>]</w:t>
      </w:r>
      <w:r w:rsidR="00AE2443" w:rsidRPr="00406D0E">
        <w:rPr>
          <w:color w:val="000000"/>
        </w:rPr>
        <w:t xml:space="preserve"> </w:t>
      </w:r>
      <w:r w:rsidR="00AE2443">
        <w:rPr>
          <w:color w:val="000000"/>
        </w:rPr>
        <w:t>joined the</w:t>
      </w:r>
      <w:r>
        <w:rPr>
          <w:color w:val="000000"/>
        </w:rPr>
        <w:t xml:space="preserve"> review</w:t>
      </w:r>
      <w:r w:rsidR="00AE2443">
        <w:rPr>
          <w:color w:val="000000"/>
        </w:rPr>
        <w:t xml:space="preserve"> team</w:t>
      </w:r>
      <w:r>
        <w:rPr>
          <w:color w:val="000000"/>
        </w:rPr>
        <w:t xml:space="preserve"> to conduct an independent secondary screen for and extract data from each study, </w:t>
      </w:r>
      <w:r w:rsidR="00D01FD8">
        <w:rPr>
          <w:color w:val="000000"/>
        </w:rPr>
        <w:t>help</w:t>
      </w:r>
      <w:r w:rsidR="00107207">
        <w:rPr>
          <w:color w:val="000000"/>
        </w:rPr>
        <w:t>ing to</w:t>
      </w:r>
      <w:r w:rsidR="002E1C7B" w:rsidRPr="00406D0E">
        <w:rPr>
          <w:color w:val="000000"/>
        </w:rPr>
        <w:t xml:space="preserve"> ensure </w:t>
      </w:r>
      <w:r w:rsidR="008078D7">
        <w:rPr>
          <w:color w:val="000000"/>
        </w:rPr>
        <w:t xml:space="preserve">the </w:t>
      </w:r>
      <w:r w:rsidR="002E1C7B" w:rsidRPr="00406D0E">
        <w:rPr>
          <w:color w:val="000000"/>
        </w:rPr>
        <w:t xml:space="preserve">reproducibility of the systematic review </w:t>
      </w:r>
      <w:r w:rsidR="002E1C7B" w:rsidRPr="00A64FBF">
        <w:t>methods and reduce bias in the review process</w:t>
      </w:r>
      <w:r w:rsidR="008C5BF8" w:rsidRPr="00A64FBF">
        <w:t xml:space="preserve">. </w:t>
      </w:r>
      <w:r>
        <w:t>Also</w:t>
      </w:r>
      <w:r w:rsidR="00E27CD6" w:rsidRPr="00A64FBF">
        <w:t xml:space="preserve"> in May 2021</w:t>
      </w:r>
      <w:r w:rsidR="00983CB3" w:rsidRPr="00A64FBF">
        <w:t xml:space="preserve">, </w:t>
      </w:r>
      <w:r w:rsidR="006C245D" w:rsidRPr="00A64FBF">
        <w:t>an</w:t>
      </w:r>
      <w:r w:rsidR="00F64451" w:rsidRPr="00A64FBF">
        <w:t xml:space="preserve"> </w:t>
      </w:r>
      <w:r w:rsidR="006C245D" w:rsidRPr="00A64FBF">
        <w:t>additional</w:t>
      </w:r>
      <w:r w:rsidR="00983CB3" w:rsidRPr="00A64FBF">
        <w:t xml:space="preserve"> </w:t>
      </w:r>
      <w:r w:rsidR="00B67F53" w:rsidRPr="00A64FBF">
        <w:t>r</w:t>
      </w:r>
      <w:r w:rsidR="000F6266">
        <w:t xml:space="preserve">eview contributor </w:t>
      </w:r>
      <w:r w:rsidR="00B67F53" w:rsidRPr="00A64FBF">
        <w:t>(E</w:t>
      </w:r>
      <w:r w:rsidR="00E27CD6" w:rsidRPr="00A64FBF">
        <w:t xml:space="preserve">rin Gomez, affiliated with </w:t>
      </w:r>
      <w:r w:rsidR="00B67F53" w:rsidRPr="00A64FBF">
        <w:t>G</w:t>
      </w:r>
      <w:r w:rsidR="00E27CD6" w:rsidRPr="00A64FBF">
        <w:t>W</w:t>
      </w:r>
      <w:r w:rsidR="00B67F53" w:rsidRPr="00A64FBF">
        <w:t>)</w:t>
      </w:r>
      <w:r w:rsidR="00BB7926" w:rsidRPr="00A64FBF">
        <w:t xml:space="preserve"> </w:t>
      </w:r>
      <w:r w:rsidR="00CB7BD9">
        <w:rPr>
          <w:color w:val="000000" w:themeColor="text1"/>
        </w:rPr>
        <w:t xml:space="preserve">was </w:t>
      </w:r>
      <w:r w:rsidR="000F6266">
        <w:rPr>
          <w:color w:val="000000" w:themeColor="text1"/>
        </w:rPr>
        <w:t>recruited</w:t>
      </w:r>
      <w:r w:rsidR="00CB7BD9">
        <w:rPr>
          <w:color w:val="000000" w:themeColor="text1"/>
        </w:rPr>
        <w:t xml:space="preserve"> from Dr. Melissa Perry’s lab</w:t>
      </w:r>
      <w:r w:rsidR="000F6266">
        <w:rPr>
          <w:color w:val="000000" w:themeColor="text1"/>
        </w:rPr>
        <w:t xml:space="preserve"> to assist with the</w:t>
      </w:r>
      <w:r w:rsidR="009D7845">
        <w:rPr>
          <w:color w:val="000000" w:themeColor="text1"/>
        </w:rPr>
        <w:t xml:space="preserve"> risk of bias assessments.</w:t>
      </w:r>
      <w:r w:rsidR="003C7043">
        <w:rPr>
          <w:color w:val="000000" w:themeColor="text1"/>
        </w:rPr>
        <w:t xml:space="preserve"> </w:t>
      </w:r>
      <w:r w:rsidR="00CB7BD9">
        <w:rPr>
          <w:color w:val="000000" w:themeColor="text1"/>
        </w:rPr>
        <w:t xml:space="preserve">In </w:t>
      </w:r>
      <w:r w:rsidR="008C1ECB">
        <w:rPr>
          <w:color w:val="000000" w:themeColor="text1"/>
        </w:rPr>
        <w:t>August 2022</w:t>
      </w:r>
      <w:r w:rsidR="000F6266">
        <w:rPr>
          <w:color w:val="000000" w:themeColor="text1"/>
        </w:rPr>
        <w:t>,</w:t>
      </w:r>
      <w:r w:rsidR="006F371A">
        <w:rPr>
          <w:color w:val="000000" w:themeColor="text1"/>
        </w:rPr>
        <w:t xml:space="preserve"> Dr. Melissa Perry </w:t>
      </w:r>
      <w:r w:rsidR="008C1ECB">
        <w:rPr>
          <w:color w:val="000000" w:themeColor="text1"/>
        </w:rPr>
        <w:t>started</w:t>
      </w:r>
      <w:r w:rsidR="006F371A">
        <w:rPr>
          <w:color w:val="000000" w:themeColor="text1"/>
        </w:rPr>
        <w:t xml:space="preserve"> a new position as Dean of the </w:t>
      </w:r>
      <w:r w:rsidR="006F371A" w:rsidRPr="00A64FBF">
        <w:t xml:space="preserve">College of </w:t>
      </w:r>
      <w:r w:rsidR="000F6266">
        <w:t xml:space="preserve">Public </w:t>
      </w:r>
      <w:r w:rsidR="006F371A" w:rsidRPr="00A64FBF">
        <w:t>Health</w:t>
      </w:r>
      <w:r w:rsidR="000F6266">
        <w:t xml:space="preserve"> at </w:t>
      </w:r>
      <w:r w:rsidR="006F371A" w:rsidRPr="00A64FBF">
        <w:t>George Mason University</w:t>
      </w:r>
      <w:r w:rsidR="000F6266">
        <w:t xml:space="preserve"> in</w:t>
      </w:r>
      <w:r w:rsidR="006F371A" w:rsidRPr="00A64FBF">
        <w:t xml:space="preserve"> Fairfax, V</w:t>
      </w:r>
      <w:r w:rsidR="000F6266">
        <w:t>irginia</w:t>
      </w:r>
      <w:r w:rsidR="001319E4">
        <w:t>, USA</w:t>
      </w:r>
      <w:r w:rsidR="000F6266">
        <w:t>.</w:t>
      </w:r>
    </w:p>
    <w:p w14:paraId="5751960E" w14:textId="77777777" w:rsidR="00882A24" w:rsidRDefault="00882A24" w:rsidP="00CB183C">
      <w:pPr>
        <w:pStyle w:val="Heading2"/>
        <w:spacing w:before="0"/>
        <w:rPr>
          <w:rFonts w:ascii="Times New Roman" w:hAnsi="Times New Roman" w:cs="Times New Roman"/>
          <w:sz w:val="28"/>
          <w:szCs w:val="28"/>
        </w:rPr>
      </w:pPr>
      <w:bookmarkStart w:id="6" w:name="_Toc116725498"/>
    </w:p>
    <w:p w14:paraId="6D58D50E" w14:textId="0FF054C1" w:rsidR="000B5382" w:rsidRPr="001C14DB" w:rsidRDefault="000B5382" w:rsidP="00CB183C">
      <w:pPr>
        <w:pStyle w:val="Heading2"/>
        <w:spacing w:before="0"/>
        <w:rPr>
          <w:rFonts w:ascii="Times New Roman" w:hAnsi="Times New Roman" w:cs="Times New Roman"/>
          <w:sz w:val="28"/>
          <w:szCs w:val="28"/>
        </w:rPr>
      </w:pPr>
      <w:r w:rsidRPr="001C14DB">
        <w:rPr>
          <w:rFonts w:ascii="Times New Roman" w:hAnsi="Times New Roman" w:cs="Times New Roman"/>
          <w:sz w:val="28"/>
          <w:szCs w:val="28"/>
        </w:rPr>
        <w:t>Protocol Development</w:t>
      </w:r>
      <w:bookmarkEnd w:id="6"/>
    </w:p>
    <w:p w14:paraId="6FCC6925" w14:textId="77777777" w:rsidR="00B30348" w:rsidRPr="001C14DB" w:rsidRDefault="00B30348" w:rsidP="00CB183C"/>
    <w:p w14:paraId="0698B288" w14:textId="17778270" w:rsidR="00FD49C6" w:rsidRPr="001C14DB" w:rsidRDefault="00283927" w:rsidP="00CB183C">
      <w:r w:rsidRPr="001C14DB">
        <w:t xml:space="preserve">This protocol </w:t>
      </w:r>
      <w:r w:rsidR="00C66CC7" w:rsidRPr="001C14DB">
        <w:t>is</w:t>
      </w:r>
      <w:r w:rsidRPr="001C14DB">
        <w:t xml:space="preserve"> </w:t>
      </w:r>
      <w:r w:rsidR="00730620" w:rsidRPr="001C14DB">
        <w:t xml:space="preserve">adapted from </w:t>
      </w:r>
      <w:r w:rsidR="00104F5C" w:rsidRPr="001C14DB">
        <w:t>the</w:t>
      </w:r>
      <w:r w:rsidRPr="001C14DB">
        <w:t xml:space="preserve"> protocol for Navigation Guide Case Study #5 on PBDEs and human neurodevelopment</w:t>
      </w:r>
      <w:r w:rsidR="00F376E4" w:rsidRPr="001C14DB">
        <w:t>.</w:t>
      </w:r>
      <w:r w:rsidR="00845F65" w:rsidRPr="001C14DB">
        <w:rPr>
          <w:vertAlign w:val="superscript"/>
        </w:rPr>
        <w:t>15</w:t>
      </w:r>
      <w:r w:rsidR="00B20FCE" w:rsidRPr="001C14DB">
        <w:t xml:space="preserve"> </w:t>
      </w:r>
      <w:r w:rsidR="006B2ECF" w:rsidRPr="001C14DB">
        <w:t>Throughout the duration of the review, a</w:t>
      </w:r>
      <w:r w:rsidR="00B20FCE" w:rsidRPr="001C14DB">
        <w:t xml:space="preserve">mendments to the protocol </w:t>
      </w:r>
      <w:r w:rsidR="007153E6" w:rsidRPr="001C14DB">
        <w:t xml:space="preserve">and rationales </w:t>
      </w:r>
      <w:r w:rsidR="00B20FCE" w:rsidRPr="001C14DB">
        <w:t xml:space="preserve">will be documented </w:t>
      </w:r>
      <w:r w:rsidR="0069391B" w:rsidRPr="001C14DB">
        <w:t xml:space="preserve">within each </w:t>
      </w:r>
      <w:r w:rsidR="00B20FCE" w:rsidRPr="001C14DB">
        <w:t>section</w:t>
      </w:r>
      <w:r w:rsidR="0069391B" w:rsidRPr="001C14DB">
        <w:t xml:space="preserve"> of the protocol</w:t>
      </w:r>
      <w:r w:rsidR="007C3CD4" w:rsidRPr="001C14DB">
        <w:t>.</w:t>
      </w:r>
    </w:p>
    <w:p w14:paraId="0271C0CD" w14:textId="77777777" w:rsidR="00742668" w:rsidRPr="001C14DB" w:rsidRDefault="00742668" w:rsidP="00CB183C"/>
    <w:p w14:paraId="5D651029" w14:textId="04519104" w:rsidR="00945432" w:rsidRPr="001C14DB" w:rsidRDefault="00886934" w:rsidP="00CB183C">
      <w:r w:rsidRPr="001C14DB">
        <w:rPr>
          <w:color w:val="000000" w:themeColor="text1"/>
          <w:u w:val="single"/>
        </w:rPr>
        <w:t>Amendment</w:t>
      </w:r>
      <w:r w:rsidR="005676CA" w:rsidRPr="001C14DB">
        <w:rPr>
          <w:color w:val="000000" w:themeColor="text1"/>
          <w:u w:val="single"/>
        </w:rPr>
        <w:t>s</w:t>
      </w:r>
      <w:r w:rsidR="00945432" w:rsidRPr="001C14DB">
        <w:rPr>
          <w:color w:val="000000" w:themeColor="text1"/>
          <w:u w:val="single"/>
        </w:rPr>
        <w:t xml:space="preserve"> made during the review</w:t>
      </w:r>
    </w:p>
    <w:p w14:paraId="4C68D344" w14:textId="0BD53C77" w:rsidR="002E65E9" w:rsidRPr="001C14DB" w:rsidRDefault="007B3518" w:rsidP="00CB183C">
      <w:pPr>
        <w:rPr>
          <w:color w:val="000000" w:themeColor="text1"/>
        </w:rPr>
      </w:pPr>
      <w:r w:rsidRPr="001C14DB">
        <w:rPr>
          <w:color w:val="000000" w:themeColor="text1"/>
        </w:rPr>
        <w:t>None.</w:t>
      </w:r>
    </w:p>
    <w:p w14:paraId="3A4A9A4E" w14:textId="20C21E71" w:rsidR="00EF125A" w:rsidRPr="001C14DB" w:rsidRDefault="00EF125A" w:rsidP="00CB183C">
      <w:pPr>
        <w:pStyle w:val="Heading2"/>
        <w:rPr>
          <w:rFonts w:ascii="Times New Roman" w:hAnsi="Times New Roman" w:cs="Times New Roman"/>
          <w:sz w:val="28"/>
          <w:szCs w:val="28"/>
        </w:rPr>
      </w:pPr>
    </w:p>
    <w:p w14:paraId="1B137B12" w14:textId="1CC7DBDE" w:rsidR="009E5570" w:rsidRPr="00E573B3" w:rsidRDefault="009E5570" w:rsidP="00CB183C">
      <w:pPr>
        <w:pStyle w:val="Heading2"/>
        <w:rPr>
          <w:rFonts w:ascii="Times New Roman" w:hAnsi="Times New Roman" w:cs="Times New Roman"/>
          <w:sz w:val="28"/>
          <w:szCs w:val="28"/>
        </w:rPr>
      </w:pPr>
      <w:bookmarkStart w:id="7" w:name="_Toc116725499"/>
      <w:r w:rsidRPr="001C14DB">
        <w:rPr>
          <w:rFonts w:ascii="Times New Roman" w:hAnsi="Times New Roman" w:cs="Times New Roman"/>
          <w:sz w:val="28"/>
          <w:szCs w:val="28"/>
        </w:rPr>
        <w:t>Search Methods</w:t>
      </w:r>
      <w:bookmarkEnd w:id="7"/>
    </w:p>
    <w:p w14:paraId="1CD0717E" w14:textId="77777777" w:rsidR="0026564E" w:rsidRPr="00E573B3" w:rsidRDefault="0026564E" w:rsidP="00CB183C">
      <w:pPr>
        <w:rPr>
          <w:b/>
          <w:bCs/>
        </w:rPr>
      </w:pPr>
    </w:p>
    <w:p w14:paraId="556514F0" w14:textId="10F94B0D" w:rsidR="009E5570" w:rsidRPr="00A21D60" w:rsidRDefault="008A1A6A" w:rsidP="00CB183C">
      <w:pPr>
        <w:rPr>
          <w:b/>
          <w:bCs/>
        </w:rPr>
      </w:pPr>
      <w:r w:rsidRPr="00296192">
        <w:rPr>
          <w:b/>
          <w:bCs/>
        </w:rPr>
        <w:t>Data</w:t>
      </w:r>
      <w:r w:rsidR="00624D12" w:rsidRPr="00296192">
        <w:rPr>
          <w:b/>
          <w:bCs/>
        </w:rPr>
        <w:t xml:space="preserve"> sources</w:t>
      </w:r>
    </w:p>
    <w:p w14:paraId="21E12C42" w14:textId="425D5C9F" w:rsidR="009E5570" w:rsidRDefault="00E23166" w:rsidP="00CB183C">
      <w:pPr>
        <w:pStyle w:val="NormalWeb"/>
        <w:spacing w:before="0" w:beforeAutospacing="0" w:after="0" w:afterAutospacing="0"/>
        <w:rPr>
          <w:color w:val="000000"/>
        </w:rPr>
      </w:pPr>
      <w:r w:rsidRPr="00A21D60">
        <w:t>Three</w:t>
      </w:r>
      <w:r w:rsidR="001446E7" w:rsidRPr="00A21D60">
        <w:t xml:space="preserve"> </w:t>
      </w:r>
      <w:r w:rsidR="005803EB">
        <w:t>scientific</w:t>
      </w:r>
      <w:r w:rsidR="001446E7" w:rsidRPr="00A21D60">
        <w:t xml:space="preserve"> databases </w:t>
      </w:r>
      <w:r w:rsidRPr="00A21D60">
        <w:t>(</w:t>
      </w:r>
      <w:r w:rsidR="001446E7" w:rsidRPr="00A21D60">
        <w:t>PubMed, SCOPUS, and Web of Science</w:t>
      </w:r>
      <w:r w:rsidRPr="00A21D60">
        <w:t>)</w:t>
      </w:r>
      <w:r w:rsidRPr="00A21D60">
        <w:rPr>
          <w:color w:val="000000" w:themeColor="text1"/>
        </w:rPr>
        <w:t xml:space="preserve"> </w:t>
      </w:r>
      <w:r w:rsidRPr="00A21D60">
        <w:t xml:space="preserve">and </w:t>
      </w:r>
      <w:r w:rsidR="0054398A">
        <w:t>five</w:t>
      </w:r>
      <w:r w:rsidRPr="00A21D60">
        <w:t xml:space="preserve"> non-</w:t>
      </w:r>
      <w:r w:rsidR="009E5570" w:rsidRPr="00A21D60">
        <w:t xml:space="preserve">governmental organization (NGO) websites </w:t>
      </w:r>
      <w:r w:rsidRPr="00A21D60">
        <w:t>(</w:t>
      </w:r>
      <w:r w:rsidR="00501B00">
        <w:t xml:space="preserve">Beyond Pesticides, </w:t>
      </w:r>
      <w:r w:rsidRPr="00A21D60">
        <w:t xml:space="preserve">National Pesticide Information Center, </w:t>
      </w:r>
      <w:r w:rsidRPr="00A21D60">
        <w:rPr>
          <w:color w:val="000000" w:themeColor="text1"/>
        </w:rPr>
        <w:t xml:space="preserve">Pesticide Action Network North America, Collaborative on Health and the Environment, and </w:t>
      </w:r>
      <w:r w:rsidRPr="00A21D60">
        <w:rPr>
          <w:color w:val="000000" w:themeColor="text1"/>
        </w:rPr>
        <w:lastRenderedPageBreak/>
        <w:t xml:space="preserve">Environmental Working Group) </w:t>
      </w:r>
      <w:r w:rsidR="009E5570" w:rsidRPr="00A21D60">
        <w:t>will be searched</w:t>
      </w:r>
      <w:r w:rsidR="0054398A">
        <w:t>.</w:t>
      </w:r>
      <w:r w:rsidRPr="00A21D60">
        <w:t xml:space="preserve"> </w:t>
      </w:r>
      <w:r w:rsidR="006F7233">
        <w:t>Database</w:t>
      </w:r>
      <w:r w:rsidR="00780241">
        <w:t xml:space="preserve"> search results </w:t>
      </w:r>
      <w:r w:rsidR="00A512A5">
        <w:t>will be</w:t>
      </w:r>
      <w:r w:rsidR="00245537">
        <w:t xml:space="preserve"> </w:t>
      </w:r>
      <w:r w:rsidR="00A512A5">
        <w:t>imported</w:t>
      </w:r>
      <w:r w:rsidR="00780241">
        <w:t xml:space="preserve"> into Covidence</w:t>
      </w:r>
      <w:r w:rsidR="00F11802">
        <w:t>,</w:t>
      </w:r>
      <w:r w:rsidR="00780241">
        <w:t xml:space="preserve"> a systematic review management software</w:t>
      </w:r>
      <w:r w:rsidR="00F11802">
        <w:t>,</w:t>
      </w:r>
      <w:r w:rsidR="00845F65" w:rsidRPr="00845F65">
        <w:rPr>
          <w:vertAlign w:val="superscript"/>
        </w:rPr>
        <w:t>16</w:t>
      </w:r>
      <w:r w:rsidR="00780241">
        <w:t xml:space="preserve"> for screening</w:t>
      </w:r>
      <w:r w:rsidR="00245537">
        <w:t>. In contrast,</w:t>
      </w:r>
      <w:r w:rsidR="00780241">
        <w:t xml:space="preserve"> </w:t>
      </w:r>
      <w:r w:rsidR="00A512A5" w:rsidRPr="00A21D60">
        <w:rPr>
          <w:color w:val="000000"/>
        </w:rPr>
        <w:t>the lead review author (</w:t>
      </w:r>
      <w:r w:rsidR="0010547A">
        <w:rPr>
          <w:color w:val="000000"/>
        </w:rPr>
        <w:t>LBE</w:t>
      </w:r>
      <w:r w:rsidR="00A512A5" w:rsidRPr="00A21D60">
        <w:rPr>
          <w:color w:val="000000"/>
        </w:rPr>
        <w:t xml:space="preserve">) will </w:t>
      </w:r>
      <w:r w:rsidR="006847E8">
        <w:rPr>
          <w:color w:val="000000"/>
        </w:rPr>
        <w:t>“</w:t>
      </w:r>
      <w:r w:rsidR="00A512A5">
        <w:rPr>
          <w:color w:val="000000"/>
        </w:rPr>
        <w:t>hand</w:t>
      </w:r>
      <w:r w:rsidR="006847E8">
        <w:rPr>
          <w:color w:val="000000"/>
        </w:rPr>
        <w:t>-</w:t>
      </w:r>
      <w:r w:rsidR="00A512A5">
        <w:rPr>
          <w:color w:val="000000"/>
        </w:rPr>
        <w:t>search</w:t>
      </w:r>
      <w:r w:rsidR="006847E8">
        <w:rPr>
          <w:color w:val="000000"/>
        </w:rPr>
        <w:t>”</w:t>
      </w:r>
      <w:r w:rsidR="00A512A5" w:rsidRPr="00A1650C">
        <w:rPr>
          <w:rStyle w:val="FootnoteReference"/>
        </w:rPr>
        <w:footnoteReference w:id="1"/>
      </w:r>
      <w:r w:rsidR="00A512A5">
        <w:rPr>
          <w:color w:val="000000"/>
        </w:rPr>
        <w:t xml:space="preserve"> </w:t>
      </w:r>
      <w:r w:rsidR="00780241">
        <w:t>NGO website</w:t>
      </w:r>
      <w:r w:rsidR="00245537">
        <w:t xml:space="preserve"> </w:t>
      </w:r>
      <w:r w:rsidR="00780241">
        <w:t>s</w:t>
      </w:r>
      <w:r w:rsidR="00245537">
        <w:t>earch results</w:t>
      </w:r>
      <w:r w:rsidR="00A568DB">
        <w:t xml:space="preserve"> for unique records</w:t>
      </w:r>
      <w:r w:rsidR="00EB253B">
        <w:t xml:space="preserve"> (titles-abstracts)</w:t>
      </w:r>
      <w:r w:rsidR="00780241">
        <w:t xml:space="preserve"> </w:t>
      </w:r>
      <w:r w:rsidR="00C55851">
        <w:t>prior to import</w:t>
      </w:r>
      <w:r w:rsidR="00200C95">
        <w:t>ation</w:t>
      </w:r>
      <w:r w:rsidR="00780241">
        <w:t xml:space="preserve">. </w:t>
      </w:r>
      <w:r w:rsidR="00A512A5">
        <w:t>T</w:t>
      </w:r>
      <w:r w:rsidR="009E5570" w:rsidRPr="00A21D60">
        <w:rPr>
          <w:color w:val="000000"/>
        </w:rPr>
        <w:t xml:space="preserve">o capture studies that may </w:t>
      </w:r>
      <w:r w:rsidR="00D85EDE" w:rsidRPr="00A21D60">
        <w:rPr>
          <w:color w:val="000000"/>
        </w:rPr>
        <w:t>be</w:t>
      </w:r>
      <w:r w:rsidR="009E5570" w:rsidRPr="00A21D60">
        <w:rPr>
          <w:color w:val="000000"/>
        </w:rPr>
        <w:t xml:space="preserve"> missed in the search, the lead review author (</w:t>
      </w:r>
      <w:r w:rsidR="0010547A">
        <w:rPr>
          <w:color w:val="000000"/>
        </w:rPr>
        <w:t>LBE</w:t>
      </w:r>
      <w:r w:rsidR="009E5570" w:rsidRPr="00A21D60">
        <w:rPr>
          <w:color w:val="000000"/>
        </w:rPr>
        <w:t xml:space="preserve">) will </w:t>
      </w:r>
      <w:r w:rsidR="00A512A5">
        <w:rPr>
          <w:color w:val="000000"/>
        </w:rPr>
        <w:t xml:space="preserve">also </w:t>
      </w:r>
      <w:r w:rsidR="00D964DC">
        <w:rPr>
          <w:color w:val="000000"/>
        </w:rPr>
        <w:t xml:space="preserve">hand-search </w:t>
      </w:r>
      <w:r w:rsidR="00F907F1">
        <w:rPr>
          <w:color w:val="000000"/>
        </w:rPr>
        <w:t xml:space="preserve">the </w:t>
      </w:r>
      <w:r w:rsidR="009E5570" w:rsidRPr="00A21D60">
        <w:rPr>
          <w:color w:val="000000"/>
        </w:rPr>
        <w:t>reference lists of all reports (full-text articles) sought for retrieval, including secondary literature sources</w:t>
      </w:r>
      <w:r w:rsidR="00206CDF">
        <w:rPr>
          <w:color w:val="000000"/>
        </w:rPr>
        <w:t xml:space="preserve">. </w:t>
      </w:r>
      <w:r w:rsidR="005B60B0">
        <w:rPr>
          <w:color w:val="000000"/>
        </w:rPr>
        <w:t>Records</w:t>
      </w:r>
      <w:r w:rsidR="009E5570" w:rsidRPr="00A21D60">
        <w:rPr>
          <w:color w:val="000000"/>
        </w:rPr>
        <w:t xml:space="preserve"> deemed </w:t>
      </w:r>
      <w:r w:rsidR="00304E83">
        <w:rPr>
          <w:color w:val="000000"/>
        </w:rPr>
        <w:t xml:space="preserve">potentially </w:t>
      </w:r>
      <w:r w:rsidR="009E5570" w:rsidRPr="00A21D60">
        <w:rPr>
          <w:color w:val="000000"/>
        </w:rPr>
        <w:t>relevant during hand-searching</w:t>
      </w:r>
      <w:r w:rsidR="0059227B">
        <w:rPr>
          <w:color w:val="000000"/>
        </w:rPr>
        <w:t xml:space="preserve"> will be</w:t>
      </w:r>
      <w:r w:rsidR="009E5570" w:rsidRPr="00A21D60">
        <w:rPr>
          <w:color w:val="000000"/>
        </w:rPr>
        <w:t xml:space="preserve"> check</w:t>
      </w:r>
      <w:r w:rsidR="0059227B">
        <w:rPr>
          <w:color w:val="000000"/>
        </w:rPr>
        <w:t>ed</w:t>
      </w:r>
      <w:r w:rsidR="009E5570" w:rsidRPr="00A21D60">
        <w:rPr>
          <w:color w:val="000000"/>
        </w:rPr>
        <w:t xml:space="preserve"> against the existing Covidence report database</w:t>
      </w:r>
      <w:r w:rsidR="0059227B">
        <w:rPr>
          <w:color w:val="000000"/>
        </w:rPr>
        <w:t xml:space="preserve"> and unique </w:t>
      </w:r>
      <w:r w:rsidR="003833A1">
        <w:rPr>
          <w:color w:val="000000"/>
        </w:rPr>
        <w:t>records</w:t>
      </w:r>
      <w:r w:rsidR="0059227B">
        <w:rPr>
          <w:color w:val="000000"/>
        </w:rPr>
        <w:t xml:space="preserve"> will be imported into</w:t>
      </w:r>
      <w:r w:rsidR="009E5570" w:rsidRPr="00A21D60">
        <w:rPr>
          <w:color w:val="000000"/>
        </w:rPr>
        <w:t xml:space="preserve"> Covidence for screening.</w:t>
      </w:r>
    </w:p>
    <w:p w14:paraId="13F2EC30" w14:textId="77777777" w:rsidR="002E55AD" w:rsidRDefault="002E55AD" w:rsidP="00CB183C">
      <w:pPr>
        <w:rPr>
          <w:color w:val="000000" w:themeColor="text1"/>
          <w:u w:val="single"/>
        </w:rPr>
      </w:pPr>
    </w:p>
    <w:p w14:paraId="583D52F6" w14:textId="382F91A3" w:rsidR="00A1426B" w:rsidRPr="00A1426B" w:rsidRDefault="00886934" w:rsidP="00CB183C">
      <w:pPr>
        <w:rPr>
          <w:color w:val="000000" w:themeColor="text1"/>
          <w:u w:val="single"/>
        </w:rPr>
      </w:pPr>
      <w:r>
        <w:rPr>
          <w:color w:val="000000" w:themeColor="text1"/>
          <w:u w:val="single"/>
        </w:rPr>
        <w:t>Amendment</w:t>
      </w:r>
      <w:r w:rsidR="005676CA">
        <w:rPr>
          <w:color w:val="000000" w:themeColor="text1"/>
          <w:u w:val="single"/>
        </w:rPr>
        <w:t>s</w:t>
      </w:r>
      <w:r w:rsidR="00A1426B" w:rsidRPr="00A21D60">
        <w:rPr>
          <w:color w:val="000000" w:themeColor="text1"/>
          <w:u w:val="single"/>
        </w:rPr>
        <w:t xml:space="preserve"> made during the review</w:t>
      </w:r>
    </w:p>
    <w:p w14:paraId="6201E580" w14:textId="3857037D" w:rsidR="00114984" w:rsidRPr="004846FA" w:rsidRDefault="004F402F" w:rsidP="00CB183C">
      <w:pPr>
        <w:rPr>
          <w:color w:val="000000" w:themeColor="text1"/>
        </w:rPr>
      </w:pPr>
      <w:r>
        <w:t>I</w:t>
      </w:r>
      <w:r w:rsidR="00D42F01">
        <w:rPr>
          <w:color w:val="000000" w:themeColor="text1"/>
        </w:rPr>
        <w:t xml:space="preserve">n May 2021, </w:t>
      </w:r>
      <w:r w:rsidR="00A1426B">
        <w:rPr>
          <w:color w:val="000000" w:themeColor="text1"/>
        </w:rPr>
        <w:t>t</w:t>
      </w:r>
      <w:r w:rsidR="000C0FA1">
        <w:rPr>
          <w:color w:val="000000" w:themeColor="text1"/>
        </w:rPr>
        <w:t>he review team added t</w:t>
      </w:r>
      <w:r w:rsidR="00A1426B">
        <w:rPr>
          <w:color w:val="000000" w:themeColor="text1"/>
        </w:rPr>
        <w:t xml:space="preserve">wo government </w:t>
      </w:r>
      <w:r w:rsidR="00A1426B" w:rsidRPr="005A1C2B">
        <w:rPr>
          <w:color w:val="000000" w:themeColor="text1"/>
        </w:rPr>
        <w:t xml:space="preserve">databases </w:t>
      </w:r>
      <w:r w:rsidR="00A1426B" w:rsidRPr="005A1C2B">
        <w:t xml:space="preserve">(NIOSHTIC-2, Science.gov) </w:t>
      </w:r>
      <w:r w:rsidR="00D42F01">
        <w:t xml:space="preserve">to </w:t>
      </w:r>
      <w:r w:rsidR="005676CA">
        <w:t>the</w:t>
      </w:r>
      <w:r w:rsidR="00D42F01">
        <w:t xml:space="preserve"> literature search to </w:t>
      </w:r>
      <w:r w:rsidR="00F907F1">
        <w:rPr>
          <w:color w:val="000000" w:themeColor="text1"/>
        </w:rPr>
        <w:t>be as</w:t>
      </w:r>
      <w:r w:rsidR="006D01A3">
        <w:rPr>
          <w:color w:val="000000" w:themeColor="text1"/>
        </w:rPr>
        <w:t xml:space="preserve"> comprehensive as possible</w:t>
      </w:r>
      <w:r w:rsidR="00A1426B">
        <w:rPr>
          <w:color w:val="000000" w:themeColor="text1"/>
        </w:rPr>
        <w:t xml:space="preserve">. </w:t>
      </w:r>
      <w:r w:rsidR="002B0D1F">
        <w:rPr>
          <w:color w:val="000000" w:themeColor="text1"/>
        </w:rPr>
        <w:t xml:space="preserve">Rather than importing </w:t>
      </w:r>
      <w:r w:rsidR="004659C6">
        <w:rPr>
          <w:color w:val="000000" w:themeColor="text1"/>
        </w:rPr>
        <w:t>all search results from government databases, the lead author (</w:t>
      </w:r>
      <w:r w:rsidR="0010547A">
        <w:rPr>
          <w:color w:val="000000" w:themeColor="text1"/>
        </w:rPr>
        <w:t>LBE</w:t>
      </w:r>
      <w:r w:rsidR="004659C6">
        <w:rPr>
          <w:color w:val="000000" w:themeColor="text1"/>
        </w:rPr>
        <w:t xml:space="preserve">) hand-searched </w:t>
      </w:r>
      <w:r w:rsidR="005676CA">
        <w:rPr>
          <w:color w:val="000000" w:themeColor="text1"/>
        </w:rPr>
        <w:t xml:space="preserve">government database </w:t>
      </w:r>
      <w:r w:rsidR="004D64AC">
        <w:rPr>
          <w:color w:val="000000" w:themeColor="text1"/>
        </w:rPr>
        <w:t xml:space="preserve">search results and imported </w:t>
      </w:r>
      <w:r w:rsidR="006847E8">
        <w:rPr>
          <w:color w:val="000000" w:themeColor="text1"/>
        </w:rPr>
        <w:t xml:space="preserve">unique </w:t>
      </w:r>
      <w:r w:rsidR="000A1204">
        <w:rPr>
          <w:color w:val="000000" w:themeColor="text1"/>
        </w:rPr>
        <w:t xml:space="preserve">relevant </w:t>
      </w:r>
      <w:r w:rsidR="003E68E5">
        <w:rPr>
          <w:color w:val="000000" w:themeColor="text1"/>
        </w:rPr>
        <w:t>records</w:t>
      </w:r>
      <w:r w:rsidR="004D64AC">
        <w:rPr>
          <w:color w:val="000000" w:themeColor="text1"/>
        </w:rPr>
        <w:t xml:space="preserve"> into Covidence for screening</w:t>
      </w:r>
      <w:r w:rsidR="00F907F1">
        <w:rPr>
          <w:color w:val="000000" w:themeColor="text1"/>
        </w:rPr>
        <w:t>.</w:t>
      </w:r>
    </w:p>
    <w:p w14:paraId="0AC4D1AC" w14:textId="77777777" w:rsidR="00114984" w:rsidRDefault="00114984" w:rsidP="00CB183C"/>
    <w:p w14:paraId="70447D9C" w14:textId="6930CF5C" w:rsidR="00F27EDD" w:rsidRPr="00A21D60" w:rsidRDefault="00F27EDD" w:rsidP="00CB183C">
      <w:pPr>
        <w:rPr>
          <w:b/>
          <w:bCs/>
        </w:rPr>
      </w:pPr>
      <w:r w:rsidRPr="00E573B3">
        <w:rPr>
          <w:b/>
          <w:bCs/>
        </w:rPr>
        <w:t>Search terms</w:t>
      </w:r>
    </w:p>
    <w:p w14:paraId="6165A311" w14:textId="1393413C" w:rsidR="00F265D1" w:rsidRDefault="001446E7" w:rsidP="00CB183C">
      <w:r w:rsidRPr="00A21D60">
        <w:rPr>
          <w:color w:val="000000" w:themeColor="text1"/>
        </w:rPr>
        <w:t xml:space="preserve">Search terms </w:t>
      </w:r>
      <w:r w:rsidRPr="00717E55">
        <w:t xml:space="preserve">from </w:t>
      </w:r>
      <w:r w:rsidRPr="00BC5607">
        <w:t>Knapke et al.</w:t>
      </w:r>
      <w:r w:rsidR="00B35E89" w:rsidRPr="00BC5607">
        <w:t>,</w:t>
      </w:r>
      <w:r w:rsidR="00B35E89">
        <w:t xml:space="preserve"> 2022</w:t>
      </w:r>
      <w:r w:rsidR="00845F65" w:rsidRPr="00845F65">
        <w:rPr>
          <w:vertAlign w:val="superscript"/>
        </w:rPr>
        <w:t>17</w:t>
      </w:r>
      <w:r w:rsidRPr="00717E55">
        <w:t xml:space="preserve"> will be used to search th</w:t>
      </w:r>
      <w:r w:rsidR="00FB1F11" w:rsidRPr="00717E55">
        <w:t>e th</w:t>
      </w:r>
      <w:r w:rsidRPr="00717E55">
        <w:t xml:space="preserve">ree </w:t>
      </w:r>
      <w:r w:rsidR="00B35E89">
        <w:t xml:space="preserve">scientific </w:t>
      </w:r>
      <w:r w:rsidRPr="00717E55">
        <w:t>database</w:t>
      </w:r>
      <w:r w:rsidR="00763DD5" w:rsidRPr="00717E55">
        <w:t>s (</w:t>
      </w:r>
      <w:r w:rsidRPr="00717E55">
        <w:t>PubMed, SCOPUS, and Web of Science</w:t>
      </w:r>
      <w:r w:rsidR="00763DD5" w:rsidRPr="00717E55">
        <w:t>)</w:t>
      </w:r>
      <w:r w:rsidR="000F29B3" w:rsidRPr="00717E55">
        <w:t>.</w:t>
      </w:r>
      <w:r w:rsidR="00717E55" w:rsidRPr="00A1650C">
        <w:rPr>
          <w:rStyle w:val="FootnoteReference"/>
        </w:rPr>
        <w:footnoteReference w:id="2"/>
      </w:r>
      <w:r w:rsidR="000F29B3">
        <w:t xml:space="preserve"> </w:t>
      </w:r>
      <w:r w:rsidR="000F29B3" w:rsidRPr="00A21D60">
        <w:t xml:space="preserve">Search </w:t>
      </w:r>
      <w:r w:rsidR="0061388C">
        <w:t>strategies</w:t>
      </w:r>
      <w:r w:rsidR="000F29B3" w:rsidRPr="00A21D60">
        <w:t xml:space="preserve"> used for NGO websites will be</w:t>
      </w:r>
      <w:r w:rsidR="000F29B3">
        <w:t xml:space="preserve"> developed</w:t>
      </w:r>
      <w:r w:rsidR="000F29B3" w:rsidRPr="00A21D60">
        <w:t xml:space="preserve"> based on the </w:t>
      </w:r>
      <w:r w:rsidR="00D37A35">
        <w:t>scientific</w:t>
      </w:r>
      <w:r w:rsidR="000F29B3" w:rsidRPr="00A21D60">
        <w:t xml:space="preserve"> database search terms. </w:t>
      </w:r>
      <w:r w:rsidR="00F265D1">
        <w:rPr>
          <w:color w:val="000000" w:themeColor="text1"/>
        </w:rPr>
        <w:t>Database s</w:t>
      </w:r>
      <w:r w:rsidR="00F265D1" w:rsidRPr="00A21D60">
        <w:rPr>
          <w:color w:val="000000" w:themeColor="text1"/>
        </w:rPr>
        <w:t xml:space="preserve">earch terms </w:t>
      </w:r>
      <w:r w:rsidR="00F265D1">
        <w:rPr>
          <w:color w:val="000000" w:themeColor="text1"/>
        </w:rPr>
        <w:t xml:space="preserve">are presented in </w:t>
      </w:r>
      <w:hyperlink w:anchor="_Appendix_I._Scientific" w:history="1">
        <w:r w:rsidR="00F265D1" w:rsidRPr="003F1E2A">
          <w:rPr>
            <w:rStyle w:val="Hyperlink"/>
          </w:rPr>
          <w:t>Appendix I</w:t>
        </w:r>
      </w:hyperlink>
      <w:r w:rsidR="00F265D1">
        <w:rPr>
          <w:color w:val="000000" w:themeColor="text1"/>
        </w:rPr>
        <w:t xml:space="preserve"> and NGO website search strategies are presented in </w:t>
      </w:r>
      <w:hyperlink w:anchor="_Appendix_II._Non-governmental" w:history="1">
        <w:r w:rsidR="00F265D1" w:rsidRPr="003F1E2A">
          <w:rPr>
            <w:rStyle w:val="Hyperlink"/>
          </w:rPr>
          <w:t>Appendix II</w:t>
        </w:r>
      </w:hyperlink>
      <w:r w:rsidR="00F265D1" w:rsidRPr="00A21D60">
        <w:t>.</w:t>
      </w:r>
    </w:p>
    <w:p w14:paraId="6CB0ECBD" w14:textId="77777777" w:rsidR="0054398A" w:rsidRPr="00A21D60" w:rsidRDefault="0054398A" w:rsidP="00CB183C">
      <w:pPr>
        <w:rPr>
          <w:color w:val="000000" w:themeColor="text1"/>
          <w:u w:val="single"/>
        </w:rPr>
      </w:pPr>
    </w:p>
    <w:p w14:paraId="5DCAE802" w14:textId="6EF5E1DE" w:rsidR="00A1426B" w:rsidRPr="001100BE" w:rsidRDefault="00886934" w:rsidP="00CB183C">
      <w:pPr>
        <w:rPr>
          <w:color w:val="000000" w:themeColor="text1"/>
          <w:u w:val="single"/>
        </w:rPr>
      </w:pPr>
      <w:r>
        <w:rPr>
          <w:color w:val="000000" w:themeColor="text1"/>
          <w:u w:val="single"/>
        </w:rPr>
        <w:t>Amendment</w:t>
      </w:r>
      <w:r w:rsidR="00780241">
        <w:rPr>
          <w:color w:val="000000" w:themeColor="text1"/>
          <w:u w:val="single"/>
        </w:rPr>
        <w:t>s</w:t>
      </w:r>
      <w:r w:rsidR="00A1426B" w:rsidRPr="00A21D60">
        <w:rPr>
          <w:color w:val="000000" w:themeColor="text1"/>
          <w:u w:val="single"/>
        </w:rPr>
        <w:t xml:space="preserve"> made during the review</w:t>
      </w:r>
    </w:p>
    <w:p w14:paraId="11F1EF4F" w14:textId="714B65E2" w:rsidR="00112876" w:rsidRDefault="00142769" w:rsidP="00CB183C">
      <w:pPr>
        <w:rPr>
          <w:color w:val="000000" w:themeColor="text1"/>
        </w:rPr>
      </w:pPr>
      <w:r>
        <w:t>In</w:t>
      </w:r>
      <w:r w:rsidR="00992266">
        <w:rPr>
          <w:color w:val="000000" w:themeColor="text1"/>
        </w:rPr>
        <w:t xml:space="preserve"> May 2021, </w:t>
      </w:r>
      <w:r w:rsidR="003E68E5">
        <w:rPr>
          <w:color w:val="000000" w:themeColor="text1"/>
        </w:rPr>
        <w:t xml:space="preserve">following the addition of two government data sources, </w:t>
      </w:r>
      <w:r w:rsidR="000C0FA1">
        <w:rPr>
          <w:color w:val="000000" w:themeColor="text1"/>
        </w:rPr>
        <w:t xml:space="preserve">the review team developed </w:t>
      </w:r>
      <w:r w:rsidR="003D5453" w:rsidRPr="0025490F">
        <w:rPr>
          <w:color w:val="000000" w:themeColor="text1"/>
        </w:rPr>
        <w:t xml:space="preserve">government </w:t>
      </w:r>
      <w:r w:rsidR="00293C34" w:rsidRPr="0025490F">
        <w:rPr>
          <w:color w:val="000000" w:themeColor="text1"/>
        </w:rPr>
        <w:t>databases</w:t>
      </w:r>
      <w:r w:rsidR="00C36D1C" w:rsidRPr="0025490F">
        <w:rPr>
          <w:color w:val="000000" w:themeColor="text1"/>
        </w:rPr>
        <w:t xml:space="preserve"> search terms</w:t>
      </w:r>
      <w:r w:rsidR="004846FA">
        <w:rPr>
          <w:color w:val="000000" w:themeColor="text1"/>
        </w:rPr>
        <w:t xml:space="preserve"> </w:t>
      </w:r>
      <w:r w:rsidR="0015487F" w:rsidRPr="0025490F">
        <w:rPr>
          <w:color w:val="000000" w:themeColor="text1"/>
        </w:rPr>
        <w:t>based on</w:t>
      </w:r>
      <w:r w:rsidR="006A5C74" w:rsidRPr="0025490F">
        <w:rPr>
          <w:color w:val="000000" w:themeColor="text1"/>
        </w:rPr>
        <w:t xml:space="preserve"> the</w:t>
      </w:r>
      <w:r w:rsidR="00F50E2E" w:rsidRPr="0025490F">
        <w:rPr>
          <w:color w:val="000000" w:themeColor="text1"/>
        </w:rPr>
        <w:t xml:space="preserve"> </w:t>
      </w:r>
      <w:r w:rsidR="0083002B">
        <w:rPr>
          <w:color w:val="000000" w:themeColor="text1"/>
        </w:rPr>
        <w:t xml:space="preserve">existing scientific database search terms and </w:t>
      </w:r>
      <w:r w:rsidR="00C36D1C" w:rsidRPr="0025490F">
        <w:rPr>
          <w:color w:val="000000" w:themeColor="text1"/>
        </w:rPr>
        <w:t>NGO website</w:t>
      </w:r>
      <w:r w:rsidR="00293C34" w:rsidRPr="0025490F">
        <w:rPr>
          <w:color w:val="000000" w:themeColor="text1"/>
        </w:rPr>
        <w:t xml:space="preserve"> </w:t>
      </w:r>
      <w:r w:rsidR="00D92A3B" w:rsidRPr="0025490F">
        <w:rPr>
          <w:color w:val="000000" w:themeColor="text1"/>
        </w:rPr>
        <w:t>s</w:t>
      </w:r>
      <w:r w:rsidR="00293C34" w:rsidRPr="0025490F">
        <w:rPr>
          <w:color w:val="000000" w:themeColor="text1"/>
        </w:rPr>
        <w:t xml:space="preserve">earch </w:t>
      </w:r>
      <w:r w:rsidR="008901E6">
        <w:rPr>
          <w:color w:val="000000" w:themeColor="text1"/>
        </w:rPr>
        <w:t>strategies</w:t>
      </w:r>
      <w:r w:rsidR="00C36D1C" w:rsidRPr="0025490F">
        <w:rPr>
          <w:color w:val="000000" w:themeColor="text1"/>
        </w:rPr>
        <w:t>.</w:t>
      </w:r>
      <w:r w:rsidR="008F565D">
        <w:rPr>
          <w:color w:val="000000" w:themeColor="text1"/>
        </w:rPr>
        <w:t xml:space="preserve"> </w:t>
      </w:r>
    </w:p>
    <w:p w14:paraId="5DDDD5C5" w14:textId="77777777" w:rsidR="008F565D" w:rsidRPr="00DC6BD7" w:rsidRDefault="008F565D" w:rsidP="00CB183C"/>
    <w:p w14:paraId="4D4F8AA1" w14:textId="7559AF2E" w:rsidR="00FD6F05" w:rsidRPr="00A21D60" w:rsidRDefault="007B122E" w:rsidP="00CB183C">
      <w:pPr>
        <w:pStyle w:val="Heading2"/>
        <w:rPr>
          <w:rFonts w:ascii="Times New Roman" w:hAnsi="Times New Roman" w:cs="Times New Roman"/>
          <w:sz w:val="28"/>
          <w:szCs w:val="28"/>
        </w:rPr>
      </w:pPr>
      <w:bookmarkStart w:id="8" w:name="_Toc116725500"/>
      <w:r w:rsidRPr="001C14DB">
        <w:rPr>
          <w:rFonts w:ascii="Times New Roman" w:hAnsi="Times New Roman" w:cs="Times New Roman"/>
          <w:sz w:val="28"/>
          <w:szCs w:val="28"/>
        </w:rPr>
        <w:t>Study Selection</w:t>
      </w:r>
      <w:bookmarkEnd w:id="8"/>
      <w:r w:rsidR="00CF31FA">
        <w:rPr>
          <w:rFonts w:ascii="Times New Roman" w:hAnsi="Times New Roman" w:cs="Times New Roman"/>
          <w:sz w:val="28"/>
          <w:szCs w:val="28"/>
        </w:rPr>
        <w:t xml:space="preserve"> Criteria and PECO Framework</w:t>
      </w:r>
    </w:p>
    <w:p w14:paraId="42643B9B" w14:textId="77777777" w:rsidR="00B30348" w:rsidRPr="00A21D60" w:rsidRDefault="00B30348" w:rsidP="00CB183C">
      <w:pPr>
        <w:rPr>
          <w:b/>
          <w:bCs/>
        </w:rPr>
      </w:pPr>
    </w:p>
    <w:p w14:paraId="09A793F8" w14:textId="54119F5E" w:rsidR="00C9544A" w:rsidRPr="00A21D60" w:rsidRDefault="00B43A1A" w:rsidP="00CB183C">
      <w:r w:rsidRPr="00A21D60">
        <w:t>Primary epidemiology studies that examine</w:t>
      </w:r>
      <w:r w:rsidR="00CC5A63" w:rsidRPr="00A21D60">
        <w:t>d</w:t>
      </w:r>
      <w:r w:rsidRPr="00A21D60">
        <w:t xml:space="preserve"> </w:t>
      </w:r>
      <w:r w:rsidR="00296192">
        <w:t>a</w:t>
      </w:r>
      <w:r w:rsidRPr="00A21D60">
        <w:t xml:space="preserve"> </w:t>
      </w:r>
      <w:r w:rsidR="00CC5A63" w:rsidRPr="004B4CEC">
        <w:t>relationship</w:t>
      </w:r>
      <w:r w:rsidRPr="004B4CEC">
        <w:t xml:space="preserve"> between adult </w:t>
      </w:r>
      <w:r w:rsidR="00296192">
        <w:t xml:space="preserve">pesticide </w:t>
      </w:r>
      <w:r w:rsidR="00F231FC" w:rsidRPr="004B4CEC">
        <w:t>exposure</w:t>
      </w:r>
      <w:r w:rsidR="00B77171" w:rsidRPr="004B4CEC">
        <w:t xml:space="preserve"> </w:t>
      </w:r>
      <w:r w:rsidRPr="004B4CEC">
        <w:t>and sperm concentration</w:t>
      </w:r>
      <w:r w:rsidR="003C35A7">
        <w:t xml:space="preserve"> </w:t>
      </w:r>
      <w:r w:rsidR="00283927" w:rsidRPr="004B4CEC">
        <w:t>will be</w:t>
      </w:r>
      <w:r w:rsidRPr="004B4CEC">
        <w:t xml:space="preserve"> considered eligible</w:t>
      </w:r>
      <w:r w:rsidR="00283927" w:rsidRPr="004B4CEC">
        <w:t xml:space="preserve"> for inclusion in this review</w:t>
      </w:r>
      <w:r w:rsidRPr="004B4CEC">
        <w:t xml:space="preserve">. </w:t>
      </w:r>
      <w:r w:rsidR="00C9544A" w:rsidRPr="004B4CEC">
        <w:t xml:space="preserve">Studies published </w:t>
      </w:r>
      <w:r w:rsidR="00282FB4" w:rsidRPr="004B4CEC">
        <w:t>in or after 1991</w:t>
      </w:r>
      <w:r w:rsidR="00C9544A" w:rsidRPr="00282FB4">
        <w:rPr>
          <w:i/>
          <w:iCs/>
        </w:rPr>
        <w:t xml:space="preserve"> </w:t>
      </w:r>
      <w:r w:rsidR="00C9544A" w:rsidRPr="00A21D60">
        <w:t>will be considered eligible for inclusion in this review. Studies published in a</w:t>
      </w:r>
      <w:r w:rsidR="003C35A7">
        <w:t>ny</w:t>
      </w:r>
      <w:r w:rsidR="00C9544A" w:rsidRPr="00A21D60">
        <w:t xml:space="preserve"> language other than English will be considered eligible for inclusion in this review and translated to English using Google Translate prior to screening.</w:t>
      </w:r>
    </w:p>
    <w:p w14:paraId="5B0833CC" w14:textId="77777777" w:rsidR="00C9544A" w:rsidRDefault="00C9544A" w:rsidP="00CB183C"/>
    <w:p w14:paraId="71CBEA5A" w14:textId="72E11EBB" w:rsidR="0003052D" w:rsidRPr="00A21D60" w:rsidRDefault="00F97D63" w:rsidP="00CB183C">
      <w:r>
        <w:t xml:space="preserve">The </w:t>
      </w:r>
      <w:r w:rsidR="0078591E" w:rsidRPr="00A21D60">
        <w:t xml:space="preserve">following </w:t>
      </w:r>
      <w:r w:rsidR="0003052D" w:rsidRPr="00A21D60">
        <w:t>PECO</w:t>
      </w:r>
      <w:r w:rsidR="00D274A2" w:rsidRPr="00A21D60">
        <w:t xml:space="preserve"> (Population</w:t>
      </w:r>
      <w:r w:rsidR="001D07F0">
        <w:t>,</w:t>
      </w:r>
      <w:r w:rsidR="00D274A2" w:rsidRPr="00A21D60">
        <w:t xml:space="preserve"> Exposure, Comparator</w:t>
      </w:r>
      <w:r w:rsidR="00296192">
        <w:t>,</w:t>
      </w:r>
      <w:r w:rsidR="00D274A2" w:rsidRPr="00A21D60">
        <w:t xml:space="preserve"> and Outcomes</w:t>
      </w:r>
      <w:r w:rsidR="00CD6705" w:rsidRPr="00A21D60">
        <w:t>)</w:t>
      </w:r>
      <w:r w:rsidR="007E187A" w:rsidRPr="00A21D60">
        <w:t xml:space="preserve"> </w:t>
      </w:r>
      <w:r w:rsidR="00296192" w:rsidRPr="00A21D60">
        <w:t xml:space="preserve">framework </w:t>
      </w:r>
      <w:r w:rsidR="00156B23" w:rsidRPr="00A21D60">
        <w:t>will</w:t>
      </w:r>
      <w:r w:rsidR="0078591E" w:rsidRPr="00A21D60">
        <w:t xml:space="preserve"> aid in the selection of studies eligible for inclusion in the review:</w:t>
      </w:r>
    </w:p>
    <w:p w14:paraId="755ECB97" w14:textId="77777777" w:rsidR="007E187A" w:rsidRPr="00A21D60" w:rsidRDefault="007E187A" w:rsidP="00CB183C">
      <w:pPr>
        <w:rPr>
          <w:color w:val="000000" w:themeColor="text1"/>
          <w:u w:val="single"/>
        </w:rPr>
      </w:pPr>
    </w:p>
    <w:p w14:paraId="4D5A3B45" w14:textId="387D5E78" w:rsidR="00136E52" w:rsidRPr="00A21D60" w:rsidRDefault="00AD5083" w:rsidP="00B30B87">
      <w:pPr>
        <w:ind w:firstLine="720"/>
        <w:rPr>
          <w:color w:val="000000" w:themeColor="text1"/>
        </w:rPr>
      </w:pPr>
      <w:r w:rsidRPr="00A21D60">
        <w:rPr>
          <w:i/>
          <w:iCs/>
          <w:color w:val="000000" w:themeColor="text1"/>
        </w:rPr>
        <w:t>P</w:t>
      </w:r>
      <w:r w:rsidR="004C4738" w:rsidRPr="00A21D60">
        <w:rPr>
          <w:i/>
          <w:iCs/>
          <w:color w:val="000000" w:themeColor="text1"/>
        </w:rPr>
        <w:t>opulation</w:t>
      </w:r>
      <w:r w:rsidR="004C4738" w:rsidRPr="00A21D60">
        <w:rPr>
          <w:color w:val="000000" w:themeColor="text1"/>
        </w:rPr>
        <w:t xml:space="preserve">: Adult </w:t>
      </w:r>
      <w:r w:rsidR="00481868" w:rsidRPr="00A21D60">
        <w:rPr>
          <w:color w:val="000000" w:themeColor="text1"/>
        </w:rPr>
        <w:t>(18 years or older)</w:t>
      </w:r>
      <w:r w:rsidR="00481868">
        <w:rPr>
          <w:color w:val="000000" w:themeColor="text1"/>
        </w:rPr>
        <w:t xml:space="preserve"> </w:t>
      </w:r>
      <w:r w:rsidR="004C4738" w:rsidRPr="00A21D60">
        <w:rPr>
          <w:color w:val="000000" w:themeColor="text1"/>
        </w:rPr>
        <w:t xml:space="preserve">human </w:t>
      </w:r>
      <w:r w:rsidR="00481868">
        <w:rPr>
          <w:color w:val="000000" w:themeColor="text1"/>
        </w:rPr>
        <w:t>males</w:t>
      </w:r>
    </w:p>
    <w:p w14:paraId="55743607" w14:textId="2B328DC7" w:rsidR="00586C94" w:rsidRPr="00780241" w:rsidRDefault="00AD5083" w:rsidP="00CB183C">
      <w:pPr>
        <w:ind w:left="720"/>
        <w:rPr>
          <w:color w:val="000000" w:themeColor="text1"/>
        </w:rPr>
      </w:pPr>
      <w:r w:rsidRPr="00A21D60">
        <w:rPr>
          <w:i/>
          <w:iCs/>
          <w:color w:val="000000" w:themeColor="text1"/>
        </w:rPr>
        <w:t>E</w:t>
      </w:r>
      <w:r w:rsidR="004C4738" w:rsidRPr="00A21D60">
        <w:rPr>
          <w:i/>
          <w:iCs/>
          <w:color w:val="000000" w:themeColor="text1"/>
        </w:rPr>
        <w:t>xposure</w:t>
      </w:r>
      <w:r w:rsidRPr="00A21D60">
        <w:rPr>
          <w:color w:val="000000" w:themeColor="text1"/>
        </w:rPr>
        <w:t>:</w:t>
      </w:r>
      <w:r w:rsidR="004C4738" w:rsidRPr="00A21D60">
        <w:rPr>
          <w:color w:val="000000" w:themeColor="text1"/>
        </w:rPr>
        <w:t xml:space="preserve"> </w:t>
      </w:r>
      <w:r w:rsidR="00156B23" w:rsidRPr="00A21D60">
        <w:rPr>
          <w:color w:val="000000" w:themeColor="text1"/>
        </w:rPr>
        <w:t xml:space="preserve">Any type </w:t>
      </w:r>
      <w:r w:rsidR="00156B23" w:rsidRPr="00780241">
        <w:rPr>
          <w:color w:val="000000" w:themeColor="text1"/>
        </w:rPr>
        <w:t>of pesticide</w:t>
      </w:r>
    </w:p>
    <w:p w14:paraId="0B2D480E" w14:textId="77777777" w:rsidR="00F24A7B" w:rsidRDefault="00880D0B" w:rsidP="00CB183C">
      <w:pPr>
        <w:pStyle w:val="ListParagraph"/>
        <w:numPr>
          <w:ilvl w:val="0"/>
          <w:numId w:val="40"/>
        </w:numPr>
        <w:rPr>
          <w:color w:val="000000" w:themeColor="text1"/>
        </w:rPr>
      </w:pPr>
      <w:r w:rsidRPr="00780241">
        <w:rPr>
          <w:color w:val="000000" w:themeColor="text1"/>
        </w:rPr>
        <w:lastRenderedPageBreak/>
        <w:t>Occupation-based, self-report</w:t>
      </w:r>
      <w:r w:rsidRPr="00A21D60">
        <w:rPr>
          <w:color w:val="000000" w:themeColor="text1"/>
        </w:rPr>
        <w:t>, proxy, and bio-monitored exposure definitions</w:t>
      </w:r>
      <w:r w:rsidR="007E187A" w:rsidRPr="00A21D60">
        <w:rPr>
          <w:color w:val="000000" w:themeColor="text1"/>
        </w:rPr>
        <w:t>;</w:t>
      </w:r>
    </w:p>
    <w:p w14:paraId="6C761E9B" w14:textId="6ED9BBA9" w:rsidR="00F24A7B" w:rsidRPr="00F24A7B" w:rsidRDefault="00F24A7B" w:rsidP="00CB183C">
      <w:pPr>
        <w:pStyle w:val="ListParagraph"/>
        <w:numPr>
          <w:ilvl w:val="0"/>
          <w:numId w:val="40"/>
        </w:numPr>
        <w:rPr>
          <w:color w:val="000000" w:themeColor="text1"/>
        </w:rPr>
      </w:pPr>
      <w:r>
        <w:rPr>
          <w:color w:val="000000" w:themeColor="text1"/>
        </w:rPr>
        <w:t>D</w:t>
      </w:r>
      <w:r w:rsidRPr="00F24A7B">
        <w:rPr>
          <w:color w:val="000000" w:themeColor="text1"/>
        </w:rPr>
        <w:t xml:space="preserve">ocumented, measured, or estimated </w:t>
      </w:r>
      <w:r>
        <w:rPr>
          <w:color w:val="000000" w:themeColor="text1"/>
        </w:rPr>
        <w:t xml:space="preserve">exposure </w:t>
      </w:r>
      <w:r w:rsidRPr="00F24A7B">
        <w:rPr>
          <w:color w:val="000000" w:themeColor="text1"/>
        </w:rPr>
        <w:t xml:space="preserve">directly in study </w:t>
      </w:r>
      <w:r w:rsidR="00E2430F">
        <w:rPr>
          <w:color w:val="000000" w:themeColor="text1"/>
        </w:rPr>
        <w:t>participant</w:t>
      </w:r>
      <w:r w:rsidRPr="00F24A7B">
        <w:rPr>
          <w:color w:val="000000" w:themeColor="text1"/>
        </w:rPr>
        <w:t xml:space="preserve">s; </w:t>
      </w:r>
    </w:p>
    <w:p w14:paraId="2F6D8E5B" w14:textId="144F7850" w:rsidR="00880D0B" w:rsidRPr="00A21D60" w:rsidRDefault="00880D0B" w:rsidP="00CB183C">
      <w:pPr>
        <w:pStyle w:val="ListParagraph"/>
        <w:numPr>
          <w:ilvl w:val="0"/>
          <w:numId w:val="40"/>
        </w:numPr>
        <w:rPr>
          <w:color w:val="000000" w:themeColor="text1"/>
        </w:rPr>
      </w:pPr>
      <w:r w:rsidRPr="00A21D60">
        <w:rPr>
          <w:color w:val="000000" w:themeColor="text1"/>
        </w:rPr>
        <w:t>E</w:t>
      </w:r>
      <w:r w:rsidR="004C4738" w:rsidRPr="00A21D60">
        <w:rPr>
          <w:color w:val="000000" w:themeColor="text1"/>
        </w:rPr>
        <w:t xml:space="preserve">nvironmental and occupational exposure settings; </w:t>
      </w:r>
      <w:r w:rsidR="00586C94" w:rsidRPr="00A21D60">
        <w:rPr>
          <w:color w:val="000000" w:themeColor="text1"/>
        </w:rPr>
        <w:t>and</w:t>
      </w:r>
    </w:p>
    <w:p w14:paraId="18573763" w14:textId="0380BE77" w:rsidR="00880D0B" w:rsidRPr="00A21D60" w:rsidRDefault="00880D0B" w:rsidP="00CB183C">
      <w:pPr>
        <w:pStyle w:val="ListParagraph"/>
        <w:numPr>
          <w:ilvl w:val="0"/>
          <w:numId w:val="40"/>
        </w:numPr>
        <w:rPr>
          <w:color w:val="000000" w:themeColor="text1"/>
        </w:rPr>
      </w:pPr>
      <w:r w:rsidRPr="00A21D60">
        <w:rPr>
          <w:color w:val="000000" w:themeColor="text1"/>
        </w:rPr>
        <w:t>N</w:t>
      </w:r>
      <w:r w:rsidR="004C4738" w:rsidRPr="00A21D60">
        <w:rPr>
          <w:color w:val="000000" w:themeColor="text1"/>
        </w:rPr>
        <w:t xml:space="preserve">on-acute exposure </w:t>
      </w:r>
      <w:r w:rsidR="001429F1">
        <w:rPr>
          <w:color w:val="000000" w:themeColor="text1"/>
        </w:rPr>
        <w:t>context</w:t>
      </w:r>
    </w:p>
    <w:p w14:paraId="40B36982" w14:textId="77777777" w:rsidR="00136E52" w:rsidRPr="00A21D60" w:rsidRDefault="00136E52" w:rsidP="00CB183C">
      <w:pPr>
        <w:ind w:left="720"/>
        <w:rPr>
          <w:color w:val="000000" w:themeColor="text1"/>
        </w:rPr>
      </w:pPr>
    </w:p>
    <w:p w14:paraId="6BA74E4F" w14:textId="3F0C6A6D" w:rsidR="003E3DAD" w:rsidRPr="00A21D60" w:rsidRDefault="00AD5083" w:rsidP="00CB183C">
      <w:pPr>
        <w:ind w:left="720"/>
        <w:rPr>
          <w:color w:val="000000" w:themeColor="text1"/>
        </w:rPr>
      </w:pPr>
      <w:r w:rsidRPr="00A21D60">
        <w:rPr>
          <w:i/>
          <w:iCs/>
          <w:color w:val="000000" w:themeColor="text1"/>
        </w:rPr>
        <w:t>C</w:t>
      </w:r>
      <w:r w:rsidR="00136E52" w:rsidRPr="00A21D60">
        <w:rPr>
          <w:i/>
          <w:iCs/>
          <w:color w:val="000000" w:themeColor="text1"/>
        </w:rPr>
        <w:t>omparator</w:t>
      </w:r>
      <w:r w:rsidRPr="00A21D60">
        <w:rPr>
          <w:color w:val="000000" w:themeColor="text1"/>
        </w:rPr>
        <w:t>:</w:t>
      </w:r>
      <w:r w:rsidR="003E3DAD" w:rsidRPr="00A21D60">
        <w:rPr>
          <w:color w:val="000000" w:themeColor="text1"/>
        </w:rPr>
        <w:t xml:space="preserve"> Unexposed or less-exposed adult human male</w:t>
      </w:r>
      <w:r w:rsidR="00481868">
        <w:rPr>
          <w:color w:val="000000" w:themeColor="text1"/>
        </w:rPr>
        <w:t>s</w:t>
      </w:r>
    </w:p>
    <w:p w14:paraId="13C04D23" w14:textId="77777777" w:rsidR="00340B8B" w:rsidRPr="00A21D60" w:rsidRDefault="00340B8B" w:rsidP="00CB183C">
      <w:pPr>
        <w:pStyle w:val="ListParagraph"/>
        <w:numPr>
          <w:ilvl w:val="0"/>
          <w:numId w:val="42"/>
        </w:numPr>
        <w:rPr>
          <w:color w:val="000000" w:themeColor="text1"/>
        </w:rPr>
      </w:pPr>
      <w:r w:rsidRPr="00A21D60">
        <w:rPr>
          <w:color w:val="000000" w:themeColor="text1"/>
        </w:rPr>
        <w:t>Irrespective of the statistical</w:t>
      </w:r>
      <w:r w:rsidR="00A90F26" w:rsidRPr="00A21D60">
        <w:rPr>
          <w:color w:val="000000" w:themeColor="text1"/>
        </w:rPr>
        <w:t xml:space="preserve"> significan</w:t>
      </w:r>
      <w:r w:rsidRPr="00A21D60">
        <w:rPr>
          <w:color w:val="000000" w:themeColor="text1"/>
        </w:rPr>
        <w:t xml:space="preserve">ce of examined </w:t>
      </w:r>
      <w:r w:rsidR="00A90F26" w:rsidRPr="00A21D60">
        <w:rPr>
          <w:color w:val="000000" w:themeColor="text1"/>
        </w:rPr>
        <w:t>d</w:t>
      </w:r>
      <w:r w:rsidR="004E4DD4" w:rsidRPr="00A21D60">
        <w:rPr>
          <w:color w:val="000000" w:themeColor="text1"/>
        </w:rPr>
        <w:t>ifferences</w:t>
      </w:r>
      <w:r w:rsidR="00487A0A" w:rsidRPr="00A21D60">
        <w:rPr>
          <w:color w:val="000000" w:themeColor="text1"/>
        </w:rPr>
        <w:t xml:space="preserve"> </w:t>
      </w:r>
      <w:r w:rsidR="00372682" w:rsidRPr="00A21D60">
        <w:rPr>
          <w:color w:val="000000" w:themeColor="text1"/>
        </w:rPr>
        <w:t xml:space="preserve">in exposure levels </w:t>
      </w:r>
      <w:r w:rsidR="00487A0A" w:rsidRPr="00A21D60">
        <w:rPr>
          <w:color w:val="000000" w:themeColor="text1"/>
        </w:rPr>
        <w:t xml:space="preserve">between exposure and comparator groups, if </w:t>
      </w:r>
      <w:r w:rsidRPr="00A21D60">
        <w:rPr>
          <w:color w:val="000000" w:themeColor="text1"/>
        </w:rPr>
        <w:t>applicable</w:t>
      </w:r>
    </w:p>
    <w:p w14:paraId="2AB6A3C6" w14:textId="438D0331" w:rsidR="00372682" w:rsidRPr="00A21D60" w:rsidRDefault="00487A0A" w:rsidP="00CB183C">
      <w:pPr>
        <w:pStyle w:val="ListParagraph"/>
        <w:ind w:left="1440"/>
        <w:rPr>
          <w:color w:val="000000" w:themeColor="text1"/>
        </w:rPr>
      </w:pPr>
      <w:r w:rsidRPr="00A21D60">
        <w:rPr>
          <w:color w:val="000000" w:themeColor="text1"/>
        </w:rPr>
        <w:t xml:space="preserve"> </w:t>
      </w:r>
    </w:p>
    <w:p w14:paraId="30297178" w14:textId="77777777" w:rsidR="00A068E7" w:rsidRPr="00A21D60" w:rsidRDefault="00AD5083" w:rsidP="00CB183C">
      <w:pPr>
        <w:ind w:left="720"/>
        <w:rPr>
          <w:color w:val="000000" w:themeColor="text1"/>
        </w:rPr>
      </w:pPr>
      <w:r w:rsidRPr="00A21D60">
        <w:rPr>
          <w:i/>
          <w:iCs/>
          <w:color w:val="000000" w:themeColor="text1"/>
        </w:rPr>
        <w:t>O</w:t>
      </w:r>
      <w:r w:rsidR="00136E52" w:rsidRPr="00A21D60">
        <w:rPr>
          <w:i/>
          <w:iCs/>
          <w:color w:val="000000" w:themeColor="text1"/>
        </w:rPr>
        <w:t>utcome</w:t>
      </w:r>
      <w:r w:rsidR="00136E52" w:rsidRPr="00A21D60">
        <w:rPr>
          <w:color w:val="000000" w:themeColor="text1"/>
        </w:rPr>
        <w:t>: Sperm concentration</w:t>
      </w:r>
    </w:p>
    <w:p w14:paraId="78593CCE" w14:textId="164C429A" w:rsidR="00D274A2" w:rsidRPr="00A21D60" w:rsidRDefault="00A068E7" w:rsidP="00CB183C">
      <w:pPr>
        <w:pStyle w:val="ListParagraph"/>
        <w:numPr>
          <w:ilvl w:val="0"/>
          <w:numId w:val="41"/>
        </w:numPr>
        <w:rPr>
          <w:color w:val="000000" w:themeColor="text1"/>
        </w:rPr>
      </w:pPr>
      <w:r w:rsidRPr="00A21D60">
        <w:rPr>
          <w:color w:val="000000" w:themeColor="text1"/>
        </w:rPr>
        <w:t>Operationally d</w:t>
      </w:r>
      <w:r w:rsidR="003E3DAD" w:rsidRPr="00A21D60">
        <w:rPr>
          <w:color w:val="000000" w:themeColor="text1"/>
        </w:rPr>
        <w:t xml:space="preserve">efined as </w:t>
      </w:r>
      <w:r w:rsidR="00136E52" w:rsidRPr="00A21D60">
        <w:rPr>
          <w:color w:val="000000" w:themeColor="text1"/>
        </w:rPr>
        <w:t>millions of sperm per milliliter of semen</w:t>
      </w:r>
      <w:r w:rsidRPr="00A21D60">
        <w:rPr>
          <w:color w:val="000000" w:themeColor="text1"/>
        </w:rPr>
        <w:t xml:space="preserve"> (million/mL)</w:t>
      </w:r>
    </w:p>
    <w:p w14:paraId="458C35DD" w14:textId="11700B8C" w:rsidR="0013334E" w:rsidRPr="002403B2" w:rsidRDefault="00A068E7" w:rsidP="00CB183C">
      <w:pPr>
        <w:pStyle w:val="ListParagraph"/>
        <w:numPr>
          <w:ilvl w:val="0"/>
          <w:numId w:val="41"/>
        </w:numPr>
        <w:rPr>
          <w:color w:val="000000" w:themeColor="text1"/>
        </w:rPr>
      </w:pPr>
      <w:r w:rsidRPr="00A21D60">
        <w:rPr>
          <w:color w:val="000000" w:themeColor="text1"/>
        </w:rPr>
        <w:t>M</w:t>
      </w:r>
      <w:r w:rsidR="00D54C82" w:rsidRPr="00A21D60">
        <w:rPr>
          <w:color w:val="000000" w:themeColor="text1"/>
        </w:rPr>
        <w:t xml:space="preserve">easured </w:t>
      </w:r>
      <w:r w:rsidR="00BE5D30" w:rsidRPr="00A21D60">
        <w:rPr>
          <w:color w:val="000000" w:themeColor="text1"/>
        </w:rPr>
        <w:t>on</w:t>
      </w:r>
      <w:r w:rsidR="00D54C82" w:rsidRPr="00A21D60">
        <w:rPr>
          <w:color w:val="000000" w:themeColor="text1"/>
        </w:rPr>
        <w:t xml:space="preserve"> a continuous </w:t>
      </w:r>
      <w:r w:rsidRPr="00A21D60">
        <w:rPr>
          <w:color w:val="000000" w:themeColor="text1"/>
        </w:rPr>
        <w:t xml:space="preserve">(million/mL) </w:t>
      </w:r>
      <w:r w:rsidR="00D54C82" w:rsidRPr="00A21D60">
        <w:rPr>
          <w:color w:val="000000" w:themeColor="text1"/>
        </w:rPr>
        <w:t>or dichotomous scale</w:t>
      </w:r>
      <w:r w:rsidR="00D274A2" w:rsidRPr="00A21D60">
        <w:rPr>
          <w:color w:val="000000" w:themeColor="text1"/>
        </w:rPr>
        <w:t xml:space="preserve"> (e.g., clinical diagnos</w:t>
      </w:r>
      <w:r w:rsidR="00481868">
        <w:rPr>
          <w:color w:val="000000" w:themeColor="text1"/>
        </w:rPr>
        <w:t>i</w:t>
      </w:r>
      <w:r w:rsidR="00D274A2" w:rsidRPr="00A21D60">
        <w:rPr>
          <w:color w:val="000000" w:themeColor="text1"/>
        </w:rPr>
        <w:t>s of low sperm concentration, or oligospermia)</w:t>
      </w:r>
    </w:p>
    <w:p w14:paraId="2D75AB4A" w14:textId="77777777" w:rsidR="00F476C3" w:rsidRDefault="00F476C3" w:rsidP="00CB183C">
      <w:pPr>
        <w:rPr>
          <w:color w:val="000000" w:themeColor="text1"/>
          <w:u w:val="single"/>
        </w:rPr>
      </w:pPr>
    </w:p>
    <w:p w14:paraId="5254EE14" w14:textId="4BF3CD17" w:rsidR="00940A77" w:rsidRPr="00A21D60" w:rsidRDefault="00886934" w:rsidP="00CB183C">
      <w:pPr>
        <w:rPr>
          <w:color w:val="000000" w:themeColor="text1"/>
        </w:rPr>
      </w:pPr>
      <w:r>
        <w:rPr>
          <w:color w:val="000000" w:themeColor="text1"/>
          <w:u w:val="single"/>
        </w:rPr>
        <w:t>Amendment</w:t>
      </w:r>
      <w:r w:rsidR="00780241">
        <w:rPr>
          <w:color w:val="000000" w:themeColor="text1"/>
          <w:u w:val="single"/>
        </w:rPr>
        <w:t>s</w:t>
      </w:r>
      <w:r w:rsidR="00940A77" w:rsidRPr="00A21D60">
        <w:rPr>
          <w:color w:val="000000" w:themeColor="text1"/>
          <w:u w:val="single"/>
        </w:rPr>
        <w:t xml:space="preserve"> made during the review</w:t>
      </w:r>
    </w:p>
    <w:p w14:paraId="037A4E5B" w14:textId="5A3F694F" w:rsidR="000C70EF" w:rsidRPr="0094495B" w:rsidRDefault="00685911" w:rsidP="00CB183C">
      <w:r>
        <w:t>In</w:t>
      </w:r>
      <w:r w:rsidR="00A97813">
        <w:t xml:space="preserve"> May 2021,</w:t>
      </w:r>
      <w:r w:rsidR="00037775">
        <w:t xml:space="preserve"> the review team</w:t>
      </w:r>
      <w:r w:rsidR="00834D86" w:rsidRPr="00A21D60">
        <w:t xml:space="preserve"> </w:t>
      </w:r>
      <w:r w:rsidR="00AB0690">
        <w:t>changed</w:t>
      </w:r>
      <w:r w:rsidR="00834D86" w:rsidRPr="00A21D60">
        <w:t xml:space="preserve"> the</w:t>
      </w:r>
      <w:r w:rsidR="00940A77" w:rsidRPr="00A21D60">
        <w:t xml:space="preserve"> </w:t>
      </w:r>
      <w:r>
        <w:t>e</w:t>
      </w:r>
      <w:r w:rsidR="00940A77" w:rsidRPr="00A21D60">
        <w:t xml:space="preserve">xposure </w:t>
      </w:r>
      <w:r w:rsidR="00B10083">
        <w:t xml:space="preserve">inclusion </w:t>
      </w:r>
      <w:r w:rsidR="00940A77" w:rsidRPr="00A21D60">
        <w:t xml:space="preserve">criterion from </w:t>
      </w:r>
      <w:r w:rsidR="00940A77" w:rsidRPr="00685911">
        <w:t xml:space="preserve">any type of pesticide </w:t>
      </w:r>
      <w:r w:rsidR="00940A77" w:rsidRPr="00A21D60">
        <w:t>to</w:t>
      </w:r>
      <w:r w:rsidR="00296192">
        <w:t xml:space="preserve"> any type of</w:t>
      </w:r>
      <w:r w:rsidR="00940A77" w:rsidRPr="00A21D60">
        <w:t xml:space="preserve"> </w:t>
      </w:r>
      <w:r w:rsidR="00882A24" w:rsidRPr="00685911">
        <w:t>OP</w:t>
      </w:r>
      <w:r w:rsidR="00296192">
        <w:t xml:space="preserve"> or </w:t>
      </w:r>
      <w:r w:rsidR="00882A24" w:rsidRPr="00685911">
        <w:t>NMC insecticide</w:t>
      </w:r>
      <w:r w:rsidR="00881624">
        <w:t xml:space="preserve"> based on the </w:t>
      </w:r>
      <w:r w:rsidR="00882A24">
        <w:t xml:space="preserve">decision to narrow the research question. </w:t>
      </w:r>
      <w:r w:rsidR="00881624">
        <w:t>I</w:t>
      </w:r>
      <w:r w:rsidR="00FF40EE">
        <w:t>n April 2022</w:t>
      </w:r>
      <w:r w:rsidR="0013334E">
        <w:t xml:space="preserve">, </w:t>
      </w:r>
      <w:r w:rsidR="00AC3FD3">
        <w:t>the review team</w:t>
      </w:r>
      <w:r w:rsidR="00321B41">
        <w:t xml:space="preserve"> remove</w:t>
      </w:r>
      <w:r w:rsidR="004D1F04">
        <w:t>d</w:t>
      </w:r>
      <w:r w:rsidR="00321B41">
        <w:t xml:space="preserve"> the</w:t>
      </w:r>
      <w:r w:rsidR="00940A77" w:rsidRPr="00A21D60">
        <w:t xml:space="preserve"> study publication date eligibility criterion</w:t>
      </w:r>
      <w:r w:rsidR="00882A24">
        <w:t xml:space="preserve"> </w:t>
      </w:r>
      <w:r w:rsidR="004D1F04">
        <w:t>after</w:t>
      </w:r>
      <w:r w:rsidR="00873649">
        <w:t xml:space="preserve"> </w:t>
      </w:r>
      <w:r w:rsidR="00940A77" w:rsidRPr="00A21D60">
        <w:t xml:space="preserve">discovering </w:t>
      </w:r>
      <w:r w:rsidR="00E31770">
        <w:t xml:space="preserve">relevant </w:t>
      </w:r>
      <w:r w:rsidR="00940A77" w:rsidRPr="00A21D60">
        <w:t>studies conducted prior to 1991</w:t>
      </w:r>
      <w:r w:rsidR="008D30F8">
        <w:t>; t</w:t>
      </w:r>
      <w:r w:rsidR="00882A24">
        <w:t>his change</w:t>
      </w:r>
      <w:r w:rsidR="00940A77" w:rsidRPr="00A21D60">
        <w:t xml:space="preserve"> </w:t>
      </w:r>
      <w:r w:rsidR="00602099">
        <w:t xml:space="preserve">was </w:t>
      </w:r>
      <w:r w:rsidR="00940A77" w:rsidRPr="00A21D60">
        <w:t>enabled by additional author capacity to expand the search at the time of the decision.</w:t>
      </w:r>
    </w:p>
    <w:p w14:paraId="788FE0EF" w14:textId="77777777" w:rsidR="004E2EB8" w:rsidRPr="00A21D60" w:rsidRDefault="004E2EB8" w:rsidP="00CB183C">
      <w:pPr>
        <w:pStyle w:val="NormalWeb"/>
        <w:spacing w:before="0" w:beforeAutospacing="0" w:after="0" w:afterAutospacing="0"/>
        <w:rPr>
          <w:color w:val="000000"/>
        </w:rPr>
      </w:pPr>
    </w:p>
    <w:p w14:paraId="6D9DBD55" w14:textId="55D8E0B7" w:rsidR="004D14D6" w:rsidRPr="00FF4ADF" w:rsidRDefault="004D14D6" w:rsidP="00CB183C">
      <w:pPr>
        <w:pStyle w:val="Heading2"/>
        <w:rPr>
          <w:rFonts w:ascii="Times New Roman" w:hAnsi="Times New Roman" w:cs="Times New Roman"/>
          <w:sz w:val="28"/>
          <w:szCs w:val="28"/>
        </w:rPr>
      </w:pPr>
      <w:bookmarkStart w:id="9" w:name="_Toc116725501"/>
      <w:r w:rsidRPr="001C14DB">
        <w:rPr>
          <w:rFonts w:ascii="Times New Roman" w:hAnsi="Times New Roman" w:cs="Times New Roman"/>
          <w:sz w:val="28"/>
          <w:szCs w:val="28"/>
        </w:rPr>
        <w:t xml:space="preserve">Study </w:t>
      </w:r>
      <w:r w:rsidR="00D87D4E" w:rsidRPr="001C14DB">
        <w:rPr>
          <w:rFonts w:ascii="Times New Roman" w:hAnsi="Times New Roman" w:cs="Times New Roman"/>
          <w:sz w:val="28"/>
          <w:szCs w:val="28"/>
        </w:rPr>
        <w:t>S</w:t>
      </w:r>
      <w:r w:rsidR="00F02AC7" w:rsidRPr="001C14DB">
        <w:rPr>
          <w:rFonts w:ascii="Times New Roman" w:hAnsi="Times New Roman" w:cs="Times New Roman"/>
          <w:sz w:val="28"/>
          <w:szCs w:val="28"/>
        </w:rPr>
        <w:t>c</w:t>
      </w:r>
      <w:r w:rsidR="00D87D4E" w:rsidRPr="001C14DB">
        <w:rPr>
          <w:rFonts w:ascii="Times New Roman" w:hAnsi="Times New Roman" w:cs="Times New Roman"/>
          <w:sz w:val="28"/>
          <w:szCs w:val="28"/>
        </w:rPr>
        <w:t>reening</w:t>
      </w:r>
      <w:bookmarkEnd w:id="9"/>
    </w:p>
    <w:p w14:paraId="7C33E323" w14:textId="77777777" w:rsidR="004D14D6" w:rsidRPr="00FF4ADF" w:rsidRDefault="004D14D6" w:rsidP="00CB183C">
      <w:pPr>
        <w:pStyle w:val="NormalWeb"/>
        <w:spacing w:before="0" w:beforeAutospacing="0" w:after="0" w:afterAutospacing="0"/>
        <w:rPr>
          <w:color w:val="000000"/>
        </w:rPr>
      </w:pPr>
    </w:p>
    <w:p w14:paraId="59ABDDE8" w14:textId="3D7880AA" w:rsidR="004F7065" w:rsidRPr="007312DE" w:rsidRDefault="006D6457" w:rsidP="00CB183C">
      <w:pPr>
        <w:pStyle w:val="NormalWeb"/>
        <w:spacing w:before="0" w:beforeAutospacing="0" w:after="0" w:afterAutospacing="0"/>
        <w:rPr>
          <w:b/>
          <w:bCs/>
          <w:color w:val="000000"/>
        </w:rPr>
      </w:pPr>
      <w:r w:rsidRPr="00FF4ADF">
        <w:rPr>
          <w:b/>
          <w:bCs/>
          <w:color w:val="000000" w:themeColor="text1"/>
        </w:rPr>
        <w:t xml:space="preserve">Screening </w:t>
      </w:r>
      <w:r w:rsidR="004C0CFE" w:rsidRPr="00FF4ADF">
        <w:rPr>
          <w:b/>
          <w:bCs/>
          <w:color w:val="000000" w:themeColor="text1"/>
        </w:rPr>
        <w:t>s</w:t>
      </w:r>
      <w:r w:rsidRPr="00FF4ADF">
        <w:rPr>
          <w:b/>
          <w:bCs/>
          <w:color w:val="000000" w:themeColor="text1"/>
        </w:rPr>
        <w:t>oftware</w:t>
      </w:r>
      <w:r w:rsidR="00585418" w:rsidRPr="00FF4ADF">
        <w:rPr>
          <w:b/>
          <w:bCs/>
          <w:color w:val="000000" w:themeColor="text1"/>
        </w:rPr>
        <w:t xml:space="preserve"> </w:t>
      </w:r>
      <w:r w:rsidR="00B63AF6" w:rsidRPr="00FF4ADF">
        <w:rPr>
          <w:b/>
          <w:bCs/>
          <w:color w:val="000000" w:themeColor="text1"/>
        </w:rPr>
        <w:t>and</w:t>
      </w:r>
      <w:r w:rsidR="00585418" w:rsidRPr="00FF4ADF">
        <w:rPr>
          <w:b/>
          <w:bCs/>
          <w:color w:val="000000" w:themeColor="text1"/>
        </w:rPr>
        <w:t xml:space="preserve"> </w:t>
      </w:r>
      <w:r w:rsidR="004C0CFE" w:rsidRPr="00FF4ADF">
        <w:rPr>
          <w:b/>
          <w:bCs/>
          <w:color w:val="000000" w:themeColor="text1"/>
        </w:rPr>
        <w:t>d</w:t>
      </w:r>
      <w:r w:rsidR="00585418" w:rsidRPr="00FF4ADF">
        <w:rPr>
          <w:b/>
          <w:bCs/>
          <w:color w:val="000000" w:themeColor="text1"/>
        </w:rPr>
        <w:t>uplicate</w:t>
      </w:r>
      <w:r w:rsidR="004C0CFE" w:rsidRPr="00FF4ADF">
        <w:rPr>
          <w:b/>
          <w:bCs/>
          <w:color w:val="000000" w:themeColor="text1"/>
        </w:rPr>
        <w:t>s</w:t>
      </w:r>
    </w:p>
    <w:p w14:paraId="5933DEC1" w14:textId="21A3BF2A" w:rsidR="006D6457" w:rsidRPr="00A21D60" w:rsidRDefault="00296192" w:rsidP="00CB183C">
      <w:pPr>
        <w:pStyle w:val="NormalWeb"/>
        <w:spacing w:before="0" w:beforeAutospacing="0" w:after="0" w:afterAutospacing="0"/>
        <w:rPr>
          <w:color w:val="000000"/>
        </w:rPr>
      </w:pPr>
      <w:r>
        <w:rPr>
          <w:color w:val="000000"/>
        </w:rPr>
        <w:t>Records (t</w:t>
      </w:r>
      <w:r w:rsidR="004C0CFE" w:rsidRPr="007312DE">
        <w:rPr>
          <w:color w:val="000000"/>
        </w:rPr>
        <w:t>itles-a</w:t>
      </w:r>
      <w:r w:rsidR="006D6457" w:rsidRPr="007312DE">
        <w:rPr>
          <w:color w:val="000000"/>
        </w:rPr>
        <w:t>bstracts</w:t>
      </w:r>
      <w:r>
        <w:rPr>
          <w:color w:val="000000"/>
        </w:rPr>
        <w:t>)</w:t>
      </w:r>
      <w:r w:rsidR="006D6457" w:rsidRPr="007312DE">
        <w:rPr>
          <w:color w:val="000000"/>
        </w:rPr>
        <w:t xml:space="preserve"> </w:t>
      </w:r>
      <w:r w:rsidR="005A7DB8" w:rsidRPr="007312DE">
        <w:rPr>
          <w:color w:val="000000"/>
        </w:rPr>
        <w:t>and</w:t>
      </w:r>
      <w:r w:rsidR="004C0CFE" w:rsidRPr="007312DE">
        <w:rPr>
          <w:color w:val="000000"/>
        </w:rPr>
        <w:t xml:space="preserve"> </w:t>
      </w:r>
      <w:r>
        <w:rPr>
          <w:color w:val="000000"/>
        </w:rPr>
        <w:t>reports (</w:t>
      </w:r>
      <w:r w:rsidR="005A7DB8" w:rsidRPr="007312DE">
        <w:rPr>
          <w:color w:val="000000"/>
        </w:rPr>
        <w:t>full-text articles</w:t>
      </w:r>
      <w:r>
        <w:rPr>
          <w:color w:val="000000"/>
        </w:rPr>
        <w:t>)</w:t>
      </w:r>
      <w:r w:rsidR="004C0CFE" w:rsidRPr="007312DE">
        <w:rPr>
          <w:color w:val="000000"/>
        </w:rPr>
        <w:t xml:space="preserve"> </w:t>
      </w:r>
      <w:r w:rsidR="000E7411" w:rsidRPr="007312DE">
        <w:rPr>
          <w:color w:val="000000"/>
        </w:rPr>
        <w:t>will be</w:t>
      </w:r>
      <w:r w:rsidR="006D6457" w:rsidRPr="007312DE">
        <w:rPr>
          <w:color w:val="000000"/>
        </w:rPr>
        <w:t xml:space="preserve"> </w:t>
      </w:r>
      <w:r w:rsidR="00660FAC" w:rsidRPr="007312DE">
        <w:rPr>
          <w:color w:val="000000"/>
        </w:rPr>
        <w:t xml:space="preserve">screened </w:t>
      </w:r>
      <w:r w:rsidR="00CE6290" w:rsidRPr="007312DE">
        <w:rPr>
          <w:color w:val="000000"/>
        </w:rPr>
        <w:t xml:space="preserve">in Covidence, a </w:t>
      </w:r>
      <w:r w:rsidR="006D6457" w:rsidRPr="007312DE">
        <w:rPr>
          <w:color w:val="000000"/>
        </w:rPr>
        <w:t>systematic review</w:t>
      </w:r>
      <w:r w:rsidR="006D6457" w:rsidRPr="00A21D60">
        <w:rPr>
          <w:color w:val="000000"/>
        </w:rPr>
        <w:t xml:space="preserve"> management </w:t>
      </w:r>
      <w:r w:rsidR="00CE6290" w:rsidRPr="00A21D60">
        <w:rPr>
          <w:color w:val="000000"/>
        </w:rPr>
        <w:t>software</w:t>
      </w:r>
      <w:r w:rsidR="00B43A1A" w:rsidRPr="00A21D60">
        <w:rPr>
          <w:color w:val="000000"/>
        </w:rPr>
        <w:t>.</w:t>
      </w:r>
      <w:r w:rsidR="00845F65" w:rsidRPr="00845F65">
        <w:rPr>
          <w:color w:val="000000"/>
          <w:vertAlign w:val="superscript"/>
        </w:rPr>
        <w:t>16</w:t>
      </w:r>
      <w:r w:rsidR="00B43A1A" w:rsidRPr="00A21D60">
        <w:rPr>
          <w:color w:val="000000"/>
        </w:rPr>
        <w:t xml:space="preserve"> </w:t>
      </w:r>
      <w:r w:rsidR="00CE6290" w:rsidRPr="00A21D60">
        <w:rPr>
          <w:color w:val="000000"/>
        </w:rPr>
        <w:t>D</w:t>
      </w:r>
      <w:r w:rsidR="006D6457" w:rsidRPr="00A21D60">
        <w:rPr>
          <w:color w:val="000000"/>
        </w:rPr>
        <w:t xml:space="preserve">uplicate records </w:t>
      </w:r>
      <w:r w:rsidR="000E7411" w:rsidRPr="00A21D60">
        <w:rPr>
          <w:color w:val="000000"/>
        </w:rPr>
        <w:t>will be</w:t>
      </w:r>
      <w:r w:rsidR="006D6457" w:rsidRPr="00A21D60">
        <w:rPr>
          <w:color w:val="000000"/>
        </w:rPr>
        <w:t xml:space="preserve"> automatically </w:t>
      </w:r>
      <w:r w:rsidR="00A156B7" w:rsidRPr="00A21D60">
        <w:rPr>
          <w:color w:val="000000"/>
        </w:rPr>
        <w:t xml:space="preserve">identified and </w:t>
      </w:r>
      <w:r w:rsidR="00CE6290" w:rsidRPr="00A21D60">
        <w:rPr>
          <w:color w:val="000000"/>
        </w:rPr>
        <w:t>removed by the software</w:t>
      </w:r>
      <w:r w:rsidR="00A156B7" w:rsidRPr="00A21D60">
        <w:rPr>
          <w:color w:val="000000"/>
        </w:rPr>
        <w:t>,</w:t>
      </w:r>
      <w:r w:rsidR="005A7DB8" w:rsidRPr="00A21D60">
        <w:rPr>
          <w:color w:val="000000"/>
        </w:rPr>
        <w:t xml:space="preserve"> </w:t>
      </w:r>
      <w:r w:rsidR="004C0CFE" w:rsidRPr="00A21D60">
        <w:rPr>
          <w:color w:val="000000"/>
        </w:rPr>
        <w:t>as well as</w:t>
      </w:r>
      <w:r w:rsidR="006D6457" w:rsidRPr="00A21D60">
        <w:rPr>
          <w:color w:val="000000"/>
        </w:rPr>
        <w:t xml:space="preserve"> manually </w:t>
      </w:r>
      <w:r w:rsidR="00CE6290" w:rsidRPr="00A21D60">
        <w:rPr>
          <w:color w:val="000000"/>
        </w:rPr>
        <w:t>marked a</w:t>
      </w:r>
      <w:r w:rsidR="005A7DB8" w:rsidRPr="00A21D60">
        <w:rPr>
          <w:color w:val="000000"/>
        </w:rPr>
        <w:t xml:space="preserve">s a </w:t>
      </w:r>
      <w:r w:rsidR="00872DDB" w:rsidRPr="00A21D60">
        <w:rPr>
          <w:color w:val="000000"/>
        </w:rPr>
        <w:t>duplicate</w:t>
      </w:r>
      <w:r w:rsidR="005A7DB8" w:rsidRPr="00A21D60">
        <w:rPr>
          <w:color w:val="000000"/>
        </w:rPr>
        <w:t xml:space="preserve"> a</w:t>
      </w:r>
      <w:r w:rsidR="00CE6290" w:rsidRPr="00A21D60">
        <w:rPr>
          <w:color w:val="000000"/>
        </w:rPr>
        <w:t>nd removed as needed</w:t>
      </w:r>
      <w:r w:rsidR="005A7DB8" w:rsidRPr="00A21D60">
        <w:rPr>
          <w:color w:val="000000"/>
        </w:rPr>
        <w:t>.</w:t>
      </w:r>
      <w:r w:rsidR="006D6457" w:rsidRPr="00A21D60">
        <w:rPr>
          <w:color w:val="000000"/>
        </w:rPr>
        <w:t xml:space="preserve"> </w:t>
      </w:r>
    </w:p>
    <w:p w14:paraId="521BA863" w14:textId="77777777" w:rsidR="0045688B" w:rsidRDefault="0045688B" w:rsidP="00CB183C">
      <w:pPr>
        <w:rPr>
          <w:color w:val="000000" w:themeColor="text1"/>
          <w:u w:val="single"/>
        </w:rPr>
      </w:pPr>
    </w:p>
    <w:p w14:paraId="46FF0CD4" w14:textId="759E39C8" w:rsidR="00872DDB" w:rsidRPr="00A21D60" w:rsidRDefault="00886934" w:rsidP="00CB183C">
      <w:pPr>
        <w:rPr>
          <w:color w:val="000000" w:themeColor="text1"/>
          <w:u w:val="single"/>
        </w:rPr>
      </w:pPr>
      <w:r>
        <w:rPr>
          <w:color w:val="000000" w:themeColor="text1"/>
          <w:u w:val="single"/>
        </w:rPr>
        <w:t>Amendment</w:t>
      </w:r>
      <w:r w:rsidR="009205A9">
        <w:rPr>
          <w:color w:val="000000" w:themeColor="text1"/>
          <w:u w:val="single"/>
        </w:rPr>
        <w:t>s</w:t>
      </w:r>
      <w:r w:rsidR="00872DDB" w:rsidRPr="00A21D60">
        <w:rPr>
          <w:color w:val="000000" w:themeColor="text1"/>
          <w:u w:val="single"/>
        </w:rPr>
        <w:t xml:space="preserve"> made during the review</w:t>
      </w:r>
    </w:p>
    <w:p w14:paraId="0DEE4198" w14:textId="05F23970" w:rsidR="00D21386" w:rsidRPr="00A21D60" w:rsidRDefault="001052EF" w:rsidP="00CB183C">
      <w:r w:rsidRPr="00A21D60">
        <w:t>No</w:t>
      </w:r>
      <w:r w:rsidR="00F825BD">
        <w:t>ne.</w:t>
      </w:r>
    </w:p>
    <w:p w14:paraId="17F9A54E" w14:textId="7E179CBB" w:rsidR="009D16DD" w:rsidRDefault="009D16DD" w:rsidP="00CB183C">
      <w:pPr>
        <w:rPr>
          <w:color w:val="000000" w:themeColor="text1"/>
        </w:rPr>
      </w:pPr>
    </w:p>
    <w:p w14:paraId="51BB1E4A" w14:textId="6D492F8B" w:rsidR="00EA1594" w:rsidRDefault="00EA1594" w:rsidP="00CB183C">
      <w:pPr>
        <w:rPr>
          <w:b/>
          <w:bCs/>
          <w:color w:val="000000" w:themeColor="text1"/>
        </w:rPr>
      </w:pPr>
      <w:r w:rsidRPr="00FF4ADF">
        <w:rPr>
          <w:b/>
          <w:bCs/>
          <w:color w:val="000000" w:themeColor="text1"/>
        </w:rPr>
        <w:t>Screening stages</w:t>
      </w:r>
      <w:r w:rsidR="00BF3FE3" w:rsidRPr="00FF4ADF">
        <w:rPr>
          <w:b/>
          <w:bCs/>
          <w:color w:val="000000" w:themeColor="text1"/>
        </w:rPr>
        <w:t xml:space="preserve"> and processes</w:t>
      </w:r>
    </w:p>
    <w:p w14:paraId="397B46FA" w14:textId="79555CE4" w:rsidR="004F7065" w:rsidRPr="00151A3C" w:rsidRDefault="00EA1594" w:rsidP="00CB183C">
      <w:pPr>
        <w:rPr>
          <w:i/>
          <w:iCs/>
          <w:color w:val="000000" w:themeColor="text1"/>
        </w:rPr>
      </w:pPr>
      <w:r w:rsidRPr="00BF3FE3">
        <w:rPr>
          <w:i/>
          <w:iCs/>
          <w:color w:val="000000" w:themeColor="text1"/>
        </w:rPr>
        <w:t xml:space="preserve">Stage 1: </w:t>
      </w:r>
      <w:r w:rsidR="0034547B" w:rsidRPr="00151A3C">
        <w:rPr>
          <w:i/>
          <w:iCs/>
          <w:color w:val="000000" w:themeColor="text1"/>
        </w:rPr>
        <w:t>Title-abstract screening</w:t>
      </w:r>
      <w:r w:rsidR="003D0F88" w:rsidRPr="00151A3C">
        <w:rPr>
          <w:i/>
          <w:iCs/>
          <w:color w:val="000000" w:themeColor="text1"/>
        </w:rPr>
        <w:t xml:space="preserve"> criteria</w:t>
      </w:r>
    </w:p>
    <w:p w14:paraId="43D84A6E" w14:textId="2A427A61" w:rsidR="005264DE" w:rsidRPr="00A21D60" w:rsidRDefault="007F59A1" w:rsidP="00CB183C">
      <w:r>
        <w:rPr>
          <w:color w:val="000000" w:themeColor="text1"/>
        </w:rPr>
        <w:t>The lead</w:t>
      </w:r>
      <w:r w:rsidR="005A7DB8" w:rsidRPr="00A21D60">
        <w:rPr>
          <w:color w:val="000000" w:themeColor="text1"/>
        </w:rPr>
        <w:t xml:space="preserve"> review author (</w:t>
      </w:r>
      <w:r w:rsidR="0010547A">
        <w:rPr>
          <w:color w:val="000000" w:themeColor="text1"/>
        </w:rPr>
        <w:t>LBE</w:t>
      </w:r>
      <w:r>
        <w:rPr>
          <w:color w:val="000000" w:themeColor="text1"/>
        </w:rPr>
        <w:t>)</w:t>
      </w:r>
      <w:r w:rsidR="005A7DB8" w:rsidRPr="00A21D60">
        <w:rPr>
          <w:color w:val="000000" w:themeColor="text1"/>
        </w:rPr>
        <w:t xml:space="preserve"> </w:t>
      </w:r>
      <w:r w:rsidR="000E7411" w:rsidRPr="00A21D60">
        <w:rPr>
          <w:color w:val="000000" w:themeColor="text1"/>
        </w:rPr>
        <w:t xml:space="preserve">will </w:t>
      </w:r>
      <w:r w:rsidR="005A7DB8" w:rsidRPr="00A21D60">
        <w:rPr>
          <w:color w:val="000000" w:themeColor="text1"/>
        </w:rPr>
        <w:t xml:space="preserve">independently screen each </w:t>
      </w:r>
      <w:r w:rsidR="00543E8E">
        <w:rPr>
          <w:color w:val="000000" w:themeColor="text1"/>
        </w:rPr>
        <w:t>record</w:t>
      </w:r>
      <w:r w:rsidR="00FF2262">
        <w:rPr>
          <w:color w:val="000000" w:themeColor="text1"/>
        </w:rPr>
        <w:t xml:space="preserve"> (title-abstract)</w:t>
      </w:r>
      <w:r w:rsidR="005A7DB8" w:rsidRPr="00A21D60">
        <w:rPr>
          <w:color w:val="000000" w:themeColor="text1"/>
        </w:rPr>
        <w:t xml:space="preserve"> </w:t>
      </w:r>
      <w:r w:rsidR="00585418" w:rsidRPr="00A21D60">
        <w:rPr>
          <w:color w:val="000000" w:themeColor="text1"/>
        </w:rPr>
        <w:t>for eligibility</w:t>
      </w:r>
      <w:r w:rsidR="00487339" w:rsidRPr="00A21D60">
        <w:rPr>
          <w:color w:val="000000" w:themeColor="text1"/>
        </w:rPr>
        <w:t xml:space="preserve"> according to prespecified eligibility criteria</w:t>
      </w:r>
      <w:r w:rsidR="00A156B7" w:rsidRPr="00A21D60">
        <w:rPr>
          <w:color w:val="000000" w:themeColor="text1"/>
        </w:rPr>
        <w:t xml:space="preserve"> (</w:t>
      </w:r>
      <w:hyperlink w:anchor="_Appendix_III._Title-abstract" w:history="1">
        <w:r w:rsidR="00A156B7" w:rsidRPr="003F1E2A">
          <w:rPr>
            <w:rStyle w:val="Hyperlink"/>
          </w:rPr>
          <w:t xml:space="preserve">Appendix </w:t>
        </w:r>
        <w:r w:rsidR="002403B2" w:rsidRPr="003F1E2A">
          <w:rPr>
            <w:rStyle w:val="Hyperlink"/>
          </w:rPr>
          <w:t>II</w:t>
        </w:r>
        <w:r w:rsidR="00C50B83" w:rsidRPr="003F1E2A">
          <w:rPr>
            <w:rStyle w:val="Hyperlink"/>
          </w:rPr>
          <w:t>I</w:t>
        </w:r>
      </w:hyperlink>
      <w:r w:rsidR="00A156B7" w:rsidRPr="00A21D60">
        <w:rPr>
          <w:color w:val="000000" w:themeColor="text1"/>
        </w:rPr>
        <w:t>)</w:t>
      </w:r>
      <w:r w:rsidR="00585418" w:rsidRPr="00A21D60">
        <w:rPr>
          <w:color w:val="000000" w:themeColor="text1"/>
        </w:rPr>
        <w:t>.</w:t>
      </w:r>
      <w:r w:rsidR="00585418" w:rsidRPr="00A21D60">
        <w:t xml:space="preserve"> </w:t>
      </w:r>
      <w:r w:rsidR="00194E6D" w:rsidRPr="00A21D60">
        <w:rPr>
          <w:color w:val="000000" w:themeColor="text1"/>
        </w:rPr>
        <w:t>Other review authors (</w:t>
      </w:r>
      <w:r w:rsidR="0010547A">
        <w:rPr>
          <w:color w:val="000000" w:themeColor="text1"/>
        </w:rPr>
        <w:t>CRR</w:t>
      </w:r>
      <w:r w:rsidR="00194E6D" w:rsidRPr="00A21D60">
        <w:rPr>
          <w:color w:val="000000" w:themeColor="text1"/>
        </w:rPr>
        <w:t xml:space="preserve">, MF, </w:t>
      </w:r>
      <w:r w:rsidR="0010547A">
        <w:rPr>
          <w:color w:val="000000" w:themeColor="text1"/>
        </w:rPr>
        <w:t>MJP</w:t>
      </w:r>
      <w:r w:rsidR="00194E6D" w:rsidRPr="00A21D60">
        <w:rPr>
          <w:color w:val="000000" w:themeColor="text1"/>
        </w:rPr>
        <w:t>) will be consulted as needed</w:t>
      </w:r>
      <w:r w:rsidR="00194E6D">
        <w:rPr>
          <w:color w:val="000000" w:themeColor="text1"/>
        </w:rPr>
        <w:t>.</w:t>
      </w:r>
      <w:r w:rsidR="004C668A">
        <w:rPr>
          <w:color w:val="000000" w:themeColor="text1"/>
        </w:rPr>
        <w:t xml:space="preserve"> </w:t>
      </w:r>
      <w:r w:rsidR="00AD5EBF" w:rsidRPr="00A21D60">
        <w:t>I</w:t>
      </w:r>
      <w:r w:rsidR="005264DE" w:rsidRPr="00A21D60">
        <w:t>f a</w:t>
      </w:r>
      <w:r w:rsidR="00543E8E">
        <w:t xml:space="preserve"> record </w:t>
      </w:r>
      <w:r w:rsidR="000E7411" w:rsidRPr="00A21D60">
        <w:t>is</w:t>
      </w:r>
      <w:r w:rsidR="005264DE" w:rsidRPr="00A21D60">
        <w:t xml:space="preserve"> inaccessible, </w:t>
      </w:r>
      <w:r w:rsidR="0029482B">
        <w:t>the lead review author (</w:t>
      </w:r>
      <w:r w:rsidR="0010547A">
        <w:t>LBE</w:t>
      </w:r>
      <w:r w:rsidR="0029482B">
        <w:t>)</w:t>
      </w:r>
      <w:r w:rsidR="005264DE" w:rsidRPr="00A21D60">
        <w:t xml:space="preserve"> </w:t>
      </w:r>
      <w:r w:rsidR="000E7411" w:rsidRPr="00A21D60">
        <w:t xml:space="preserve">will </w:t>
      </w:r>
      <w:r w:rsidR="005264DE" w:rsidRPr="00A21D60">
        <w:t>complete a brief online search before screening according to the title</w:t>
      </w:r>
      <w:r w:rsidR="001D6299">
        <w:t xml:space="preserve">, </w:t>
      </w:r>
      <w:r w:rsidR="006523AE">
        <w:t xml:space="preserve">erring </w:t>
      </w:r>
      <w:r w:rsidR="001D6299">
        <w:t>on the side of over-inclusion at the title-abstract screening stage</w:t>
      </w:r>
      <w:r w:rsidR="005264DE" w:rsidRPr="00A21D60">
        <w:t xml:space="preserve">. </w:t>
      </w:r>
    </w:p>
    <w:p w14:paraId="40640587" w14:textId="77777777" w:rsidR="00C2521B" w:rsidRPr="00A21D60" w:rsidRDefault="00C2521B" w:rsidP="00CB183C"/>
    <w:p w14:paraId="771EDC06" w14:textId="114C5688" w:rsidR="00151A3C" w:rsidRPr="00296192" w:rsidRDefault="00543E8E" w:rsidP="00CB183C">
      <w:r>
        <w:t>Records</w:t>
      </w:r>
      <w:r w:rsidR="00CF61E0" w:rsidRPr="00A21D60">
        <w:t xml:space="preserve"> </w:t>
      </w:r>
      <w:r w:rsidR="000E7411" w:rsidRPr="00A21D60">
        <w:t>will be</w:t>
      </w:r>
      <w:r w:rsidR="00CF61E0" w:rsidRPr="00A21D60">
        <w:t xml:space="preserve"> tagged as either “</w:t>
      </w:r>
      <w:r w:rsidR="00B10083">
        <w:t>Include</w:t>
      </w:r>
      <w:r w:rsidR="00CF61E0" w:rsidRPr="00A21D60">
        <w:t>” or “</w:t>
      </w:r>
      <w:r w:rsidR="00B10083">
        <w:t>Exclude</w:t>
      </w:r>
      <w:r w:rsidR="00CF61E0" w:rsidRPr="00A21D60">
        <w:t>”</w:t>
      </w:r>
      <w:r w:rsidR="00B10083">
        <w:t xml:space="preserve"> and </w:t>
      </w:r>
      <w:r w:rsidR="00FF6354">
        <w:t xml:space="preserve">proceed </w:t>
      </w:r>
      <w:r w:rsidR="00FF6354" w:rsidRPr="00A21D60">
        <w:t>to full-text screening</w:t>
      </w:r>
      <w:r w:rsidR="00B10083">
        <w:t xml:space="preserve"> accordingly</w:t>
      </w:r>
      <w:r w:rsidR="00FF6354" w:rsidRPr="00A21D60">
        <w:t xml:space="preserve">. </w:t>
      </w:r>
      <w:r w:rsidR="00F56B74">
        <w:t>R</w:t>
      </w:r>
      <w:r w:rsidR="00F56B74" w:rsidRPr="00A21D60">
        <w:t xml:space="preserve">elevant secondary literature (e.g., reviews, book chapters, conference </w:t>
      </w:r>
      <w:r w:rsidR="00C659CB">
        <w:t>materials</w:t>
      </w:r>
      <w:r w:rsidR="00F56B74" w:rsidRPr="00A21D60">
        <w:t xml:space="preserve">, </w:t>
      </w:r>
      <w:r w:rsidR="00F56B74">
        <w:t>commentarie</w:t>
      </w:r>
      <w:r w:rsidR="00F56B74" w:rsidRPr="00A21D60">
        <w:t xml:space="preserve">s) </w:t>
      </w:r>
      <w:r w:rsidR="00F56B74">
        <w:t>will be included</w:t>
      </w:r>
      <w:r w:rsidR="00F56B74" w:rsidRPr="00A21D60">
        <w:t xml:space="preserve"> </w:t>
      </w:r>
      <w:r w:rsidR="00F56B74">
        <w:t>a</w:t>
      </w:r>
      <w:r w:rsidR="00F56B74" w:rsidRPr="00A21D60">
        <w:t xml:space="preserve">t the title-abstract screening stage to reflect the fact that the respective full-text articles </w:t>
      </w:r>
      <w:r w:rsidR="00D61BE1">
        <w:t>will</w:t>
      </w:r>
      <w:r w:rsidR="00F56B74" w:rsidRPr="00A21D60">
        <w:t xml:space="preserve"> indeed </w:t>
      </w:r>
      <w:r w:rsidR="00D61BE1">
        <w:t>be</w:t>
      </w:r>
      <w:r w:rsidR="00F56B74">
        <w:t xml:space="preserve"> </w:t>
      </w:r>
      <w:r w:rsidR="00F56B74" w:rsidRPr="00A21D60">
        <w:t>screened</w:t>
      </w:r>
      <w:r w:rsidR="00F56B74">
        <w:t xml:space="preserve"> and hand-searched for relevant primary studies that may have been missed in the search.</w:t>
      </w:r>
    </w:p>
    <w:p w14:paraId="154A9169" w14:textId="77777777" w:rsidR="00B30B87" w:rsidRDefault="00B30B87" w:rsidP="00CB183C">
      <w:pPr>
        <w:rPr>
          <w:i/>
          <w:iCs/>
          <w:color w:val="000000" w:themeColor="text1"/>
        </w:rPr>
      </w:pPr>
    </w:p>
    <w:p w14:paraId="280BBEF1" w14:textId="77777777" w:rsidR="003B79F5" w:rsidRDefault="003B79F5" w:rsidP="00CB183C">
      <w:pPr>
        <w:rPr>
          <w:i/>
          <w:iCs/>
          <w:color w:val="000000" w:themeColor="text1"/>
        </w:rPr>
      </w:pPr>
    </w:p>
    <w:p w14:paraId="50459867" w14:textId="630A953A" w:rsidR="00EA1594" w:rsidRPr="00BF3FE3" w:rsidRDefault="00EA1594" w:rsidP="00CB183C">
      <w:pPr>
        <w:rPr>
          <w:i/>
          <w:iCs/>
          <w:color w:val="000000" w:themeColor="text1"/>
        </w:rPr>
      </w:pPr>
      <w:r w:rsidRPr="00BF3FE3">
        <w:rPr>
          <w:i/>
          <w:iCs/>
          <w:color w:val="000000" w:themeColor="text1"/>
        </w:rPr>
        <w:lastRenderedPageBreak/>
        <w:t>Stage 2: Full-text screening criteria</w:t>
      </w:r>
    </w:p>
    <w:p w14:paraId="18F49604" w14:textId="097B6515" w:rsidR="00EA1594" w:rsidRDefault="00EA1594" w:rsidP="00CB183C">
      <w:pPr>
        <w:rPr>
          <w:color w:val="000000" w:themeColor="text1"/>
        </w:rPr>
      </w:pPr>
      <w:r>
        <w:rPr>
          <w:color w:val="000000" w:themeColor="text1"/>
        </w:rPr>
        <w:t>The lead</w:t>
      </w:r>
      <w:r w:rsidRPr="00A21D60">
        <w:rPr>
          <w:color w:val="000000" w:themeColor="text1"/>
        </w:rPr>
        <w:t xml:space="preserve"> review author (</w:t>
      </w:r>
      <w:r w:rsidR="0010547A">
        <w:rPr>
          <w:color w:val="000000" w:themeColor="text1"/>
        </w:rPr>
        <w:t>LBE</w:t>
      </w:r>
      <w:r>
        <w:rPr>
          <w:color w:val="000000" w:themeColor="text1"/>
        </w:rPr>
        <w:t>)</w:t>
      </w:r>
      <w:r w:rsidRPr="00A21D60">
        <w:rPr>
          <w:color w:val="000000" w:themeColor="text1"/>
        </w:rPr>
        <w:t xml:space="preserve"> will independently screen each</w:t>
      </w:r>
      <w:r w:rsidR="00FF2262">
        <w:rPr>
          <w:color w:val="000000" w:themeColor="text1"/>
        </w:rPr>
        <w:t xml:space="preserve"> report (</w:t>
      </w:r>
      <w:r>
        <w:rPr>
          <w:color w:val="000000" w:themeColor="text1"/>
        </w:rPr>
        <w:t>full-text article</w:t>
      </w:r>
      <w:r w:rsidR="00FF2262">
        <w:rPr>
          <w:color w:val="000000" w:themeColor="text1"/>
        </w:rPr>
        <w:t>)</w:t>
      </w:r>
      <w:r w:rsidRPr="00A21D60">
        <w:rPr>
          <w:color w:val="000000" w:themeColor="text1"/>
        </w:rPr>
        <w:t xml:space="preserve"> for eligibility according to prespecified eligibility criteria (</w:t>
      </w:r>
      <w:hyperlink w:anchor="_Appendix_III._Title-abstract" w:history="1">
        <w:r w:rsidRPr="003F1E2A">
          <w:rPr>
            <w:rStyle w:val="Hyperlink"/>
          </w:rPr>
          <w:t>Appendix III</w:t>
        </w:r>
      </w:hyperlink>
      <w:r w:rsidRPr="00A21D60">
        <w:rPr>
          <w:color w:val="000000" w:themeColor="text1"/>
        </w:rPr>
        <w:t>).</w:t>
      </w:r>
      <w:r w:rsidRPr="00A21D60">
        <w:t xml:space="preserve"> </w:t>
      </w:r>
      <w:r w:rsidRPr="00A21D60">
        <w:rPr>
          <w:color w:val="000000" w:themeColor="text1"/>
        </w:rPr>
        <w:t>Other review authors (</w:t>
      </w:r>
      <w:r w:rsidR="0010547A">
        <w:rPr>
          <w:color w:val="000000" w:themeColor="text1"/>
        </w:rPr>
        <w:t>CRR</w:t>
      </w:r>
      <w:r w:rsidRPr="00A21D60">
        <w:rPr>
          <w:color w:val="000000" w:themeColor="text1"/>
        </w:rPr>
        <w:t xml:space="preserve">, MF, </w:t>
      </w:r>
      <w:r w:rsidR="0010547A">
        <w:rPr>
          <w:color w:val="000000" w:themeColor="text1"/>
        </w:rPr>
        <w:t>MJP</w:t>
      </w:r>
      <w:r w:rsidRPr="00A21D60">
        <w:rPr>
          <w:color w:val="000000" w:themeColor="text1"/>
        </w:rPr>
        <w:t>) will be consulted as needed</w:t>
      </w:r>
      <w:r>
        <w:rPr>
          <w:color w:val="000000" w:themeColor="text1"/>
        </w:rPr>
        <w:t>.</w:t>
      </w:r>
      <w:r w:rsidRPr="00A21D60">
        <w:t xml:space="preserve"> </w:t>
      </w:r>
      <w:r w:rsidRPr="002403B2">
        <w:t xml:space="preserve">If a </w:t>
      </w:r>
      <w:r w:rsidR="00FF2262">
        <w:t>report</w:t>
      </w:r>
      <w:r w:rsidRPr="002403B2">
        <w:t xml:space="preserve"> is inaccessible, the lead review author (</w:t>
      </w:r>
      <w:r w:rsidR="0010547A">
        <w:t>LBE</w:t>
      </w:r>
      <w:r w:rsidRPr="002403B2">
        <w:t>) will attempt to contact the corresponding study author(s) via email to obtain the full-text article.</w:t>
      </w:r>
      <w:r w:rsidR="008B177F">
        <w:t xml:space="preserve"> </w:t>
      </w:r>
    </w:p>
    <w:p w14:paraId="066D8EDC" w14:textId="77777777" w:rsidR="00465F05" w:rsidRPr="00A21D60" w:rsidRDefault="00465F05" w:rsidP="00CB183C"/>
    <w:p w14:paraId="7A2BCED2" w14:textId="77777777" w:rsidR="00EA1594" w:rsidRPr="00A21D60" w:rsidRDefault="00EA1594" w:rsidP="00CB183C">
      <w:r w:rsidRPr="00A21D60">
        <w:t>Full-text articles will be tagged as either “Include” (eligible) or “Exclude” (ineligible) according to one of the following exclusion reasons:</w:t>
      </w:r>
    </w:p>
    <w:p w14:paraId="7DAA5768" w14:textId="77777777" w:rsidR="00EA1594" w:rsidRPr="00A21D60" w:rsidRDefault="00EA1594" w:rsidP="00CB183C">
      <w:pPr>
        <w:pStyle w:val="ListParagraph"/>
        <w:numPr>
          <w:ilvl w:val="0"/>
          <w:numId w:val="38"/>
        </w:numPr>
      </w:pPr>
      <w:r w:rsidRPr="00A21D60">
        <w:t xml:space="preserve">Wrong population </w:t>
      </w:r>
    </w:p>
    <w:p w14:paraId="0AE81A35" w14:textId="77777777" w:rsidR="00EA1594" w:rsidRPr="00A21D60" w:rsidRDefault="00EA1594" w:rsidP="00CB183C">
      <w:pPr>
        <w:pStyle w:val="ListParagraph"/>
        <w:numPr>
          <w:ilvl w:val="0"/>
          <w:numId w:val="38"/>
        </w:numPr>
      </w:pPr>
      <w:r w:rsidRPr="00A21D60">
        <w:t>Wrong exposure</w:t>
      </w:r>
    </w:p>
    <w:p w14:paraId="05422C9D" w14:textId="77777777" w:rsidR="00EA1594" w:rsidRPr="00A21D60" w:rsidRDefault="00EA1594" w:rsidP="00CB183C">
      <w:pPr>
        <w:pStyle w:val="ListParagraph"/>
        <w:numPr>
          <w:ilvl w:val="0"/>
          <w:numId w:val="38"/>
        </w:numPr>
      </w:pPr>
      <w:r w:rsidRPr="00A21D60">
        <w:t>Wrong comparator</w:t>
      </w:r>
    </w:p>
    <w:p w14:paraId="56B62FD7" w14:textId="77777777" w:rsidR="00EA1594" w:rsidRPr="00A21D60" w:rsidRDefault="00EA1594" w:rsidP="00CB183C">
      <w:pPr>
        <w:pStyle w:val="ListParagraph"/>
        <w:numPr>
          <w:ilvl w:val="0"/>
          <w:numId w:val="38"/>
        </w:numPr>
      </w:pPr>
      <w:r w:rsidRPr="00A21D60">
        <w:t>Wrong outcome</w:t>
      </w:r>
    </w:p>
    <w:p w14:paraId="26563CC6" w14:textId="77777777" w:rsidR="00EA1594" w:rsidRPr="00A21D60" w:rsidRDefault="00EA1594" w:rsidP="00CB183C">
      <w:pPr>
        <w:pStyle w:val="ListParagraph"/>
        <w:numPr>
          <w:ilvl w:val="0"/>
          <w:numId w:val="38"/>
        </w:numPr>
      </w:pPr>
      <w:r w:rsidRPr="00A21D60">
        <w:t>Wrong study design</w:t>
      </w:r>
    </w:p>
    <w:p w14:paraId="1BC0FD4B" w14:textId="77777777" w:rsidR="00EA1594" w:rsidRPr="00A21D60" w:rsidRDefault="00EA1594" w:rsidP="00CB183C"/>
    <w:p w14:paraId="0AD70BDB" w14:textId="76BF8B18" w:rsidR="00EA1594" w:rsidRPr="00742668" w:rsidRDefault="00EA1594" w:rsidP="00CB183C">
      <w:pPr>
        <w:rPr>
          <w:color w:val="000000" w:themeColor="text1"/>
        </w:rPr>
      </w:pPr>
      <w:r w:rsidRPr="00A21D60">
        <w:t xml:space="preserve">Only one exclusion tag </w:t>
      </w:r>
      <w:r>
        <w:t>will</w:t>
      </w:r>
      <w:r w:rsidRPr="00A21D60">
        <w:t xml:space="preserve"> be applied to each study excluded at the full-text screening stage</w:t>
      </w:r>
      <w:r>
        <w:t>, based on the order in which the tags appear above</w:t>
      </w:r>
      <w:r w:rsidR="004C79B4">
        <w:t xml:space="preserve"> (PECO+S hierarchy)</w:t>
      </w:r>
      <w:r>
        <w:t>.</w:t>
      </w:r>
      <w:r w:rsidRPr="00A21D60">
        <w:t xml:space="preserve"> Studies excluded as “Wrong study design” will be additionally </w:t>
      </w:r>
      <w:r w:rsidR="00296192">
        <w:t>categorized</w:t>
      </w:r>
      <w:r w:rsidRPr="00A21D60">
        <w:t xml:space="preserve"> according to the type of secondary literature</w:t>
      </w:r>
      <w:r w:rsidR="00296192">
        <w:t>.</w:t>
      </w:r>
    </w:p>
    <w:p w14:paraId="1795CC82" w14:textId="77777777" w:rsidR="00B50DBF" w:rsidRDefault="00B50DBF" w:rsidP="00CB183C">
      <w:pPr>
        <w:rPr>
          <w:color w:val="000000" w:themeColor="text1"/>
          <w:u w:val="single"/>
        </w:rPr>
      </w:pPr>
    </w:p>
    <w:p w14:paraId="2A630CC6" w14:textId="41E50AAB" w:rsidR="00475E14" w:rsidRDefault="00886934" w:rsidP="00CB183C">
      <w:pPr>
        <w:rPr>
          <w:color w:val="000000" w:themeColor="text1"/>
          <w:u w:val="single"/>
        </w:rPr>
      </w:pPr>
      <w:r>
        <w:rPr>
          <w:color w:val="000000" w:themeColor="text1"/>
          <w:u w:val="single"/>
        </w:rPr>
        <w:t>Amendment</w:t>
      </w:r>
      <w:r w:rsidR="00CF7EE6">
        <w:rPr>
          <w:color w:val="000000" w:themeColor="text1"/>
          <w:u w:val="single"/>
        </w:rPr>
        <w:t>s</w:t>
      </w:r>
      <w:r w:rsidR="00475E14" w:rsidRPr="00A21D60">
        <w:rPr>
          <w:color w:val="000000" w:themeColor="text1"/>
          <w:u w:val="single"/>
        </w:rPr>
        <w:t xml:space="preserve"> made during the review</w:t>
      </w:r>
    </w:p>
    <w:p w14:paraId="534D877B" w14:textId="45BF5082" w:rsidR="008B6B04" w:rsidRPr="00A3388C" w:rsidRDefault="00930104" w:rsidP="00CB183C">
      <w:pPr>
        <w:rPr>
          <w:color w:val="000000"/>
        </w:rPr>
      </w:pPr>
      <w:r>
        <w:rPr>
          <w:color w:val="000000" w:themeColor="text1"/>
        </w:rPr>
        <w:t xml:space="preserve">After </w:t>
      </w:r>
      <w:r w:rsidR="003875AF">
        <w:rPr>
          <w:color w:val="000000" w:themeColor="text1"/>
        </w:rPr>
        <w:t>joining</w:t>
      </w:r>
      <w:r>
        <w:rPr>
          <w:color w:val="000000" w:themeColor="text1"/>
        </w:rPr>
        <w:t xml:space="preserve"> the review team</w:t>
      </w:r>
      <w:r w:rsidR="0083727C">
        <w:rPr>
          <w:color w:val="000000" w:themeColor="text1"/>
        </w:rPr>
        <w:t xml:space="preserve"> i</w:t>
      </w:r>
      <w:r w:rsidR="00515809">
        <w:rPr>
          <w:color w:val="000000" w:themeColor="text1"/>
        </w:rPr>
        <w:t>n</w:t>
      </w:r>
      <w:r w:rsidR="00A9546E">
        <w:rPr>
          <w:color w:val="000000" w:themeColor="text1"/>
        </w:rPr>
        <w:t xml:space="preserve"> May 2021</w:t>
      </w:r>
      <w:r w:rsidR="00CA1BB6">
        <w:rPr>
          <w:color w:val="000000" w:themeColor="text1"/>
        </w:rPr>
        <w:t>, KM</w:t>
      </w:r>
      <w:r w:rsidR="00ED5513" w:rsidRPr="005627CC">
        <w:rPr>
          <w:color w:val="000000" w:themeColor="text1"/>
        </w:rPr>
        <w:t xml:space="preserve"> </w:t>
      </w:r>
      <w:r w:rsidR="00F616E0">
        <w:rPr>
          <w:color w:val="000000" w:themeColor="text1"/>
        </w:rPr>
        <w:t xml:space="preserve">began to </w:t>
      </w:r>
      <w:r w:rsidR="00ED5513" w:rsidRPr="005627CC">
        <w:rPr>
          <w:color w:val="000000" w:themeColor="text1"/>
        </w:rPr>
        <w:t>independently</w:t>
      </w:r>
      <w:r w:rsidR="00167F16" w:rsidRPr="005627CC">
        <w:rPr>
          <w:color w:val="000000" w:themeColor="text1"/>
        </w:rPr>
        <w:t xml:space="preserve"> </w:t>
      </w:r>
      <w:r w:rsidR="000A6C35" w:rsidRPr="005627CC">
        <w:rPr>
          <w:color w:val="000000" w:themeColor="text1"/>
        </w:rPr>
        <w:t xml:space="preserve">screen </w:t>
      </w:r>
      <w:r w:rsidR="00ED5513" w:rsidRPr="005627CC">
        <w:rPr>
          <w:color w:val="000000" w:themeColor="text1"/>
        </w:rPr>
        <w:t xml:space="preserve">all </w:t>
      </w:r>
      <w:r w:rsidR="00260D89" w:rsidRPr="005627CC">
        <w:rPr>
          <w:color w:val="000000" w:themeColor="text1"/>
        </w:rPr>
        <w:t>records and reports</w:t>
      </w:r>
      <w:r w:rsidR="00A72F9E" w:rsidRPr="005627CC">
        <w:rPr>
          <w:color w:val="000000" w:themeColor="text1"/>
        </w:rPr>
        <w:t xml:space="preserve"> </w:t>
      </w:r>
      <w:r w:rsidR="00CF7EE6" w:rsidRPr="005627CC">
        <w:rPr>
          <w:color w:val="000000" w:themeColor="text1"/>
        </w:rPr>
        <w:t>according to</w:t>
      </w:r>
      <w:r w:rsidR="00A27DE4">
        <w:rPr>
          <w:color w:val="000000" w:themeColor="text1"/>
        </w:rPr>
        <w:t xml:space="preserve"> the</w:t>
      </w:r>
      <w:r w:rsidR="00CF7EE6" w:rsidRPr="005627CC">
        <w:rPr>
          <w:color w:val="000000" w:themeColor="text1"/>
        </w:rPr>
        <w:t xml:space="preserve"> pre-determined screening criteria</w:t>
      </w:r>
      <w:r w:rsidR="0028639B">
        <w:rPr>
          <w:color w:val="000000" w:themeColor="text1"/>
        </w:rPr>
        <w:t>. This</w:t>
      </w:r>
      <w:r w:rsidR="0083727C">
        <w:rPr>
          <w:color w:val="000000" w:themeColor="text1"/>
        </w:rPr>
        <w:t xml:space="preserve"> allowed for duplicate screening and</w:t>
      </w:r>
      <w:r w:rsidR="00CF7EE6" w:rsidRPr="005627CC">
        <w:rPr>
          <w:color w:val="000000" w:themeColor="text1"/>
        </w:rPr>
        <w:t xml:space="preserve"> </w:t>
      </w:r>
      <w:r w:rsidR="0083727C">
        <w:rPr>
          <w:color w:val="000000" w:themeColor="text1"/>
        </w:rPr>
        <w:t>reduced</w:t>
      </w:r>
      <w:r w:rsidR="00CF7EE6" w:rsidRPr="005627CC">
        <w:rPr>
          <w:color w:val="000000" w:themeColor="text1"/>
        </w:rPr>
        <w:t xml:space="preserve"> the potential for personal biases to impact the results of the screening effort. </w:t>
      </w:r>
      <w:r w:rsidR="00E7267D" w:rsidRPr="005627CC">
        <w:rPr>
          <w:color w:val="000000" w:themeColor="text1"/>
        </w:rPr>
        <w:t>Discrepancies were resolved via screener (</w:t>
      </w:r>
      <w:r w:rsidR="0010547A">
        <w:rPr>
          <w:color w:val="000000" w:themeColor="text1"/>
        </w:rPr>
        <w:t>LBE</w:t>
      </w:r>
      <w:r w:rsidR="00E7267D" w:rsidRPr="005627CC">
        <w:rPr>
          <w:color w:val="000000" w:themeColor="text1"/>
        </w:rPr>
        <w:t xml:space="preserve"> and KM) discussion; other review authors (</w:t>
      </w:r>
      <w:r w:rsidR="0010547A">
        <w:rPr>
          <w:color w:val="000000" w:themeColor="text1"/>
        </w:rPr>
        <w:t>CRR</w:t>
      </w:r>
      <w:r w:rsidR="00E7267D" w:rsidRPr="005627CC">
        <w:rPr>
          <w:color w:val="000000" w:themeColor="text1"/>
        </w:rPr>
        <w:t xml:space="preserve">, MF, </w:t>
      </w:r>
      <w:r w:rsidR="0010547A">
        <w:rPr>
          <w:color w:val="000000" w:themeColor="text1"/>
        </w:rPr>
        <w:t>MJP</w:t>
      </w:r>
      <w:r w:rsidR="00E7267D" w:rsidRPr="005627CC">
        <w:rPr>
          <w:color w:val="000000" w:themeColor="text1"/>
        </w:rPr>
        <w:t>) were consulted as needed.</w:t>
      </w:r>
      <w:r w:rsidR="005136EB">
        <w:rPr>
          <w:color w:val="000000" w:themeColor="text1"/>
        </w:rPr>
        <w:t xml:space="preserve"> </w:t>
      </w:r>
      <w:r w:rsidR="00515809">
        <w:rPr>
          <w:color w:val="000000" w:themeColor="text1"/>
        </w:rPr>
        <w:t>Also in</w:t>
      </w:r>
      <w:r w:rsidR="00B104D6" w:rsidRPr="005627CC">
        <w:rPr>
          <w:color w:val="000000" w:themeColor="text1"/>
        </w:rPr>
        <w:t xml:space="preserve"> May 2021</w:t>
      </w:r>
      <w:r w:rsidR="00515809">
        <w:rPr>
          <w:color w:val="000000" w:themeColor="text1"/>
        </w:rPr>
        <w:t xml:space="preserve">, </w:t>
      </w:r>
      <w:r w:rsidR="005136EB">
        <w:rPr>
          <w:color w:val="000000" w:themeColor="text1"/>
        </w:rPr>
        <w:t>s</w:t>
      </w:r>
      <w:r w:rsidR="00B104D6">
        <w:rPr>
          <w:color w:val="000000" w:themeColor="text1"/>
        </w:rPr>
        <w:t>creeners tagged each report assessed for eligibility according to its pesticide class</w:t>
      </w:r>
      <w:r w:rsidR="00907C6E">
        <w:rPr>
          <w:color w:val="000000" w:themeColor="text1"/>
        </w:rPr>
        <w:t xml:space="preserve"> in the Covidence screening platform</w:t>
      </w:r>
      <w:r w:rsidR="00515809">
        <w:rPr>
          <w:color w:val="000000" w:themeColor="text1"/>
        </w:rPr>
        <w:t xml:space="preserve"> and then performed an additional third</w:t>
      </w:r>
      <w:r w:rsidR="005627CC" w:rsidRPr="005627CC">
        <w:rPr>
          <w:color w:val="000000" w:themeColor="text1"/>
        </w:rPr>
        <w:t xml:space="preserve"> screen</w:t>
      </w:r>
      <w:r w:rsidR="00A27DE4">
        <w:rPr>
          <w:color w:val="000000" w:themeColor="text1"/>
        </w:rPr>
        <w:t>ing</w:t>
      </w:r>
      <w:r w:rsidR="005627CC" w:rsidRPr="005627CC">
        <w:rPr>
          <w:color w:val="000000" w:themeColor="text1"/>
        </w:rPr>
        <w:t xml:space="preserve"> stage (</w:t>
      </w:r>
      <w:r w:rsidR="00AC11FE">
        <w:rPr>
          <w:color w:val="000000" w:themeColor="text1"/>
        </w:rPr>
        <w:t>OP/NMC</w:t>
      </w:r>
      <w:r w:rsidR="005627CC" w:rsidRPr="005627CC">
        <w:rPr>
          <w:color w:val="000000" w:themeColor="text1"/>
        </w:rPr>
        <w:t xml:space="preserve"> screen)</w:t>
      </w:r>
      <w:r w:rsidR="008C70EB">
        <w:rPr>
          <w:color w:val="000000" w:themeColor="text1"/>
        </w:rPr>
        <w:t xml:space="preserve"> in which </w:t>
      </w:r>
      <w:r w:rsidR="005627CC" w:rsidRPr="005627CC">
        <w:rPr>
          <w:color w:val="000000" w:themeColor="text1"/>
        </w:rPr>
        <w:t xml:space="preserve">all reports included during full-text screening were further screened based on their respective pesticide class tags. Only studies that met the full-text screening criteria </w:t>
      </w:r>
      <w:r w:rsidR="005627CC" w:rsidRPr="005627CC">
        <w:rPr>
          <w:i/>
          <w:iCs/>
          <w:color w:val="000000" w:themeColor="text1"/>
        </w:rPr>
        <w:t>and</w:t>
      </w:r>
      <w:r w:rsidR="005627CC" w:rsidRPr="005627CC">
        <w:rPr>
          <w:color w:val="000000" w:themeColor="text1"/>
        </w:rPr>
        <w:t xml:space="preserve"> examined a</w:t>
      </w:r>
      <w:r w:rsidR="00882A24">
        <w:rPr>
          <w:color w:val="000000" w:themeColor="text1"/>
        </w:rPr>
        <w:t>n</w:t>
      </w:r>
      <w:r w:rsidR="005627CC" w:rsidRPr="005627CC">
        <w:rPr>
          <w:color w:val="000000" w:themeColor="text1"/>
        </w:rPr>
        <w:t xml:space="preserve"> </w:t>
      </w:r>
      <w:r w:rsidR="00882A24">
        <w:rPr>
          <w:color w:val="000000" w:themeColor="text1"/>
        </w:rPr>
        <w:t>OP and/or NMC insec</w:t>
      </w:r>
      <w:r w:rsidR="005627CC" w:rsidRPr="005627CC">
        <w:rPr>
          <w:color w:val="000000" w:themeColor="text1"/>
        </w:rPr>
        <w:t>ticide exposure were ultimately included in th</w:t>
      </w:r>
      <w:r w:rsidR="00515809">
        <w:rPr>
          <w:color w:val="000000" w:themeColor="text1"/>
        </w:rPr>
        <w:t>e</w:t>
      </w:r>
      <w:r w:rsidR="005627CC" w:rsidRPr="005627CC">
        <w:rPr>
          <w:color w:val="000000" w:themeColor="text1"/>
        </w:rPr>
        <w:t xml:space="preserve"> review.</w:t>
      </w:r>
      <w:r w:rsidR="0083727C">
        <w:rPr>
          <w:color w:val="000000" w:themeColor="text1"/>
        </w:rPr>
        <w:t xml:space="preserve"> In</w:t>
      </w:r>
      <w:r w:rsidR="00ED5513" w:rsidRPr="005627CC">
        <w:rPr>
          <w:color w:val="000000" w:themeColor="text1"/>
        </w:rPr>
        <w:t xml:space="preserve"> April 2022</w:t>
      </w:r>
      <w:r w:rsidR="004B7250">
        <w:rPr>
          <w:color w:val="000000" w:themeColor="text1"/>
        </w:rPr>
        <w:t>,</w:t>
      </w:r>
      <w:r w:rsidR="0083727C">
        <w:rPr>
          <w:color w:val="000000" w:themeColor="text1"/>
        </w:rPr>
        <w:t xml:space="preserve"> following the review team’s decision to eliminate the publication date eligibility criterion,</w:t>
      </w:r>
      <w:r w:rsidR="004B7250">
        <w:rPr>
          <w:color w:val="000000" w:themeColor="text1"/>
        </w:rPr>
        <w:t xml:space="preserve"> </w:t>
      </w:r>
      <w:r w:rsidR="00882A24">
        <w:t xml:space="preserve">the following </w:t>
      </w:r>
      <w:r w:rsidR="004B7250">
        <w:t>actions</w:t>
      </w:r>
      <w:r w:rsidR="00882A24">
        <w:t xml:space="preserve"> were </w:t>
      </w:r>
      <w:r w:rsidR="004B7250">
        <w:t xml:space="preserve">taken </w:t>
      </w:r>
      <w:r w:rsidR="004B7250">
        <w:rPr>
          <w:color w:val="000000" w:themeColor="text1"/>
        </w:rPr>
        <w:t xml:space="preserve">to </w:t>
      </w:r>
      <w:r w:rsidR="0083727C">
        <w:rPr>
          <w:color w:val="000000" w:themeColor="text1"/>
        </w:rPr>
        <w:t xml:space="preserve">ensure that all studies, not just those published after 1991, were </w:t>
      </w:r>
      <w:r w:rsidR="004B7250">
        <w:rPr>
          <w:color w:val="000000" w:themeColor="text1"/>
        </w:rPr>
        <w:t>capture</w:t>
      </w:r>
      <w:r w:rsidR="0083727C">
        <w:rPr>
          <w:color w:val="000000" w:themeColor="text1"/>
        </w:rPr>
        <w:t>d:</w:t>
      </w:r>
      <w:r w:rsidR="00323893" w:rsidRPr="00A00C14">
        <w:t xml:space="preserve"> </w:t>
      </w:r>
      <w:r w:rsidR="00E11DFC" w:rsidRPr="00A00C14">
        <w:t>(1) search</w:t>
      </w:r>
      <w:r w:rsidR="000617D9">
        <w:t>ed</w:t>
      </w:r>
      <w:r w:rsidR="00E11DFC" w:rsidRPr="00A00C14">
        <w:t xml:space="preserve"> for studies published prior to 1991, and (2) revise</w:t>
      </w:r>
      <w:r w:rsidR="000617D9">
        <w:t>d</w:t>
      </w:r>
      <w:r w:rsidR="00E11DFC" w:rsidRPr="00A00C14">
        <w:t xml:space="preserve"> the</w:t>
      </w:r>
      <w:r w:rsidR="00A72175">
        <w:t xml:space="preserve"> title-abstract and full-text</w:t>
      </w:r>
      <w:r w:rsidR="00E11DFC" w:rsidRPr="00A00C14">
        <w:t xml:space="preserve"> </w:t>
      </w:r>
      <w:r w:rsidR="00884DFA" w:rsidRPr="00A00C14">
        <w:t xml:space="preserve">screening </w:t>
      </w:r>
      <w:r w:rsidR="00E11DFC" w:rsidRPr="00A00C14">
        <w:t xml:space="preserve">criteria by removing the publication date </w:t>
      </w:r>
      <w:r w:rsidR="0083727C">
        <w:t>criterion</w:t>
      </w:r>
      <w:r w:rsidR="00E11DFC" w:rsidRPr="00A00C14">
        <w:t>, and (3) re-screen</w:t>
      </w:r>
      <w:r w:rsidR="000617D9">
        <w:t>ed</w:t>
      </w:r>
      <w:r w:rsidR="00E11DFC" w:rsidRPr="00A00C14">
        <w:t xml:space="preserve"> excluded </w:t>
      </w:r>
      <w:r w:rsidR="00326CB2">
        <w:t xml:space="preserve">records and </w:t>
      </w:r>
      <w:r w:rsidR="00E11DFC" w:rsidRPr="00A00C14">
        <w:t>reports</w:t>
      </w:r>
      <w:r w:rsidR="0083727C">
        <w:t xml:space="preserve"> </w:t>
      </w:r>
      <w:r w:rsidR="00E11DFC" w:rsidRPr="00A00C14">
        <w:t xml:space="preserve">using the revised </w:t>
      </w:r>
      <w:r w:rsidR="00884DFA" w:rsidRPr="00A00C14">
        <w:t xml:space="preserve">screening </w:t>
      </w:r>
      <w:r w:rsidR="00E11DFC" w:rsidRPr="00A00C14">
        <w:t>criteria.</w:t>
      </w:r>
      <w:r w:rsidR="00AC11FE">
        <w:rPr>
          <w:color w:val="000000"/>
        </w:rPr>
        <w:t xml:space="preserve"> </w:t>
      </w:r>
      <w:r w:rsidR="00AC11FE" w:rsidRPr="00430B51">
        <w:rPr>
          <w:color w:val="000000"/>
        </w:rPr>
        <w:t>The revised screening criteria with no publication date eligibility criterion was applied prospectively moving forward.</w:t>
      </w:r>
    </w:p>
    <w:p w14:paraId="10B98D60" w14:textId="77777777" w:rsidR="00044C82" w:rsidRPr="00AF5F62" w:rsidRDefault="00044C82" w:rsidP="00CB183C">
      <w:pPr>
        <w:rPr>
          <w:color w:val="000000" w:themeColor="text1"/>
        </w:rPr>
      </w:pPr>
    </w:p>
    <w:p w14:paraId="4B82DC98" w14:textId="306E2575" w:rsidR="009C4F80" w:rsidRPr="00A21D60" w:rsidRDefault="00FD6F05" w:rsidP="00CB183C">
      <w:pPr>
        <w:pStyle w:val="Heading2"/>
        <w:rPr>
          <w:rFonts w:ascii="Times New Roman" w:hAnsi="Times New Roman" w:cs="Times New Roman"/>
          <w:sz w:val="28"/>
          <w:szCs w:val="28"/>
        </w:rPr>
      </w:pPr>
      <w:bookmarkStart w:id="10" w:name="_Toc116725502"/>
      <w:r w:rsidRPr="001C14DB">
        <w:rPr>
          <w:rFonts w:ascii="Times New Roman" w:hAnsi="Times New Roman" w:cs="Times New Roman"/>
          <w:sz w:val="28"/>
          <w:szCs w:val="28"/>
        </w:rPr>
        <w:t xml:space="preserve">Data </w:t>
      </w:r>
      <w:r w:rsidR="00A82B85" w:rsidRPr="001C14DB">
        <w:rPr>
          <w:rFonts w:ascii="Times New Roman" w:hAnsi="Times New Roman" w:cs="Times New Roman"/>
          <w:sz w:val="28"/>
          <w:szCs w:val="28"/>
        </w:rPr>
        <w:t>Extract</w:t>
      </w:r>
      <w:r w:rsidR="00C71F67" w:rsidRPr="001C14DB">
        <w:rPr>
          <w:rFonts w:ascii="Times New Roman" w:hAnsi="Times New Roman" w:cs="Times New Roman"/>
          <w:sz w:val="28"/>
          <w:szCs w:val="28"/>
        </w:rPr>
        <w:t>ion</w:t>
      </w:r>
      <w:bookmarkEnd w:id="10"/>
    </w:p>
    <w:p w14:paraId="0170E21D" w14:textId="77777777" w:rsidR="004D72E5" w:rsidRDefault="004D72E5" w:rsidP="00CB183C"/>
    <w:p w14:paraId="1C97D6E8" w14:textId="342A862F" w:rsidR="00CF22E4" w:rsidRDefault="00CF22E4" w:rsidP="00CB183C">
      <w:pPr>
        <w:pStyle w:val="NormalWeb"/>
        <w:spacing w:before="0" w:beforeAutospacing="0" w:after="0" w:afterAutospacing="0"/>
        <w:rPr>
          <w:color w:val="000000" w:themeColor="text1"/>
        </w:rPr>
      </w:pPr>
      <w:r w:rsidRPr="00BC0AC7">
        <w:rPr>
          <w:color w:val="000000" w:themeColor="text1"/>
        </w:rPr>
        <w:t xml:space="preserve">Multiple reports </w:t>
      </w:r>
      <w:r w:rsidR="00B30B87">
        <w:rPr>
          <w:color w:val="000000" w:themeColor="text1"/>
        </w:rPr>
        <w:t>(</w:t>
      </w:r>
      <w:r w:rsidR="00B30B87" w:rsidRPr="00BC0AC7">
        <w:rPr>
          <w:color w:val="000000" w:themeColor="text1"/>
        </w:rPr>
        <w:t>full-text articles</w:t>
      </w:r>
      <w:r w:rsidR="00B30B87">
        <w:rPr>
          <w:color w:val="000000" w:themeColor="text1"/>
        </w:rPr>
        <w:t xml:space="preserve">) </w:t>
      </w:r>
      <w:r w:rsidRPr="00BC0AC7">
        <w:rPr>
          <w:color w:val="000000" w:themeColor="text1"/>
        </w:rPr>
        <w:t>o</w:t>
      </w:r>
      <w:r w:rsidR="00B30B87">
        <w:rPr>
          <w:color w:val="000000" w:themeColor="text1"/>
        </w:rPr>
        <w:t>f</w:t>
      </w:r>
      <w:r w:rsidRPr="00BC0AC7">
        <w:rPr>
          <w:color w:val="000000" w:themeColor="text1"/>
        </w:rPr>
        <w:t xml:space="preserve"> the same study, defined as</w:t>
      </w:r>
      <w:r w:rsidR="00DF7A37">
        <w:rPr>
          <w:color w:val="000000" w:themeColor="text1"/>
        </w:rPr>
        <w:t xml:space="preserve"> having </w:t>
      </w:r>
      <w:r w:rsidR="00A343B7" w:rsidRPr="00BC0AC7">
        <w:rPr>
          <w:color w:val="000000" w:themeColor="text1"/>
        </w:rPr>
        <w:t xml:space="preserve">overlapping study participants and </w:t>
      </w:r>
      <w:r w:rsidR="00AB1167">
        <w:rPr>
          <w:color w:val="000000" w:themeColor="text1"/>
        </w:rPr>
        <w:t>investigation of the same exposure</w:t>
      </w:r>
      <w:r w:rsidR="005627CC">
        <w:rPr>
          <w:color w:val="000000" w:themeColor="text1"/>
        </w:rPr>
        <w:t>,</w:t>
      </w:r>
      <w:r w:rsidR="00F56274">
        <w:rPr>
          <w:color w:val="000000" w:themeColor="text1"/>
        </w:rPr>
        <w:t xml:space="preserve"> </w:t>
      </w:r>
      <w:r w:rsidRPr="00A21D60">
        <w:rPr>
          <w:color w:val="000000" w:themeColor="text1"/>
        </w:rPr>
        <w:t xml:space="preserve">will be </w:t>
      </w:r>
      <w:r w:rsidR="00066010">
        <w:rPr>
          <w:color w:val="000000" w:themeColor="text1"/>
        </w:rPr>
        <w:t>consolidated</w:t>
      </w:r>
      <w:r w:rsidRPr="00A21D60">
        <w:rPr>
          <w:color w:val="000000" w:themeColor="text1"/>
        </w:rPr>
        <w:t xml:space="preserve"> prior to data extraction</w:t>
      </w:r>
      <w:r w:rsidR="00A343B7">
        <w:rPr>
          <w:color w:val="000000" w:themeColor="text1"/>
        </w:rPr>
        <w:t xml:space="preserve"> and analysis</w:t>
      </w:r>
      <w:r w:rsidRPr="00A21D60">
        <w:rPr>
          <w:color w:val="000000" w:themeColor="text1"/>
        </w:rPr>
        <w:t>.</w:t>
      </w:r>
      <w:r w:rsidR="004059E3">
        <w:rPr>
          <w:color w:val="000000" w:themeColor="text1"/>
        </w:rPr>
        <w:t xml:space="preserve"> The lead </w:t>
      </w:r>
      <w:r w:rsidR="004059E3" w:rsidRPr="00A21D60">
        <w:rPr>
          <w:color w:val="000000" w:themeColor="text1"/>
        </w:rPr>
        <w:t>review author</w:t>
      </w:r>
      <w:r w:rsidR="004059E3">
        <w:rPr>
          <w:color w:val="000000" w:themeColor="text1"/>
        </w:rPr>
        <w:t xml:space="preserve"> (</w:t>
      </w:r>
      <w:r w:rsidR="0010547A">
        <w:rPr>
          <w:color w:val="000000" w:themeColor="text1"/>
        </w:rPr>
        <w:t>LBE</w:t>
      </w:r>
      <w:r w:rsidR="004059E3">
        <w:rPr>
          <w:color w:val="000000" w:themeColor="text1"/>
        </w:rPr>
        <w:t>)</w:t>
      </w:r>
      <w:r w:rsidR="004059E3" w:rsidRPr="00A21D60">
        <w:rPr>
          <w:color w:val="000000" w:themeColor="text1"/>
        </w:rPr>
        <w:t xml:space="preserve"> </w:t>
      </w:r>
      <w:r w:rsidR="004059E3">
        <w:rPr>
          <w:color w:val="000000" w:themeColor="text1"/>
        </w:rPr>
        <w:t xml:space="preserve">will </w:t>
      </w:r>
      <w:r w:rsidR="004059E3" w:rsidRPr="00A21D60">
        <w:rPr>
          <w:color w:val="000000" w:themeColor="text1"/>
        </w:rPr>
        <w:t xml:space="preserve">extract data from included studies in </w:t>
      </w:r>
      <w:r w:rsidR="004059E3">
        <w:rPr>
          <w:color w:val="000000" w:themeColor="text1"/>
        </w:rPr>
        <w:t>three</w:t>
      </w:r>
      <w:r w:rsidR="004059E3" w:rsidRPr="00A21D60">
        <w:rPr>
          <w:color w:val="000000" w:themeColor="text1"/>
        </w:rPr>
        <w:t xml:space="preserve"> stages according to pre</w:t>
      </w:r>
      <w:r w:rsidR="001E5915">
        <w:rPr>
          <w:color w:val="000000" w:themeColor="text1"/>
        </w:rPr>
        <w:t>s</w:t>
      </w:r>
      <w:r w:rsidR="004059E3" w:rsidRPr="00A21D60">
        <w:rPr>
          <w:color w:val="000000" w:themeColor="text1"/>
        </w:rPr>
        <w:t xml:space="preserve">pecified data extraction </w:t>
      </w:r>
      <w:r w:rsidR="004059E3">
        <w:rPr>
          <w:color w:val="000000" w:themeColor="text1"/>
        </w:rPr>
        <w:t xml:space="preserve">criteria and </w:t>
      </w:r>
      <w:r w:rsidR="004059E3" w:rsidRPr="00A21D60">
        <w:rPr>
          <w:color w:val="000000" w:themeColor="text1"/>
        </w:rPr>
        <w:t>guidance.</w:t>
      </w:r>
      <w:r w:rsidR="004059E3">
        <w:rPr>
          <w:color w:val="000000" w:themeColor="text1"/>
        </w:rPr>
        <w:t xml:space="preserve"> </w:t>
      </w:r>
      <w:r w:rsidR="004059E3" w:rsidRPr="00A21D60">
        <w:rPr>
          <w:color w:val="000000" w:themeColor="text1"/>
        </w:rPr>
        <w:t>Other review authors (</w:t>
      </w:r>
      <w:r w:rsidR="0010547A">
        <w:rPr>
          <w:color w:val="000000" w:themeColor="text1"/>
        </w:rPr>
        <w:t>CRR</w:t>
      </w:r>
      <w:r w:rsidR="004059E3" w:rsidRPr="00A21D60">
        <w:rPr>
          <w:color w:val="000000" w:themeColor="text1"/>
        </w:rPr>
        <w:t xml:space="preserve">, MF, </w:t>
      </w:r>
      <w:r w:rsidR="0010547A">
        <w:rPr>
          <w:color w:val="000000" w:themeColor="text1"/>
        </w:rPr>
        <w:t>MJP</w:t>
      </w:r>
      <w:r w:rsidR="004059E3" w:rsidRPr="00A21D60">
        <w:rPr>
          <w:color w:val="000000" w:themeColor="text1"/>
        </w:rPr>
        <w:t xml:space="preserve">) </w:t>
      </w:r>
      <w:r w:rsidR="004059E3">
        <w:rPr>
          <w:color w:val="000000" w:themeColor="text1"/>
        </w:rPr>
        <w:t>will be consulted as needed.</w:t>
      </w:r>
    </w:p>
    <w:p w14:paraId="2BE0A7C6" w14:textId="77777777" w:rsidR="00271644" w:rsidRDefault="00271644" w:rsidP="00CB183C">
      <w:pPr>
        <w:pStyle w:val="NormalWeb"/>
        <w:spacing w:before="0" w:beforeAutospacing="0" w:after="0" w:afterAutospacing="0"/>
        <w:rPr>
          <w:color w:val="000000" w:themeColor="text1"/>
        </w:rPr>
      </w:pPr>
    </w:p>
    <w:p w14:paraId="5BB34085" w14:textId="6782E4BD" w:rsidR="0064192D" w:rsidRPr="00B30B87" w:rsidRDefault="00816E35" w:rsidP="00B30B87">
      <w:pPr>
        <w:pStyle w:val="NormalWeb"/>
        <w:spacing w:before="0" w:beforeAutospacing="0" w:after="0" w:afterAutospacing="0"/>
      </w:pPr>
      <w:r w:rsidRPr="00B30B87">
        <w:lastRenderedPageBreak/>
        <w:t>First,</w:t>
      </w:r>
      <w:r w:rsidR="0044252F" w:rsidRPr="00B30B87">
        <w:t xml:space="preserve"> </w:t>
      </w:r>
      <w:r w:rsidRPr="00B30B87">
        <w:t>study characteristics</w:t>
      </w:r>
      <w:r w:rsidR="00871FE7">
        <w:t xml:space="preserve"> (</w:t>
      </w:r>
      <w:hyperlink w:anchor="_Study_Characteristics" w:history="1">
        <w:r w:rsidR="00871FE7" w:rsidRPr="00871FE7">
          <w:rPr>
            <w:rStyle w:val="Hyperlink"/>
          </w:rPr>
          <w:t>Appendix IV</w:t>
        </w:r>
      </w:hyperlink>
      <w:r w:rsidR="00871FE7">
        <w:t>)</w:t>
      </w:r>
      <w:r w:rsidRPr="00B30B87">
        <w:t xml:space="preserve"> </w:t>
      </w:r>
      <w:r w:rsidR="0084306A" w:rsidRPr="00B30B87">
        <w:t>will be</w:t>
      </w:r>
      <w:r w:rsidRPr="00B30B87">
        <w:t xml:space="preserve"> extracted. </w:t>
      </w:r>
      <w:r w:rsidR="004B5464" w:rsidRPr="00B30B87">
        <w:t xml:space="preserve">Second, meta-analysis eligibility factors </w:t>
      </w:r>
      <w:r w:rsidR="00871FE7">
        <w:t>(</w:t>
      </w:r>
      <w:hyperlink w:anchor="_Meta-Analysis_Eligibility" w:history="1">
        <w:r w:rsidR="00871FE7" w:rsidRPr="00871FE7">
          <w:rPr>
            <w:rStyle w:val="Hyperlink"/>
          </w:rPr>
          <w:t>Appendix IV</w:t>
        </w:r>
      </w:hyperlink>
      <w:r w:rsidR="00871FE7">
        <w:t>)</w:t>
      </w:r>
      <w:r w:rsidR="00871FE7" w:rsidRPr="00B30B87">
        <w:t xml:space="preserve"> will </w:t>
      </w:r>
      <w:r w:rsidR="004B5464" w:rsidRPr="00B30B87">
        <w:t>be extracted</w:t>
      </w:r>
      <w:r w:rsidR="00774EE6" w:rsidRPr="00B30B87">
        <w:t xml:space="preserve"> to</w:t>
      </w:r>
      <w:r w:rsidR="004B5464" w:rsidRPr="00B30B87">
        <w:t xml:space="preserve"> </w:t>
      </w:r>
      <w:r w:rsidR="00F00452" w:rsidRPr="00B30B87">
        <w:t xml:space="preserve">enable the identification of the most commonly reported </w:t>
      </w:r>
      <w:r w:rsidR="006B44A8" w:rsidRPr="00B30B87">
        <w:t>effect size</w:t>
      </w:r>
      <w:r w:rsidR="00871FE7">
        <w:t xml:space="preserve"> index (mean difference, odds ratio, correlation)</w:t>
      </w:r>
      <w:r w:rsidR="00F00452" w:rsidRPr="00B30B87">
        <w:t xml:space="preserve"> across studies</w:t>
      </w:r>
      <w:r w:rsidR="00774EE6" w:rsidRPr="00B30B87">
        <w:t xml:space="preserve">, which will </w:t>
      </w:r>
      <w:r w:rsidR="004B5464" w:rsidRPr="00B30B87">
        <w:t>directly inform the meta-analysis screening process</w:t>
      </w:r>
      <w:r w:rsidR="00774EE6" w:rsidRPr="00B30B87">
        <w:t xml:space="preserve">. </w:t>
      </w:r>
      <w:r w:rsidR="00185B91" w:rsidRPr="00B30B87">
        <w:t>Third, f</w:t>
      </w:r>
      <w:r w:rsidRPr="00B30B87">
        <w:t xml:space="preserve">ollowing </w:t>
      </w:r>
      <w:r w:rsidR="008C0F17" w:rsidRPr="00B30B87">
        <w:t xml:space="preserve">identification of the </w:t>
      </w:r>
      <w:r w:rsidR="00A853C5" w:rsidRPr="00B30B87">
        <w:t xml:space="preserve">most commonly reported </w:t>
      </w:r>
      <w:r w:rsidR="00222C1A" w:rsidRPr="00B30B87">
        <w:t xml:space="preserve">type of effect size </w:t>
      </w:r>
      <w:r w:rsidR="00A853C5" w:rsidRPr="00B30B87">
        <w:t>across studies</w:t>
      </w:r>
      <w:r w:rsidR="00B30B87" w:rsidRPr="00B30B87">
        <w:t xml:space="preserve"> and meta-analysis inclusion screening</w:t>
      </w:r>
      <w:r w:rsidR="00A853C5" w:rsidRPr="00B30B87">
        <w:t xml:space="preserve">, </w:t>
      </w:r>
      <w:r w:rsidR="00B30B87" w:rsidRPr="00B30B87">
        <w:t xml:space="preserve">quantitative </w:t>
      </w:r>
      <w:r w:rsidRPr="00B30B87">
        <w:t xml:space="preserve">study results </w:t>
      </w:r>
      <w:r w:rsidR="0084306A" w:rsidRPr="00B30B87">
        <w:t>will be</w:t>
      </w:r>
      <w:r w:rsidRPr="00B30B87">
        <w:t xml:space="preserve"> extracted</w:t>
      </w:r>
      <w:r w:rsidR="00185B91" w:rsidRPr="00B30B87">
        <w:t xml:space="preserve"> fr</w:t>
      </w:r>
      <w:r w:rsidR="00051A71">
        <w:t>om</w:t>
      </w:r>
      <w:r w:rsidR="00185B91" w:rsidRPr="00B30B87">
        <w:t xml:space="preserve"> studies included in the meta-analysis </w:t>
      </w:r>
      <w:r w:rsidR="00871FE7">
        <w:t>(</w:t>
      </w:r>
      <w:hyperlink w:anchor="_Study_Results_2" w:history="1">
        <w:r w:rsidR="00871FE7" w:rsidRPr="00871FE7">
          <w:rPr>
            <w:rStyle w:val="Hyperlink"/>
          </w:rPr>
          <w:t>Appendix IV</w:t>
        </w:r>
      </w:hyperlink>
      <w:r w:rsidR="00871FE7">
        <w:t>)</w:t>
      </w:r>
      <w:r w:rsidR="0042436E" w:rsidRPr="00B30B87">
        <w:t>.</w:t>
      </w:r>
      <w:r w:rsidR="0044252F" w:rsidRPr="00B30B87">
        <w:t xml:space="preserve"> </w:t>
      </w:r>
      <w:r w:rsidR="00B30B87" w:rsidRPr="00B30B87">
        <w:t>Results from all relevant exposure definitions, doses, and sampling time periods will be included. I</w:t>
      </w:r>
      <w:r w:rsidR="005F2C1F" w:rsidRPr="00B30B87">
        <w:t>f a study report</w:t>
      </w:r>
      <w:r w:rsidR="00774EE6" w:rsidRPr="00B30B87">
        <w:t>s</w:t>
      </w:r>
      <w:r w:rsidR="005F2C1F" w:rsidRPr="00B30B87">
        <w:t xml:space="preserve"> </w:t>
      </w:r>
      <w:r w:rsidR="00185B91" w:rsidRPr="00B30B87">
        <w:t>multiple effect size indices, the most adjusted index will be extracted. If a study reports multiple effect size indices with the same level of adjustment</w:t>
      </w:r>
      <w:r w:rsidR="005F2C1F" w:rsidRPr="00B30B87">
        <w:t xml:space="preserve">, the </w:t>
      </w:r>
      <w:r w:rsidR="00185B91" w:rsidRPr="00B30B87">
        <w:t xml:space="preserve">most commonly reported index across studies will be extracted to reduce the need for statistical </w:t>
      </w:r>
      <w:r w:rsidR="00600D2F">
        <w:t xml:space="preserve">effect size </w:t>
      </w:r>
      <w:r w:rsidR="00185B91" w:rsidRPr="00B30B87">
        <w:t xml:space="preserve">transformations. </w:t>
      </w:r>
      <w:r w:rsidR="0064192D" w:rsidRPr="00B30B87">
        <w:t xml:space="preserve">If a study does not report results data needed for statistical analysis, </w:t>
      </w:r>
      <w:r w:rsidR="00774EE6" w:rsidRPr="00B30B87">
        <w:t>the lead review author (</w:t>
      </w:r>
      <w:r w:rsidR="0010547A" w:rsidRPr="00B30B87">
        <w:t>LBE</w:t>
      </w:r>
      <w:r w:rsidR="00774EE6" w:rsidRPr="00B30B87">
        <w:t>)</w:t>
      </w:r>
      <w:r w:rsidR="0064192D" w:rsidRPr="00B30B87">
        <w:t xml:space="preserve"> will request </w:t>
      </w:r>
      <w:r w:rsidR="0074522D" w:rsidRPr="00B30B87">
        <w:t>those</w:t>
      </w:r>
      <w:r w:rsidR="0064192D" w:rsidRPr="00B30B87">
        <w:t xml:space="preserve"> data from the corresponding study author(s) by email.</w:t>
      </w:r>
    </w:p>
    <w:p w14:paraId="47DA8373" w14:textId="2F9023C4" w:rsidR="0052508F" w:rsidRDefault="0052508F" w:rsidP="00CB183C">
      <w:pPr>
        <w:pStyle w:val="NormalWeb"/>
        <w:spacing w:before="0" w:beforeAutospacing="0" w:after="0" w:afterAutospacing="0"/>
        <w:textAlignment w:val="baseline"/>
        <w:rPr>
          <w:color w:val="000000" w:themeColor="text1"/>
          <w:u w:val="single"/>
        </w:rPr>
      </w:pPr>
    </w:p>
    <w:p w14:paraId="0BF6E16C" w14:textId="74B466D9" w:rsidR="006276A6" w:rsidRPr="00B30B87" w:rsidRDefault="003F1E2A" w:rsidP="00CB183C">
      <w:pPr>
        <w:pStyle w:val="NormalWeb"/>
        <w:spacing w:before="0" w:beforeAutospacing="0" w:after="0" w:afterAutospacing="0"/>
        <w:textAlignment w:val="baseline"/>
        <w:rPr>
          <w:u w:val="single"/>
        </w:rPr>
      </w:pPr>
      <w:r w:rsidRPr="00B30B87">
        <w:rPr>
          <w:u w:val="single"/>
        </w:rPr>
        <w:t>Amendment</w:t>
      </w:r>
      <w:r w:rsidR="002D3159" w:rsidRPr="00B30B87">
        <w:rPr>
          <w:u w:val="single"/>
        </w:rPr>
        <w:t>s made during the review</w:t>
      </w:r>
    </w:p>
    <w:p w14:paraId="3C40089C" w14:textId="1CEEFB0F" w:rsidR="0007372F" w:rsidRPr="00871FE7" w:rsidRDefault="00535349" w:rsidP="00CB183C">
      <w:r w:rsidRPr="00871FE7">
        <w:t>A second review team member</w:t>
      </w:r>
      <w:r w:rsidR="00FE19D0" w:rsidRPr="00871FE7">
        <w:t xml:space="preserve"> (KM)</w:t>
      </w:r>
      <w:r w:rsidR="00A90E57" w:rsidRPr="00871FE7">
        <w:t xml:space="preserve"> extracted data from included studies</w:t>
      </w:r>
      <w:r w:rsidR="00FE19D0" w:rsidRPr="00871FE7">
        <w:t>, so that all studies were extracted in duplicate.</w:t>
      </w:r>
      <w:r w:rsidR="00FB6BAF" w:rsidRPr="00871FE7">
        <w:t xml:space="preserve"> </w:t>
      </w:r>
      <w:r w:rsidR="00BE7F51" w:rsidRPr="00871FE7">
        <w:t>Discrepancies</w:t>
      </w:r>
      <w:r w:rsidR="00FB6BAF" w:rsidRPr="00871FE7">
        <w:t xml:space="preserve"> were </w:t>
      </w:r>
      <w:r w:rsidR="0017333D" w:rsidRPr="00871FE7">
        <w:t>resolved</w:t>
      </w:r>
      <w:r w:rsidR="00FB6BAF" w:rsidRPr="00871FE7">
        <w:t xml:space="preserve"> via extractor </w:t>
      </w:r>
      <w:r w:rsidR="00E46EC7" w:rsidRPr="00871FE7">
        <w:t>(</w:t>
      </w:r>
      <w:r w:rsidR="0010547A" w:rsidRPr="00871FE7">
        <w:t>LBE</w:t>
      </w:r>
      <w:r w:rsidR="00E46EC7" w:rsidRPr="00871FE7">
        <w:t xml:space="preserve"> and KM) </w:t>
      </w:r>
      <w:r w:rsidR="00FB6BAF" w:rsidRPr="00871FE7">
        <w:t>discussion</w:t>
      </w:r>
      <w:r w:rsidR="00752BD5" w:rsidRPr="00871FE7">
        <w:t>; other review authors (</w:t>
      </w:r>
      <w:r w:rsidR="0010547A" w:rsidRPr="00871FE7">
        <w:t>CRR</w:t>
      </w:r>
      <w:r w:rsidR="00752BD5" w:rsidRPr="00871FE7">
        <w:t xml:space="preserve">, MF, </w:t>
      </w:r>
      <w:r w:rsidR="0010547A" w:rsidRPr="00871FE7">
        <w:t>MJP</w:t>
      </w:r>
      <w:r w:rsidR="00752BD5" w:rsidRPr="00871FE7">
        <w:t>) were consulted as needed</w:t>
      </w:r>
      <w:r w:rsidR="0017333D" w:rsidRPr="00871FE7">
        <w:t>.</w:t>
      </w:r>
      <w:r w:rsidR="00871FE7" w:rsidRPr="00871FE7">
        <w:t xml:space="preserve"> T</w:t>
      </w:r>
      <w:r w:rsidR="001D02CE" w:rsidRPr="00871FE7">
        <w:t xml:space="preserve">o </w:t>
      </w:r>
      <w:r w:rsidR="00203A3E" w:rsidRPr="00871FE7">
        <w:t>facilitate</w:t>
      </w:r>
      <w:r w:rsidR="001D02CE" w:rsidRPr="00871FE7">
        <w:t xml:space="preserve"> data extraction consistency, </w:t>
      </w:r>
      <w:r w:rsidR="00A84DB1" w:rsidRPr="00871FE7">
        <w:t>a</w:t>
      </w:r>
      <w:r w:rsidR="0017333D" w:rsidRPr="00871FE7">
        <w:t xml:space="preserve"> pilot data extraction process was created in which KM screened three studies to address nuances in the data extraction form.</w:t>
      </w:r>
      <w:r w:rsidR="00871FE7" w:rsidRPr="00871FE7">
        <w:t xml:space="preserve"> T</w:t>
      </w:r>
      <w:r w:rsidR="00515470" w:rsidRPr="00871FE7">
        <w:t xml:space="preserve">he review team </w:t>
      </w:r>
      <w:r w:rsidR="00871FE7" w:rsidRPr="00871FE7">
        <w:t xml:space="preserve">also </w:t>
      </w:r>
      <w:r w:rsidR="00515470" w:rsidRPr="00871FE7">
        <w:t>created a quality control step in which two review authors (</w:t>
      </w:r>
      <w:r w:rsidR="0010547A" w:rsidRPr="00871FE7">
        <w:t>LBE</w:t>
      </w:r>
      <w:r w:rsidR="00515470" w:rsidRPr="00871FE7">
        <w:t xml:space="preserve"> and KM) independently performed a quality control check by reviewing the final extracted data (including resolved discrepancies) for accuracy. Review authors were instructed to record any changes made during the quality control check; any changes made by review authors were finalized via discussion. </w:t>
      </w:r>
      <w:r w:rsidR="00871FE7" w:rsidRPr="00871FE7">
        <w:t>Detailed instructions on choosing which effect size index to extract from each study are presented in the study results data extraction form (</w:t>
      </w:r>
      <w:hyperlink w:anchor="_Appendix_IV._Data" w:history="1">
        <w:r w:rsidR="00871FE7" w:rsidRPr="00871FE7">
          <w:rPr>
            <w:rStyle w:val="Hyperlink"/>
          </w:rPr>
          <w:t>Appendix IV</w:t>
        </w:r>
      </w:hyperlink>
      <w:r w:rsidR="00871FE7" w:rsidRPr="00871FE7">
        <w:t xml:space="preserve">). Amendments and clarifications made </w:t>
      </w:r>
      <w:r w:rsidR="00871FE7">
        <w:t>to the data extraction form</w:t>
      </w:r>
      <w:r w:rsidR="00871FE7" w:rsidRPr="00871FE7">
        <w:t xml:space="preserve"> were recorded and reported in </w:t>
      </w:r>
      <w:r w:rsidR="00664C89">
        <w:t>the supplemental material of the final publication (</w:t>
      </w:r>
      <w:r w:rsidR="00871FE7" w:rsidRPr="00871FE7">
        <w:t xml:space="preserve">Table </w:t>
      </w:r>
      <w:r w:rsidR="00871FE7" w:rsidRPr="001C14DB">
        <w:t>S6</w:t>
      </w:r>
      <w:r w:rsidR="00664C89">
        <w:t>)</w:t>
      </w:r>
      <w:r w:rsidR="00871FE7" w:rsidRPr="00871FE7">
        <w:t xml:space="preserve">. </w:t>
      </w:r>
      <w:r w:rsidR="001E2631" w:rsidRPr="00871FE7">
        <w:t>The review team considered attempts to contact study authors for data as unsuccessful if study author contact information was unavailable or led to an error message, or study authors did not respond to requests after being contacted through two email messages over the course of the review.</w:t>
      </w:r>
    </w:p>
    <w:p w14:paraId="14001091" w14:textId="77777777" w:rsidR="0052508F" w:rsidRPr="0052508F" w:rsidRDefault="0052508F" w:rsidP="00CB183C">
      <w:pPr>
        <w:rPr>
          <w:color w:val="000000" w:themeColor="text1"/>
        </w:rPr>
      </w:pPr>
    </w:p>
    <w:p w14:paraId="182B711F" w14:textId="0A3B2252" w:rsidR="0081016F" w:rsidRPr="0007372F" w:rsidRDefault="009C4F80" w:rsidP="00CB183C">
      <w:pPr>
        <w:pStyle w:val="Heading2"/>
        <w:rPr>
          <w:rFonts w:ascii="Times New Roman" w:hAnsi="Times New Roman" w:cs="Times New Roman"/>
          <w:sz w:val="28"/>
          <w:szCs w:val="28"/>
        </w:rPr>
      </w:pPr>
      <w:bookmarkStart w:id="11" w:name="_Toc116725503"/>
      <w:r w:rsidRPr="001C14DB">
        <w:rPr>
          <w:rFonts w:ascii="Times New Roman" w:hAnsi="Times New Roman" w:cs="Times New Roman"/>
          <w:sz w:val="28"/>
          <w:szCs w:val="28"/>
        </w:rPr>
        <w:t>Risk of Bias</w:t>
      </w:r>
      <w:bookmarkEnd w:id="11"/>
    </w:p>
    <w:p w14:paraId="3CFD83B3" w14:textId="77777777" w:rsidR="0007372F" w:rsidRDefault="0007372F" w:rsidP="00CB183C">
      <w:pPr>
        <w:rPr>
          <w:b/>
          <w:bCs/>
        </w:rPr>
      </w:pPr>
    </w:p>
    <w:p w14:paraId="783C2A30" w14:textId="2F647C33" w:rsidR="00C23CD2" w:rsidRPr="00FA7A08" w:rsidRDefault="00C23CD2" w:rsidP="00CB183C">
      <w:pPr>
        <w:rPr>
          <w:b/>
          <w:bCs/>
        </w:rPr>
      </w:pPr>
      <w:r w:rsidRPr="00DD5021">
        <w:rPr>
          <w:b/>
          <w:bCs/>
        </w:rPr>
        <w:t>Risk of bias domains and criteria</w:t>
      </w:r>
    </w:p>
    <w:p w14:paraId="28629758" w14:textId="6B5DAE00" w:rsidR="002E2888" w:rsidRDefault="007949B5" w:rsidP="00CB183C">
      <w:pPr>
        <w:rPr>
          <w:color w:val="000000" w:themeColor="text1"/>
        </w:rPr>
      </w:pPr>
      <w:r>
        <w:rPr>
          <w:color w:val="000000" w:themeColor="text1"/>
        </w:rPr>
        <w:t>C</w:t>
      </w:r>
      <w:r w:rsidR="0031235D">
        <w:rPr>
          <w:color w:val="000000" w:themeColor="text1"/>
        </w:rPr>
        <w:t>onsistent with</w:t>
      </w:r>
      <w:r w:rsidR="00C23CD2">
        <w:rPr>
          <w:color w:val="000000" w:themeColor="text1"/>
        </w:rPr>
        <w:t xml:space="preserve"> </w:t>
      </w:r>
      <w:r w:rsidR="00C23CD2" w:rsidRPr="00A21D60">
        <w:rPr>
          <w:color w:val="000000" w:themeColor="text1"/>
        </w:rPr>
        <w:t>Navigation Guide</w:t>
      </w:r>
      <w:r w:rsidR="00C23CD2">
        <w:rPr>
          <w:color w:val="000000" w:themeColor="text1"/>
        </w:rPr>
        <w:t xml:space="preserve"> systematic review methodology</w:t>
      </w:r>
      <w:r w:rsidR="00C23CD2" w:rsidRPr="00A21D60">
        <w:rPr>
          <w:color w:val="000000" w:themeColor="text1"/>
        </w:rPr>
        <w:t>,</w:t>
      </w:r>
      <w:r w:rsidR="00983109" w:rsidRPr="00983109">
        <w:rPr>
          <w:color w:val="000000"/>
          <w:vertAlign w:val="superscript"/>
        </w:rPr>
        <w:t>12</w:t>
      </w:r>
      <w:r w:rsidR="00C23CD2">
        <w:rPr>
          <w:color w:val="000000" w:themeColor="text1"/>
        </w:rPr>
        <w:t xml:space="preserve"> </w:t>
      </w:r>
      <w:r w:rsidR="00C23CD2" w:rsidRPr="00A21D60">
        <w:rPr>
          <w:color w:val="000000" w:themeColor="text1"/>
        </w:rPr>
        <w:t xml:space="preserve">seven risk of bias </w:t>
      </w:r>
      <w:r>
        <w:rPr>
          <w:color w:val="000000" w:themeColor="text1"/>
        </w:rPr>
        <w:t xml:space="preserve">domains </w:t>
      </w:r>
      <w:r w:rsidR="00C23CD2" w:rsidRPr="00A21D60">
        <w:rPr>
          <w:color w:val="000000" w:themeColor="text1"/>
        </w:rPr>
        <w:t xml:space="preserve">will be evaluated </w:t>
      </w:r>
      <w:r w:rsidR="00C23CD2">
        <w:rPr>
          <w:color w:val="000000" w:themeColor="text1"/>
        </w:rPr>
        <w:t>for each study</w:t>
      </w:r>
      <w:r w:rsidR="00E10077">
        <w:rPr>
          <w:color w:val="000000" w:themeColor="text1"/>
        </w:rPr>
        <w:t xml:space="preserve"> </w:t>
      </w:r>
      <w:r w:rsidR="00E10077" w:rsidRPr="00A21D60">
        <w:rPr>
          <w:color w:val="000000" w:themeColor="text1"/>
        </w:rPr>
        <w:t>according to prespecified risk of bias criteria (</w:t>
      </w:r>
      <w:hyperlink w:anchor="_Appendix_V._Low_1" w:history="1">
        <w:r w:rsidR="00E10077" w:rsidRPr="00C23CD2">
          <w:rPr>
            <w:rStyle w:val="Hyperlink"/>
          </w:rPr>
          <w:t>Appendix V</w:t>
        </w:r>
      </w:hyperlink>
      <w:r w:rsidR="00E10077" w:rsidRPr="00A21D60">
        <w:rPr>
          <w:color w:val="000000" w:themeColor="text1"/>
        </w:rPr>
        <w:t>)</w:t>
      </w:r>
      <w:r w:rsidR="000027D5">
        <w:rPr>
          <w:color w:val="000000" w:themeColor="text1"/>
        </w:rPr>
        <w:t>:</w:t>
      </w:r>
      <w:r w:rsidR="00C23CD2" w:rsidRPr="00A21D60">
        <w:rPr>
          <w:color w:val="000000" w:themeColor="text1"/>
        </w:rPr>
        <w:t xml:space="preserve"> </w:t>
      </w:r>
    </w:p>
    <w:p w14:paraId="77427D3B" w14:textId="38BC7176" w:rsidR="002E2888" w:rsidRDefault="00C23CD2" w:rsidP="002E2888">
      <w:pPr>
        <w:ind w:firstLine="720"/>
        <w:rPr>
          <w:color w:val="000000" w:themeColor="text1"/>
        </w:rPr>
      </w:pPr>
      <w:r w:rsidRPr="00A21D60">
        <w:rPr>
          <w:color w:val="000000" w:themeColor="text1"/>
        </w:rPr>
        <w:t>(1) recruitment</w:t>
      </w:r>
      <w:r w:rsidR="00BC5607">
        <w:rPr>
          <w:color w:val="000000" w:themeColor="text1"/>
        </w:rPr>
        <w:t xml:space="preserve"> strategy</w:t>
      </w:r>
      <w:r w:rsidR="002E2888">
        <w:rPr>
          <w:color w:val="000000" w:themeColor="text1"/>
        </w:rPr>
        <w:t>,</w:t>
      </w:r>
      <w:r w:rsidRPr="00A21D60">
        <w:rPr>
          <w:color w:val="000000" w:themeColor="text1"/>
        </w:rPr>
        <w:t xml:space="preserve"> </w:t>
      </w:r>
    </w:p>
    <w:p w14:paraId="005A4ABD" w14:textId="30599748" w:rsidR="002E2888" w:rsidRDefault="00C23CD2" w:rsidP="002E2888">
      <w:pPr>
        <w:ind w:firstLine="720"/>
        <w:rPr>
          <w:color w:val="000000" w:themeColor="text1"/>
        </w:rPr>
      </w:pPr>
      <w:r w:rsidRPr="00A21D60">
        <w:rPr>
          <w:color w:val="000000" w:themeColor="text1"/>
        </w:rPr>
        <w:t>(2) blinding</w:t>
      </w:r>
      <w:r w:rsidR="002E2888">
        <w:rPr>
          <w:color w:val="000000" w:themeColor="text1"/>
        </w:rPr>
        <w:t>,</w:t>
      </w:r>
    </w:p>
    <w:p w14:paraId="7CCE0435" w14:textId="780D6FB5" w:rsidR="002E2888" w:rsidRDefault="00C23CD2" w:rsidP="002E2888">
      <w:pPr>
        <w:ind w:firstLine="720"/>
        <w:rPr>
          <w:color w:val="000000" w:themeColor="text1"/>
        </w:rPr>
      </w:pPr>
      <w:r w:rsidRPr="00A21D60">
        <w:rPr>
          <w:color w:val="000000" w:themeColor="text1"/>
        </w:rPr>
        <w:t>(3) exposure assessment</w:t>
      </w:r>
      <w:r w:rsidR="002E2888">
        <w:rPr>
          <w:color w:val="000000" w:themeColor="text1"/>
        </w:rPr>
        <w:t>,</w:t>
      </w:r>
    </w:p>
    <w:p w14:paraId="62E5A403" w14:textId="368368B1" w:rsidR="002E2888" w:rsidRDefault="00C23CD2" w:rsidP="002E2888">
      <w:pPr>
        <w:ind w:firstLine="720"/>
        <w:rPr>
          <w:color w:val="000000" w:themeColor="text1"/>
        </w:rPr>
      </w:pPr>
      <w:r w:rsidRPr="00A21D60">
        <w:rPr>
          <w:color w:val="000000" w:themeColor="text1"/>
        </w:rPr>
        <w:t>(4) outcome assessment</w:t>
      </w:r>
      <w:r w:rsidR="002E2888">
        <w:rPr>
          <w:color w:val="000000" w:themeColor="text1"/>
        </w:rPr>
        <w:t>,</w:t>
      </w:r>
    </w:p>
    <w:p w14:paraId="11D9623A" w14:textId="6A54248A" w:rsidR="002E2888" w:rsidRDefault="00C23CD2" w:rsidP="002E2888">
      <w:pPr>
        <w:ind w:firstLine="720"/>
        <w:rPr>
          <w:color w:val="000000" w:themeColor="text1"/>
        </w:rPr>
      </w:pPr>
      <w:r w:rsidRPr="00A21D60">
        <w:rPr>
          <w:color w:val="000000" w:themeColor="text1"/>
        </w:rPr>
        <w:t>(5) missing outcome data</w:t>
      </w:r>
      <w:r w:rsidR="002E2888">
        <w:rPr>
          <w:color w:val="000000" w:themeColor="text1"/>
        </w:rPr>
        <w:t>,</w:t>
      </w:r>
    </w:p>
    <w:p w14:paraId="5F7DB118" w14:textId="29FBB787" w:rsidR="002E2888" w:rsidRDefault="00C23CD2" w:rsidP="002E2888">
      <w:pPr>
        <w:ind w:firstLine="720"/>
        <w:rPr>
          <w:color w:val="000000" w:themeColor="text1"/>
        </w:rPr>
      </w:pPr>
      <w:r w:rsidRPr="00A21D60">
        <w:rPr>
          <w:color w:val="000000" w:themeColor="text1"/>
        </w:rPr>
        <w:t>(6) selective outc</w:t>
      </w:r>
      <w:r w:rsidR="002E2888">
        <w:rPr>
          <w:color w:val="000000" w:themeColor="text1"/>
        </w:rPr>
        <w:t>o</w:t>
      </w:r>
      <w:r w:rsidRPr="00A21D60">
        <w:rPr>
          <w:color w:val="000000" w:themeColor="text1"/>
        </w:rPr>
        <w:t>me reporting</w:t>
      </w:r>
      <w:r w:rsidR="002E2888">
        <w:rPr>
          <w:color w:val="000000" w:themeColor="text1"/>
        </w:rPr>
        <w:t>, and</w:t>
      </w:r>
    </w:p>
    <w:p w14:paraId="39EDD532" w14:textId="3F54A72A" w:rsidR="00A3388C" w:rsidRDefault="00C23CD2" w:rsidP="002E2888">
      <w:pPr>
        <w:ind w:firstLine="720"/>
        <w:rPr>
          <w:color w:val="000000" w:themeColor="text1"/>
        </w:rPr>
      </w:pPr>
      <w:r w:rsidRPr="00A21D60">
        <w:rPr>
          <w:color w:val="000000" w:themeColor="text1"/>
        </w:rPr>
        <w:t>(7) conflict of interest</w:t>
      </w:r>
      <w:r>
        <w:rPr>
          <w:color w:val="000000" w:themeColor="text1"/>
        </w:rPr>
        <w:t>.</w:t>
      </w:r>
    </w:p>
    <w:p w14:paraId="2D9DDE1C" w14:textId="77777777" w:rsidR="002E2888" w:rsidRPr="002E2888" w:rsidRDefault="002E2888" w:rsidP="002E2888">
      <w:pPr>
        <w:ind w:firstLine="720"/>
        <w:rPr>
          <w:color w:val="000000" w:themeColor="text1"/>
        </w:rPr>
      </w:pPr>
    </w:p>
    <w:p w14:paraId="78F2EA0F" w14:textId="77777777" w:rsidR="009A7B93" w:rsidRDefault="009A7B93" w:rsidP="00CB183C">
      <w:pPr>
        <w:rPr>
          <w:color w:val="000000" w:themeColor="text1"/>
          <w:u w:val="single"/>
        </w:rPr>
      </w:pPr>
    </w:p>
    <w:p w14:paraId="2D2ED831" w14:textId="09721742" w:rsidR="00C23CD2" w:rsidRDefault="00C23CD2" w:rsidP="00CB183C">
      <w:pPr>
        <w:rPr>
          <w:color w:val="000000" w:themeColor="text1"/>
          <w:u w:val="single"/>
        </w:rPr>
      </w:pPr>
      <w:r>
        <w:rPr>
          <w:color w:val="000000" w:themeColor="text1"/>
          <w:u w:val="single"/>
        </w:rPr>
        <w:lastRenderedPageBreak/>
        <w:t>Amendments</w:t>
      </w:r>
      <w:r w:rsidRPr="00A21D60">
        <w:rPr>
          <w:color w:val="000000" w:themeColor="text1"/>
          <w:u w:val="single"/>
        </w:rPr>
        <w:t xml:space="preserve"> made during the review</w:t>
      </w:r>
    </w:p>
    <w:p w14:paraId="483CE3E6" w14:textId="1B225E92" w:rsidR="002E2888" w:rsidRPr="000111E4" w:rsidRDefault="00535349" w:rsidP="00CB183C">
      <w:pPr>
        <w:rPr>
          <w:color w:val="000000" w:themeColor="text1"/>
        </w:rPr>
      </w:pPr>
      <w:r>
        <w:rPr>
          <w:color w:val="000000" w:themeColor="text1"/>
        </w:rPr>
        <w:t>None.</w:t>
      </w:r>
    </w:p>
    <w:p w14:paraId="7656D617" w14:textId="77777777" w:rsidR="00F676F0" w:rsidRDefault="00F676F0" w:rsidP="00CB183C">
      <w:pPr>
        <w:rPr>
          <w:b/>
          <w:bCs/>
          <w:color w:val="000000" w:themeColor="text1"/>
        </w:rPr>
      </w:pPr>
    </w:p>
    <w:p w14:paraId="6AE4BC4F" w14:textId="2ED32C4A" w:rsidR="00124516" w:rsidRPr="00FA7A08" w:rsidRDefault="00124516" w:rsidP="00CB183C">
      <w:pPr>
        <w:rPr>
          <w:b/>
          <w:bCs/>
          <w:color w:val="000000" w:themeColor="text1"/>
        </w:rPr>
      </w:pPr>
      <w:r w:rsidRPr="00DD5021">
        <w:rPr>
          <w:b/>
          <w:bCs/>
          <w:color w:val="000000" w:themeColor="text1"/>
        </w:rPr>
        <w:t>Risk of bias assessment process</w:t>
      </w:r>
    </w:p>
    <w:p w14:paraId="73466366" w14:textId="6F083E14" w:rsidR="00DD5021" w:rsidRDefault="00AD253C" w:rsidP="00CB183C">
      <w:pPr>
        <w:rPr>
          <w:color w:val="000000"/>
        </w:rPr>
      </w:pPr>
      <w:r>
        <w:rPr>
          <w:color w:val="000000" w:themeColor="text1"/>
        </w:rPr>
        <w:t>T</w:t>
      </w:r>
      <w:r w:rsidR="00A24185">
        <w:rPr>
          <w:color w:val="000000" w:themeColor="text1"/>
        </w:rPr>
        <w:t xml:space="preserve">wo of five possible </w:t>
      </w:r>
      <w:r w:rsidR="008B6B04">
        <w:rPr>
          <w:color w:val="000000" w:themeColor="text1"/>
        </w:rPr>
        <w:t xml:space="preserve">risk of bias </w:t>
      </w:r>
      <w:r w:rsidR="00A24185">
        <w:rPr>
          <w:color w:val="000000" w:themeColor="text1"/>
        </w:rPr>
        <w:t>assessors [three review authors (</w:t>
      </w:r>
      <w:r w:rsidR="0010547A">
        <w:rPr>
          <w:color w:val="000000" w:themeColor="text1"/>
        </w:rPr>
        <w:t>LBE</w:t>
      </w:r>
      <w:r w:rsidR="00A24185">
        <w:rPr>
          <w:color w:val="000000" w:themeColor="text1"/>
        </w:rPr>
        <w:t xml:space="preserve">, </w:t>
      </w:r>
      <w:r w:rsidR="0010547A">
        <w:rPr>
          <w:color w:val="000000" w:themeColor="text1"/>
        </w:rPr>
        <w:t>CRR</w:t>
      </w:r>
      <w:r w:rsidR="00A24185">
        <w:rPr>
          <w:color w:val="000000" w:themeColor="text1"/>
        </w:rPr>
        <w:t xml:space="preserve">, MF) and two </w:t>
      </w:r>
      <w:r w:rsidR="00C11B46">
        <w:rPr>
          <w:color w:val="000000" w:themeColor="text1"/>
        </w:rPr>
        <w:t xml:space="preserve">review </w:t>
      </w:r>
      <w:r w:rsidR="00A24185">
        <w:rPr>
          <w:color w:val="000000" w:themeColor="text1"/>
        </w:rPr>
        <w:t>contributors (DM and SA)]</w:t>
      </w:r>
      <w:r>
        <w:rPr>
          <w:color w:val="000000" w:themeColor="text1"/>
        </w:rPr>
        <w:t xml:space="preserve"> </w:t>
      </w:r>
      <w:r w:rsidR="00A24185" w:rsidRPr="00A21D60">
        <w:rPr>
          <w:color w:val="000000" w:themeColor="text1"/>
        </w:rPr>
        <w:t xml:space="preserve">will independently rate </w:t>
      </w:r>
      <w:r w:rsidR="00A24185">
        <w:rPr>
          <w:color w:val="000000" w:themeColor="text1"/>
        </w:rPr>
        <w:t xml:space="preserve">the </w:t>
      </w:r>
      <w:r w:rsidR="00A24185" w:rsidRPr="00A21D60">
        <w:rPr>
          <w:color w:val="000000" w:themeColor="text1"/>
        </w:rPr>
        <w:t>risk of bias for each study included in the review</w:t>
      </w:r>
      <w:r w:rsidR="008B6B04">
        <w:rPr>
          <w:color w:val="000000" w:themeColor="text1"/>
        </w:rPr>
        <w:t xml:space="preserve"> </w:t>
      </w:r>
      <w:r w:rsidR="008B6B04" w:rsidRPr="00A21D60">
        <w:rPr>
          <w:color w:val="000000" w:themeColor="text1"/>
        </w:rPr>
        <w:t>according to prespecified risk of bias criteria (</w:t>
      </w:r>
      <w:hyperlink w:anchor="_Appendix_V._Low" w:history="1">
        <w:r w:rsidR="00C23CD2" w:rsidRPr="00C23CD2">
          <w:rPr>
            <w:rStyle w:val="Hyperlink"/>
          </w:rPr>
          <w:t>Appendix V</w:t>
        </w:r>
      </w:hyperlink>
      <w:r w:rsidR="008B6B04" w:rsidRPr="00A21D60">
        <w:rPr>
          <w:color w:val="000000" w:themeColor="text1"/>
        </w:rPr>
        <w:t>)</w:t>
      </w:r>
      <w:r w:rsidR="00A24185">
        <w:rPr>
          <w:color w:val="000000" w:themeColor="text1"/>
        </w:rPr>
        <w:t>.</w:t>
      </w:r>
      <w:r w:rsidR="00151EC6">
        <w:rPr>
          <w:color w:val="000000" w:themeColor="text1"/>
        </w:rPr>
        <w:t xml:space="preserve"> </w:t>
      </w:r>
      <w:r w:rsidR="009C1641" w:rsidRPr="00A21D60">
        <w:rPr>
          <w:color w:val="000000" w:themeColor="text1"/>
        </w:rPr>
        <w:t xml:space="preserve">Discrepancies in risk of bias </w:t>
      </w:r>
      <w:r w:rsidR="00B93603" w:rsidRPr="00A21D60">
        <w:rPr>
          <w:color w:val="000000" w:themeColor="text1"/>
        </w:rPr>
        <w:t xml:space="preserve">domain </w:t>
      </w:r>
      <w:r w:rsidR="009C1641" w:rsidRPr="00A21D60">
        <w:rPr>
          <w:color w:val="000000" w:themeColor="text1"/>
        </w:rPr>
        <w:t xml:space="preserve">ratings </w:t>
      </w:r>
      <w:r w:rsidR="00A14887" w:rsidRPr="00A21D60">
        <w:rPr>
          <w:color w:val="000000" w:themeColor="text1"/>
        </w:rPr>
        <w:t>will be</w:t>
      </w:r>
      <w:r w:rsidR="009C1641" w:rsidRPr="00A21D60">
        <w:rPr>
          <w:color w:val="000000" w:themeColor="text1"/>
        </w:rPr>
        <w:t xml:space="preserve"> resolve</w:t>
      </w:r>
      <w:r w:rsidR="00A14887" w:rsidRPr="00A21D60">
        <w:rPr>
          <w:color w:val="000000" w:themeColor="text1"/>
        </w:rPr>
        <w:t>d</w:t>
      </w:r>
      <w:r w:rsidR="009C1641" w:rsidRPr="00A21D60">
        <w:rPr>
          <w:color w:val="000000" w:themeColor="text1"/>
        </w:rPr>
        <w:t xml:space="preserve"> </w:t>
      </w:r>
      <w:r w:rsidR="000E0B71" w:rsidRPr="00A21D60">
        <w:rPr>
          <w:color w:val="000000" w:themeColor="text1"/>
        </w:rPr>
        <w:t xml:space="preserve">by </w:t>
      </w:r>
      <w:r w:rsidR="00F705B8">
        <w:rPr>
          <w:color w:val="000000" w:themeColor="text1"/>
        </w:rPr>
        <w:t>a third independent assessor (</w:t>
      </w:r>
      <w:r w:rsidR="00151EC6">
        <w:rPr>
          <w:color w:val="000000" w:themeColor="text1"/>
        </w:rPr>
        <w:t xml:space="preserve">one of five possible assessors </w:t>
      </w:r>
      <w:r w:rsidR="00F705B8">
        <w:rPr>
          <w:color w:val="000000" w:themeColor="text1"/>
        </w:rPr>
        <w:t>listed above)</w:t>
      </w:r>
      <w:r w:rsidR="00FA2A7F">
        <w:rPr>
          <w:color w:val="000000" w:themeColor="text1"/>
        </w:rPr>
        <w:t xml:space="preserve"> and </w:t>
      </w:r>
      <w:r w:rsidR="00BC2F2F">
        <w:rPr>
          <w:color w:val="000000" w:themeColor="text1"/>
        </w:rPr>
        <w:t>discussed as a group as needed</w:t>
      </w:r>
      <w:r w:rsidR="000E0B71" w:rsidRPr="00A21D60">
        <w:rPr>
          <w:color w:val="000000" w:themeColor="text1"/>
        </w:rPr>
        <w:t>.</w:t>
      </w:r>
      <w:r w:rsidR="009C1641" w:rsidRPr="00A21D60">
        <w:rPr>
          <w:color w:val="000000" w:themeColor="text1"/>
        </w:rPr>
        <w:t xml:space="preserve"> </w:t>
      </w:r>
      <w:r w:rsidR="007732E0" w:rsidRPr="000F3673">
        <w:rPr>
          <w:color w:val="000000"/>
        </w:rPr>
        <w:t xml:space="preserve">A training session </w:t>
      </w:r>
      <w:r w:rsidR="007732E0">
        <w:rPr>
          <w:color w:val="000000"/>
        </w:rPr>
        <w:t>will be</w:t>
      </w:r>
      <w:r w:rsidR="007732E0" w:rsidRPr="000F3673">
        <w:rPr>
          <w:color w:val="000000"/>
        </w:rPr>
        <w:t xml:space="preserve"> held before initiating the risk of bias assessments to review and clarify nuances in the risk of bias criteria. Following the training, all </w:t>
      </w:r>
      <w:r w:rsidR="007732E0">
        <w:rPr>
          <w:color w:val="000000"/>
        </w:rPr>
        <w:t>risk of bias assessors</w:t>
      </w:r>
      <w:r w:rsidR="007732E0" w:rsidRPr="000F3673">
        <w:rPr>
          <w:color w:val="000000"/>
        </w:rPr>
        <w:t xml:space="preserve"> </w:t>
      </w:r>
      <w:r w:rsidR="007732E0">
        <w:rPr>
          <w:color w:val="000000"/>
        </w:rPr>
        <w:t>will complete</w:t>
      </w:r>
      <w:r w:rsidR="007732E0" w:rsidRPr="000F3673">
        <w:rPr>
          <w:color w:val="000000"/>
        </w:rPr>
        <w:t xml:space="preserve"> three pilot studies before independently assessing studies for risk of bias.</w:t>
      </w:r>
      <w:r w:rsidR="007732E0" w:rsidRPr="005F6397">
        <w:rPr>
          <w:color w:val="000000"/>
        </w:rPr>
        <w:t xml:space="preserve"> </w:t>
      </w:r>
      <w:r w:rsidR="007732E0" w:rsidRPr="000F3673">
        <w:rPr>
          <w:color w:val="000000"/>
        </w:rPr>
        <w:t xml:space="preserve">The prespecified risk of bias criteria </w:t>
      </w:r>
      <w:r w:rsidR="00467148">
        <w:rPr>
          <w:color w:val="000000"/>
        </w:rPr>
        <w:t>will be</w:t>
      </w:r>
      <w:r w:rsidR="007732E0" w:rsidRPr="000F3673">
        <w:rPr>
          <w:color w:val="000000"/>
        </w:rPr>
        <w:t xml:space="preserve"> available as a reference to </w:t>
      </w:r>
      <w:r w:rsidR="00227614">
        <w:rPr>
          <w:color w:val="000000"/>
        </w:rPr>
        <w:t>assessors</w:t>
      </w:r>
      <w:r w:rsidR="007732E0" w:rsidRPr="000F3673">
        <w:rPr>
          <w:color w:val="000000"/>
        </w:rPr>
        <w:t xml:space="preserve"> during risk of bias assessments in an effort to improve inter-rater consistency.</w:t>
      </w:r>
    </w:p>
    <w:p w14:paraId="49399CC3" w14:textId="77777777" w:rsidR="00A3388C" w:rsidRDefault="00A3388C" w:rsidP="00CB183C">
      <w:pPr>
        <w:rPr>
          <w:color w:val="000000"/>
        </w:rPr>
      </w:pPr>
    </w:p>
    <w:p w14:paraId="60399C54" w14:textId="324F2A2A" w:rsidR="0013334E" w:rsidRDefault="00515470" w:rsidP="00CB183C">
      <w:pPr>
        <w:rPr>
          <w:color w:val="000000" w:themeColor="text1"/>
          <w:u w:val="single"/>
        </w:rPr>
      </w:pPr>
      <w:r>
        <w:rPr>
          <w:color w:val="000000" w:themeColor="text1"/>
          <w:u w:val="single"/>
        </w:rPr>
        <w:t>Amendment</w:t>
      </w:r>
      <w:r w:rsidRPr="00A21D60">
        <w:rPr>
          <w:color w:val="000000" w:themeColor="text1"/>
          <w:u w:val="single"/>
        </w:rPr>
        <w:t>s</w:t>
      </w:r>
      <w:r w:rsidR="002D3159" w:rsidRPr="00A21D60">
        <w:rPr>
          <w:color w:val="000000" w:themeColor="text1"/>
          <w:u w:val="single"/>
        </w:rPr>
        <w:t xml:space="preserve"> made during the review</w:t>
      </w:r>
    </w:p>
    <w:p w14:paraId="02C8B653" w14:textId="139A87A6" w:rsidR="008134F7" w:rsidRPr="00000A82" w:rsidRDefault="00845F65" w:rsidP="00CB183C">
      <w:pPr>
        <w:rPr>
          <w:i/>
          <w:iCs/>
          <w:color w:val="000000" w:themeColor="text1"/>
        </w:rPr>
      </w:pPr>
      <w:r>
        <w:rPr>
          <w:color w:val="000000" w:themeColor="text1"/>
        </w:rPr>
        <w:t>I</w:t>
      </w:r>
      <w:r w:rsidR="001C2B16">
        <w:rPr>
          <w:color w:val="000000" w:themeColor="text1"/>
        </w:rPr>
        <w:t xml:space="preserve">n May 2021, </w:t>
      </w:r>
      <w:r w:rsidR="00B94B64">
        <w:rPr>
          <w:color w:val="000000" w:themeColor="text1"/>
        </w:rPr>
        <w:t xml:space="preserve">one </w:t>
      </w:r>
      <w:r w:rsidR="00E923C1">
        <w:rPr>
          <w:color w:val="000000" w:themeColor="text1"/>
        </w:rPr>
        <w:t xml:space="preserve">additional </w:t>
      </w:r>
      <w:r w:rsidR="00B94B64">
        <w:rPr>
          <w:color w:val="000000" w:themeColor="text1"/>
        </w:rPr>
        <w:t xml:space="preserve">review author (KM) and one </w:t>
      </w:r>
      <w:r w:rsidR="00E923C1">
        <w:rPr>
          <w:color w:val="000000" w:themeColor="text1"/>
        </w:rPr>
        <w:t xml:space="preserve">additional </w:t>
      </w:r>
      <w:r w:rsidR="00CB705F">
        <w:rPr>
          <w:color w:val="000000" w:themeColor="text1"/>
        </w:rPr>
        <w:t xml:space="preserve">review </w:t>
      </w:r>
      <w:r w:rsidR="00B94B64">
        <w:rPr>
          <w:color w:val="000000" w:themeColor="text1"/>
        </w:rPr>
        <w:t>contributor (EG)</w:t>
      </w:r>
      <w:r w:rsidR="00515470">
        <w:rPr>
          <w:color w:val="000000" w:themeColor="text1"/>
        </w:rPr>
        <w:t xml:space="preserve"> </w:t>
      </w:r>
      <w:r>
        <w:rPr>
          <w:color w:val="000000" w:themeColor="text1"/>
        </w:rPr>
        <w:t>joined the risk of bias assessment effort</w:t>
      </w:r>
      <w:r w:rsidR="00B7678E">
        <w:rPr>
          <w:color w:val="000000" w:themeColor="text1"/>
        </w:rPr>
        <w:t xml:space="preserve">. </w:t>
      </w:r>
      <w:r>
        <w:rPr>
          <w:color w:val="000000" w:themeColor="text1"/>
        </w:rPr>
        <w:t>Also in</w:t>
      </w:r>
      <w:r w:rsidR="00641B9D">
        <w:rPr>
          <w:color w:val="000000" w:themeColor="text1"/>
        </w:rPr>
        <w:t xml:space="preserve"> May 2021</w:t>
      </w:r>
      <w:r w:rsidR="00E55EEA">
        <w:rPr>
          <w:color w:val="000000" w:themeColor="text1"/>
        </w:rPr>
        <w:t>, the review team created</w:t>
      </w:r>
      <w:r w:rsidR="007C1055">
        <w:rPr>
          <w:color w:val="000000" w:themeColor="text1"/>
        </w:rPr>
        <w:t xml:space="preserve"> </w:t>
      </w:r>
      <w:r w:rsidR="008134F7">
        <w:rPr>
          <w:color w:val="000000" w:themeColor="text1"/>
        </w:rPr>
        <w:t xml:space="preserve">a </w:t>
      </w:r>
      <w:r w:rsidR="008134F7" w:rsidRPr="007359F4">
        <w:rPr>
          <w:color w:val="000000" w:themeColor="text1"/>
        </w:rPr>
        <w:t>quality control</w:t>
      </w:r>
      <w:r w:rsidR="008134F7">
        <w:rPr>
          <w:color w:val="000000" w:themeColor="text1"/>
        </w:rPr>
        <w:t xml:space="preserve"> step in which</w:t>
      </w:r>
      <w:r w:rsidR="008134F7" w:rsidRPr="007359F4">
        <w:rPr>
          <w:color w:val="000000" w:themeColor="text1"/>
        </w:rPr>
        <w:t xml:space="preserve"> </w:t>
      </w:r>
      <w:r w:rsidR="00684B37">
        <w:rPr>
          <w:color w:val="000000" w:themeColor="text1"/>
        </w:rPr>
        <w:t>two review authors</w:t>
      </w:r>
      <w:r w:rsidR="008134F7" w:rsidRPr="007359F4">
        <w:rPr>
          <w:color w:val="000000" w:themeColor="text1"/>
        </w:rPr>
        <w:t xml:space="preserve"> (</w:t>
      </w:r>
      <w:r w:rsidR="0010547A">
        <w:rPr>
          <w:color w:val="000000" w:themeColor="text1"/>
        </w:rPr>
        <w:t>LBE</w:t>
      </w:r>
      <w:r w:rsidR="008134F7" w:rsidRPr="007359F4">
        <w:rPr>
          <w:color w:val="000000" w:themeColor="text1"/>
        </w:rPr>
        <w:t xml:space="preserve"> and KM) independently perform</w:t>
      </w:r>
      <w:r w:rsidR="00515470">
        <w:rPr>
          <w:color w:val="000000" w:themeColor="text1"/>
        </w:rPr>
        <w:t>ed</w:t>
      </w:r>
      <w:r w:rsidR="004F2D06">
        <w:rPr>
          <w:color w:val="000000" w:themeColor="text1"/>
        </w:rPr>
        <w:t xml:space="preserve"> </w:t>
      </w:r>
      <w:r w:rsidR="008134F7" w:rsidRPr="007359F4">
        <w:rPr>
          <w:color w:val="000000" w:themeColor="text1"/>
        </w:rPr>
        <w:t xml:space="preserve">a quality control check by reviewing the </w:t>
      </w:r>
      <w:r w:rsidR="003E29C6">
        <w:rPr>
          <w:color w:val="000000" w:themeColor="text1"/>
        </w:rPr>
        <w:t>final risk of bias</w:t>
      </w:r>
      <w:r w:rsidR="009C28E4">
        <w:rPr>
          <w:color w:val="000000" w:themeColor="text1"/>
        </w:rPr>
        <w:t xml:space="preserve"> assessment ratings</w:t>
      </w:r>
      <w:r w:rsidR="008134F7" w:rsidRPr="007359F4">
        <w:rPr>
          <w:color w:val="000000" w:themeColor="text1"/>
        </w:rPr>
        <w:t xml:space="preserve"> (including resolved discrepancies) for accuracy. </w:t>
      </w:r>
      <w:r w:rsidR="001E5915">
        <w:rPr>
          <w:color w:val="000000" w:themeColor="text1"/>
        </w:rPr>
        <w:t xml:space="preserve">Any inaccuracies </w:t>
      </w:r>
      <w:r w:rsidR="00995DB3">
        <w:rPr>
          <w:color w:val="000000" w:themeColor="text1"/>
        </w:rPr>
        <w:t>identified</w:t>
      </w:r>
      <w:r w:rsidR="001E5915">
        <w:rPr>
          <w:color w:val="000000" w:themeColor="text1"/>
        </w:rPr>
        <w:t xml:space="preserve"> </w:t>
      </w:r>
      <w:r w:rsidR="008134F7" w:rsidRPr="007359F4">
        <w:rPr>
          <w:color w:val="000000" w:themeColor="text1"/>
        </w:rPr>
        <w:t xml:space="preserve">during the quality control </w:t>
      </w:r>
      <w:r w:rsidR="008134F7">
        <w:rPr>
          <w:color w:val="000000" w:themeColor="text1"/>
        </w:rPr>
        <w:t>check</w:t>
      </w:r>
      <w:r w:rsidR="001E5915">
        <w:rPr>
          <w:color w:val="000000" w:themeColor="text1"/>
        </w:rPr>
        <w:t xml:space="preserve"> were recorded and discussed before finalizing the data.</w:t>
      </w:r>
    </w:p>
    <w:p w14:paraId="64B10564" w14:textId="77777777" w:rsidR="007732E0" w:rsidRPr="00A21D60" w:rsidRDefault="007732E0" w:rsidP="00CB183C"/>
    <w:p w14:paraId="4F287BDF" w14:textId="5A800BA2" w:rsidR="00FD6F05" w:rsidRPr="00A21D60" w:rsidRDefault="002B3CCB" w:rsidP="00CB183C">
      <w:pPr>
        <w:pStyle w:val="Heading2"/>
        <w:rPr>
          <w:rFonts w:ascii="Times New Roman" w:hAnsi="Times New Roman" w:cs="Times New Roman"/>
          <w:sz w:val="28"/>
          <w:szCs w:val="28"/>
        </w:rPr>
      </w:pPr>
      <w:bookmarkStart w:id="12" w:name="_Toc116725504"/>
      <w:r w:rsidRPr="001C14DB">
        <w:rPr>
          <w:rFonts w:ascii="Times New Roman" w:hAnsi="Times New Roman" w:cs="Times New Roman"/>
          <w:sz w:val="28"/>
          <w:szCs w:val="28"/>
        </w:rPr>
        <w:t>Statistical Analysis</w:t>
      </w:r>
      <w:bookmarkEnd w:id="12"/>
    </w:p>
    <w:p w14:paraId="652FD172" w14:textId="77777777" w:rsidR="00E94DB9" w:rsidRPr="00A21D60" w:rsidRDefault="00E94DB9" w:rsidP="00CB183C">
      <w:pPr>
        <w:rPr>
          <w:color w:val="000000"/>
          <w:u w:val="single"/>
        </w:rPr>
      </w:pPr>
    </w:p>
    <w:p w14:paraId="688496B3" w14:textId="60173EBB" w:rsidR="009A7477" w:rsidRPr="00A21D60" w:rsidRDefault="00E05DF6" w:rsidP="00CB183C">
      <w:pPr>
        <w:pStyle w:val="NormalWeb"/>
        <w:spacing w:before="0" w:beforeAutospacing="0" w:after="0" w:afterAutospacing="0"/>
        <w:rPr>
          <w:b/>
          <w:bCs/>
          <w:color w:val="000000"/>
        </w:rPr>
      </w:pPr>
      <w:r w:rsidRPr="00DD5021">
        <w:rPr>
          <w:b/>
          <w:bCs/>
          <w:color w:val="000000"/>
        </w:rPr>
        <w:t xml:space="preserve">Effect size </w:t>
      </w:r>
      <w:r w:rsidR="00B5226E" w:rsidRPr="00DD5021">
        <w:rPr>
          <w:b/>
          <w:bCs/>
          <w:color w:val="000000"/>
        </w:rPr>
        <w:t xml:space="preserve">index </w:t>
      </w:r>
      <w:r w:rsidRPr="00DD5021">
        <w:rPr>
          <w:b/>
          <w:bCs/>
          <w:color w:val="000000"/>
        </w:rPr>
        <w:t>for synthesis</w:t>
      </w:r>
    </w:p>
    <w:p w14:paraId="770049F4" w14:textId="45D4B753" w:rsidR="009A7477" w:rsidRPr="00A21D60" w:rsidRDefault="009323A5" w:rsidP="00CB183C">
      <w:pPr>
        <w:pStyle w:val="NormalWeb"/>
        <w:spacing w:before="0" w:beforeAutospacing="0" w:after="0" w:afterAutospacing="0"/>
        <w:rPr>
          <w:color w:val="000000"/>
          <w:shd w:val="clear" w:color="auto" w:fill="FFFFFF"/>
        </w:rPr>
      </w:pPr>
      <w:r>
        <w:rPr>
          <w:color w:val="000000"/>
          <w:shd w:val="clear" w:color="auto" w:fill="FFFFFF"/>
        </w:rPr>
        <w:t>The</w:t>
      </w:r>
      <w:r w:rsidR="003D7553" w:rsidRPr="00A21D60">
        <w:rPr>
          <w:color w:val="000000"/>
          <w:shd w:val="clear" w:color="auto" w:fill="FFFFFF"/>
        </w:rPr>
        <w:t xml:space="preserve"> most commonly reported </w:t>
      </w:r>
      <w:r w:rsidR="00900F37">
        <w:rPr>
          <w:color w:val="000000"/>
          <w:shd w:val="clear" w:color="auto" w:fill="FFFFFF"/>
        </w:rPr>
        <w:t>effect size</w:t>
      </w:r>
      <w:r w:rsidR="007D0923">
        <w:rPr>
          <w:color w:val="000000"/>
          <w:shd w:val="clear" w:color="auto" w:fill="FFFFFF"/>
        </w:rPr>
        <w:t xml:space="preserve"> index</w:t>
      </w:r>
      <w:r w:rsidR="00053D8C">
        <w:rPr>
          <w:color w:val="000000"/>
          <w:shd w:val="clear" w:color="auto" w:fill="FFFFFF"/>
        </w:rPr>
        <w:t xml:space="preserve"> (e.g., mean difference, odds ratio</w:t>
      </w:r>
      <w:r w:rsidR="00995DB3">
        <w:rPr>
          <w:color w:val="000000"/>
          <w:shd w:val="clear" w:color="auto" w:fill="FFFFFF"/>
        </w:rPr>
        <w:t>, correlation</w:t>
      </w:r>
      <w:r w:rsidR="00053D8C">
        <w:rPr>
          <w:color w:val="000000"/>
          <w:shd w:val="clear" w:color="auto" w:fill="FFFFFF"/>
        </w:rPr>
        <w:t>)</w:t>
      </w:r>
      <w:r w:rsidR="002F5DCF">
        <w:rPr>
          <w:color w:val="000000"/>
          <w:shd w:val="clear" w:color="auto" w:fill="FFFFFF"/>
        </w:rPr>
        <w:t xml:space="preserve"> across </w:t>
      </w:r>
      <w:r w:rsidR="00995DB3">
        <w:rPr>
          <w:color w:val="000000"/>
          <w:shd w:val="clear" w:color="auto" w:fill="FFFFFF"/>
        </w:rPr>
        <w:t xml:space="preserve">included </w:t>
      </w:r>
      <w:r w:rsidR="002F5DCF">
        <w:rPr>
          <w:color w:val="000000"/>
          <w:shd w:val="clear" w:color="auto" w:fill="FFFFFF"/>
        </w:rPr>
        <w:t>studies</w:t>
      </w:r>
      <w:r w:rsidR="00053D8C" w:rsidRPr="00A21D60">
        <w:rPr>
          <w:color w:val="000000"/>
          <w:shd w:val="clear" w:color="auto" w:fill="FFFFFF"/>
        </w:rPr>
        <w:t xml:space="preserve"> </w:t>
      </w:r>
      <w:r w:rsidR="003D7553" w:rsidRPr="00A21D60">
        <w:rPr>
          <w:color w:val="000000"/>
          <w:shd w:val="clear" w:color="auto" w:fill="FFFFFF"/>
        </w:rPr>
        <w:t xml:space="preserve">will be </w:t>
      </w:r>
      <w:r>
        <w:rPr>
          <w:color w:val="000000"/>
          <w:shd w:val="clear" w:color="auto" w:fill="FFFFFF"/>
        </w:rPr>
        <w:t xml:space="preserve">extracted and </w:t>
      </w:r>
      <w:r w:rsidR="003D7553" w:rsidRPr="00A21D60">
        <w:rPr>
          <w:color w:val="000000"/>
          <w:shd w:val="clear" w:color="auto" w:fill="FFFFFF"/>
        </w:rPr>
        <w:t>synthesized</w:t>
      </w:r>
      <w:r w:rsidR="00CE7837">
        <w:rPr>
          <w:color w:val="000000"/>
          <w:shd w:val="clear" w:color="auto" w:fill="FFFFFF"/>
        </w:rPr>
        <w:t xml:space="preserve">. The </w:t>
      </w:r>
      <w:r w:rsidR="00995DB3">
        <w:rPr>
          <w:color w:val="000000"/>
          <w:shd w:val="clear" w:color="auto" w:fill="FFFFFF"/>
        </w:rPr>
        <w:t xml:space="preserve">review team chose to </w:t>
      </w:r>
      <w:r w:rsidR="00C461C3">
        <w:rPr>
          <w:color w:val="000000"/>
          <w:shd w:val="clear" w:color="auto" w:fill="FFFFFF"/>
        </w:rPr>
        <w:t xml:space="preserve">synthesize the most commonly reported </w:t>
      </w:r>
      <w:r w:rsidR="00C6554B">
        <w:rPr>
          <w:color w:val="000000"/>
          <w:shd w:val="clear" w:color="auto" w:fill="FFFFFF"/>
        </w:rPr>
        <w:t>effect size</w:t>
      </w:r>
      <w:r w:rsidR="00C461C3">
        <w:rPr>
          <w:color w:val="000000"/>
          <w:shd w:val="clear" w:color="auto" w:fill="FFFFFF"/>
        </w:rPr>
        <w:t xml:space="preserve"> index </w:t>
      </w:r>
      <w:r w:rsidR="00E26FCB">
        <w:rPr>
          <w:color w:val="000000"/>
          <w:shd w:val="clear" w:color="auto" w:fill="FFFFFF"/>
        </w:rPr>
        <w:t>to</w:t>
      </w:r>
      <w:r w:rsidR="005044F3" w:rsidRPr="00A21D60">
        <w:rPr>
          <w:color w:val="000000"/>
          <w:shd w:val="clear" w:color="auto" w:fill="FFFFFF"/>
        </w:rPr>
        <w:t xml:space="preserve"> include as many studies as possible and reduce the number of statistical</w:t>
      </w:r>
      <w:r w:rsidR="00600D2F">
        <w:rPr>
          <w:color w:val="000000"/>
          <w:shd w:val="clear" w:color="auto" w:fill="FFFFFF"/>
        </w:rPr>
        <w:t xml:space="preserve"> effect size</w:t>
      </w:r>
      <w:r w:rsidR="005044F3" w:rsidRPr="00A21D60">
        <w:rPr>
          <w:color w:val="000000"/>
          <w:shd w:val="clear" w:color="auto" w:fill="FFFFFF"/>
        </w:rPr>
        <w:t xml:space="preserve"> </w:t>
      </w:r>
      <w:r w:rsidR="00426DC1" w:rsidRPr="00A21D60">
        <w:rPr>
          <w:color w:val="000000"/>
          <w:shd w:val="clear" w:color="auto" w:fill="FFFFFF"/>
        </w:rPr>
        <w:t>transformations</w:t>
      </w:r>
      <w:r w:rsidR="005044F3" w:rsidRPr="00A21D60">
        <w:rPr>
          <w:color w:val="000000"/>
          <w:shd w:val="clear" w:color="auto" w:fill="FFFFFF"/>
        </w:rPr>
        <w:t xml:space="preserve"> </w:t>
      </w:r>
      <w:r w:rsidR="0056427B">
        <w:rPr>
          <w:color w:val="000000"/>
          <w:shd w:val="clear" w:color="auto" w:fill="FFFFFF"/>
        </w:rPr>
        <w:t xml:space="preserve">that may be </w:t>
      </w:r>
      <w:r w:rsidR="005044F3" w:rsidRPr="00A21D60">
        <w:rPr>
          <w:color w:val="000000"/>
          <w:shd w:val="clear" w:color="auto" w:fill="FFFFFF"/>
        </w:rPr>
        <w:t>needed.</w:t>
      </w:r>
    </w:p>
    <w:p w14:paraId="7F76706C" w14:textId="77777777" w:rsidR="00344E1C" w:rsidRPr="00A21D60" w:rsidRDefault="00344E1C" w:rsidP="00CB183C">
      <w:pPr>
        <w:pStyle w:val="NormalWeb"/>
        <w:spacing w:before="0" w:beforeAutospacing="0" w:after="0" w:afterAutospacing="0"/>
        <w:rPr>
          <w:color w:val="000000"/>
        </w:rPr>
      </w:pPr>
    </w:p>
    <w:p w14:paraId="0281A4FC" w14:textId="2CC8818C" w:rsidR="00BB0FB0" w:rsidRDefault="00AA3756" w:rsidP="00CB183C">
      <w:pPr>
        <w:pStyle w:val="NormalWeb"/>
        <w:spacing w:before="0" w:beforeAutospacing="0" w:after="0" w:afterAutospacing="0"/>
        <w:textAlignment w:val="baseline"/>
        <w:rPr>
          <w:color w:val="000000" w:themeColor="text1"/>
        </w:rPr>
      </w:pPr>
      <w:r>
        <w:rPr>
          <w:color w:val="000000" w:themeColor="text1"/>
          <w:u w:val="single"/>
        </w:rPr>
        <w:t>Amendments</w:t>
      </w:r>
      <w:r w:rsidR="00BB0FB0" w:rsidRPr="005F7FB9">
        <w:rPr>
          <w:color w:val="000000" w:themeColor="text1"/>
          <w:u w:val="single"/>
        </w:rPr>
        <w:t xml:space="preserve"> made during the review</w:t>
      </w:r>
    </w:p>
    <w:p w14:paraId="6F6F0615" w14:textId="4C195F44" w:rsidR="00C070CF" w:rsidRPr="00A21D60" w:rsidRDefault="00C070CF" w:rsidP="00CB183C">
      <w:pPr>
        <w:pStyle w:val="NormalWeb"/>
        <w:spacing w:before="0" w:beforeAutospacing="0" w:after="0" w:afterAutospacing="0"/>
      </w:pPr>
      <w:r>
        <w:rPr>
          <w:color w:val="000000"/>
        </w:rPr>
        <w:t>No</w:t>
      </w:r>
      <w:r w:rsidR="00845F65">
        <w:rPr>
          <w:color w:val="000000"/>
        </w:rPr>
        <w:t>ne</w:t>
      </w:r>
      <w:r w:rsidR="007D0923">
        <w:rPr>
          <w:color w:val="000000"/>
        </w:rPr>
        <w:t>.</w:t>
      </w:r>
    </w:p>
    <w:p w14:paraId="5DFDE1D4" w14:textId="77777777" w:rsidR="00344E1C" w:rsidRPr="00A21D60" w:rsidRDefault="00344E1C" w:rsidP="00CB183C">
      <w:pPr>
        <w:pStyle w:val="NormalWeb"/>
        <w:spacing w:before="0" w:beforeAutospacing="0" w:after="0" w:afterAutospacing="0"/>
        <w:rPr>
          <w:b/>
          <w:bCs/>
          <w:color w:val="000000"/>
        </w:rPr>
      </w:pPr>
    </w:p>
    <w:p w14:paraId="2C036FF0" w14:textId="6FD449C9" w:rsidR="009A7477" w:rsidRPr="00A21D60" w:rsidRDefault="009A7477" w:rsidP="00CB183C">
      <w:pPr>
        <w:pStyle w:val="NormalWeb"/>
        <w:spacing w:before="0" w:beforeAutospacing="0" w:after="0" w:afterAutospacing="0"/>
        <w:rPr>
          <w:b/>
          <w:bCs/>
          <w:color w:val="000000"/>
        </w:rPr>
      </w:pPr>
      <w:r w:rsidRPr="00DD5021">
        <w:rPr>
          <w:b/>
          <w:bCs/>
          <w:color w:val="000000"/>
        </w:rPr>
        <w:t xml:space="preserve">Meta-analysis </w:t>
      </w:r>
      <w:r w:rsidR="00A93F9D" w:rsidRPr="00DD5021">
        <w:rPr>
          <w:b/>
          <w:bCs/>
          <w:color w:val="000000"/>
        </w:rPr>
        <w:t>e</w:t>
      </w:r>
      <w:r w:rsidRPr="00DD5021">
        <w:rPr>
          <w:b/>
          <w:bCs/>
          <w:color w:val="000000"/>
        </w:rPr>
        <w:t>ligibility</w:t>
      </w:r>
    </w:p>
    <w:p w14:paraId="2D297F3F" w14:textId="6C747CA2" w:rsidR="009A7477" w:rsidRPr="00845F65" w:rsidRDefault="009A7477" w:rsidP="00CB183C">
      <w:pPr>
        <w:pStyle w:val="NormalWeb"/>
        <w:spacing w:before="0" w:beforeAutospacing="0" w:after="0" w:afterAutospacing="0"/>
        <w:rPr>
          <w:color w:val="000000"/>
        </w:rPr>
      </w:pPr>
      <w:r w:rsidRPr="00A21D60">
        <w:rPr>
          <w:color w:val="000000"/>
        </w:rPr>
        <w:t xml:space="preserve">Studies </w:t>
      </w:r>
      <w:r w:rsidR="00A93F9D" w:rsidRPr="00A21D60">
        <w:rPr>
          <w:color w:val="000000"/>
        </w:rPr>
        <w:t>will be</w:t>
      </w:r>
      <w:r w:rsidRPr="00A21D60">
        <w:rPr>
          <w:color w:val="000000"/>
        </w:rPr>
        <w:t xml:space="preserve"> excluded from </w:t>
      </w:r>
      <w:r w:rsidR="004A365C">
        <w:rPr>
          <w:color w:val="000000"/>
        </w:rPr>
        <w:t xml:space="preserve">the </w:t>
      </w:r>
      <w:r w:rsidRPr="00A21D60">
        <w:rPr>
          <w:color w:val="000000"/>
        </w:rPr>
        <w:t xml:space="preserve">meta-analysis if </w:t>
      </w:r>
      <w:r w:rsidR="00426DC1" w:rsidRPr="00A21D60">
        <w:rPr>
          <w:color w:val="000000"/>
        </w:rPr>
        <w:t xml:space="preserve">the </w:t>
      </w:r>
      <w:r w:rsidR="00492424">
        <w:rPr>
          <w:color w:val="000000"/>
        </w:rPr>
        <w:t>effect size index</w:t>
      </w:r>
      <w:r w:rsidR="00426DC1" w:rsidRPr="00A21D60">
        <w:rPr>
          <w:color w:val="000000"/>
        </w:rPr>
        <w:t xml:space="preserve"> </w:t>
      </w:r>
      <w:r w:rsidR="00492424">
        <w:rPr>
          <w:color w:val="000000"/>
        </w:rPr>
        <w:t>chosen for</w:t>
      </w:r>
      <w:r w:rsidR="00426DC1" w:rsidRPr="00A21D60">
        <w:rPr>
          <w:color w:val="000000"/>
        </w:rPr>
        <w:t xml:space="preserve"> synthesi</w:t>
      </w:r>
      <w:r w:rsidR="00492424">
        <w:rPr>
          <w:color w:val="000000"/>
        </w:rPr>
        <w:t>s</w:t>
      </w:r>
      <w:r w:rsidR="00426DC1" w:rsidRPr="00A21D60">
        <w:rPr>
          <w:color w:val="000000"/>
        </w:rPr>
        <w:t xml:space="preserve"> </w:t>
      </w:r>
      <w:r w:rsidR="00DF5354">
        <w:rPr>
          <w:color w:val="000000"/>
        </w:rPr>
        <w:t xml:space="preserve">is </w:t>
      </w:r>
      <w:r w:rsidR="00426DC1" w:rsidRPr="00A21D60">
        <w:rPr>
          <w:color w:val="000000"/>
        </w:rPr>
        <w:t xml:space="preserve">not </w:t>
      </w:r>
      <w:r w:rsidR="00731BCF" w:rsidRPr="00A21D60">
        <w:rPr>
          <w:color w:val="000000"/>
        </w:rPr>
        <w:t xml:space="preserve">reported or </w:t>
      </w:r>
      <w:r w:rsidR="00426DC1" w:rsidRPr="00A21D60">
        <w:rPr>
          <w:color w:val="000000"/>
        </w:rPr>
        <w:t>calcula</w:t>
      </w:r>
      <w:r w:rsidR="00731BCF" w:rsidRPr="00A21D60">
        <w:rPr>
          <w:color w:val="000000"/>
        </w:rPr>
        <w:t>ble</w:t>
      </w:r>
      <w:r w:rsidR="00F33A4F" w:rsidRPr="00A21D60">
        <w:rPr>
          <w:color w:val="000000"/>
        </w:rPr>
        <w:t xml:space="preserve"> </w:t>
      </w:r>
      <w:r w:rsidR="00492424" w:rsidRPr="00A21D60">
        <w:rPr>
          <w:color w:val="000000"/>
        </w:rPr>
        <w:t xml:space="preserve">(either due to </w:t>
      </w:r>
      <w:r w:rsidR="00162DC7">
        <w:rPr>
          <w:color w:val="000000"/>
        </w:rPr>
        <w:t>selective outcome reporting</w:t>
      </w:r>
      <w:r w:rsidR="00492424" w:rsidRPr="00A21D60">
        <w:rPr>
          <w:color w:val="000000"/>
        </w:rPr>
        <w:t xml:space="preserve"> or lack of relevant analysis) </w:t>
      </w:r>
      <w:r w:rsidR="00F33A4F" w:rsidRPr="00A21D60">
        <w:rPr>
          <w:color w:val="000000"/>
        </w:rPr>
        <w:t xml:space="preserve">or </w:t>
      </w:r>
      <w:r w:rsidR="00CE76CB" w:rsidRPr="00A21D60">
        <w:rPr>
          <w:color w:val="000000"/>
        </w:rPr>
        <w:t>cannot</w:t>
      </w:r>
      <w:r w:rsidRPr="00A21D60">
        <w:rPr>
          <w:color w:val="000000"/>
        </w:rPr>
        <w:t xml:space="preserve"> not be back-transformed </w:t>
      </w:r>
      <w:r w:rsidR="00F33A4F" w:rsidRPr="00A21D60">
        <w:rPr>
          <w:color w:val="000000"/>
        </w:rPr>
        <w:t>from a statistically-transformed scale</w:t>
      </w:r>
      <w:r w:rsidRPr="00A21D60">
        <w:rPr>
          <w:color w:val="000000"/>
        </w:rPr>
        <w:t xml:space="preserve"> </w:t>
      </w:r>
      <w:r w:rsidR="00F33A4F" w:rsidRPr="00A21D60">
        <w:rPr>
          <w:color w:val="000000"/>
        </w:rPr>
        <w:t xml:space="preserve">to </w:t>
      </w:r>
      <w:r w:rsidRPr="00A21D60">
        <w:rPr>
          <w:color w:val="000000"/>
        </w:rPr>
        <w:t>raw</w:t>
      </w:r>
      <w:r w:rsidR="0029080D">
        <w:rPr>
          <w:color w:val="000000"/>
        </w:rPr>
        <w:t xml:space="preserve"> </w:t>
      </w:r>
      <w:r w:rsidRPr="00A21D60">
        <w:rPr>
          <w:color w:val="000000"/>
        </w:rPr>
        <w:t>scale</w:t>
      </w:r>
      <w:r w:rsidR="00CB5E80">
        <w:rPr>
          <w:color w:val="000000"/>
        </w:rPr>
        <w:t xml:space="preserve">. </w:t>
      </w:r>
      <w:r w:rsidR="00381480">
        <w:rPr>
          <w:color w:val="000000"/>
        </w:rPr>
        <w:t>The complete m</w:t>
      </w:r>
      <w:r w:rsidR="00CB5E80">
        <w:rPr>
          <w:color w:val="000000"/>
        </w:rPr>
        <w:t xml:space="preserve">eta-analysis </w:t>
      </w:r>
      <w:r w:rsidR="00342DE0">
        <w:rPr>
          <w:color w:val="000000"/>
        </w:rPr>
        <w:t>s</w:t>
      </w:r>
      <w:r w:rsidR="00CB5E80">
        <w:rPr>
          <w:color w:val="000000"/>
        </w:rPr>
        <w:t xml:space="preserve">creening criteria is presented in </w:t>
      </w:r>
      <w:hyperlink w:anchor="_Appendix_VI._Meta-analysis" w:history="1">
        <w:r w:rsidR="0064192D" w:rsidRPr="00562E6B">
          <w:rPr>
            <w:rStyle w:val="Hyperlink"/>
          </w:rPr>
          <w:t>Appendix V</w:t>
        </w:r>
        <w:r w:rsidR="00562E6B" w:rsidRPr="00562E6B">
          <w:rPr>
            <w:rStyle w:val="Hyperlink"/>
          </w:rPr>
          <w:t>I</w:t>
        </w:r>
      </w:hyperlink>
      <w:r w:rsidR="003524B5" w:rsidRPr="00746C8D">
        <w:rPr>
          <w:rStyle w:val="Hyperlink"/>
          <w:color w:val="auto"/>
          <w:u w:val="none"/>
        </w:rPr>
        <w:t>.</w:t>
      </w:r>
    </w:p>
    <w:p w14:paraId="6C9CF8B1" w14:textId="77777777" w:rsidR="00A3388C" w:rsidRDefault="00A3388C" w:rsidP="00CB183C">
      <w:pPr>
        <w:pStyle w:val="NormalWeb"/>
        <w:spacing w:before="0" w:beforeAutospacing="0" w:after="0" w:afterAutospacing="0"/>
        <w:textAlignment w:val="baseline"/>
        <w:rPr>
          <w:color w:val="000000" w:themeColor="text1"/>
          <w:u w:val="single"/>
        </w:rPr>
      </w:pPr>
    </w:p>
    <w:p w14:paraId="42A30A59" w14:textId="5CA9793D" w:rsidR="00BB0FB0" w:rsidRDefault="00AA3756" w:rsidP="00CB183C">
      <w:pPr>
        <w:pStyle w:val="NormalWeb"/>
        <w:spacing w:before="0" w:beforeAutospacing="0" w:after="0" w:afterAutospacing="0"/>
        <w:textAlignment w:val="baseline"/>
        <w:rPr>
          <w:color w:val="000000" w:themeColor="text1"/>
        </w:rPr>
      </w:pPr>
      <w:r>
        <w:rPr>
          <w:color w:val="000000" w:themeColor="text1"/>
          <w:u w:val="single"/>
        </w:rPr>
        <w:t>Amendment</w:t>
      </w:r>
      <w:r w:rsidR="00BB0FB0" w:rsidRPr="0064192D">
        <w:rPr>
          <w:color w:val="000000" w:themeColor="text1"/>
          <w:u w:val="single"/>
        </w:rPr>
        <w:t>s made during the review</w:t>
      </w:r>
    </w:p>
    <w:p w14:paraId="1333C400" w14:textId="1A4C791E" w:rsidR="00330613" w:rsidRPr="00A21D60" w:rsidRDefault="00330613" w:rsidP="00CB183C">
      <w:pPr>
        <w:pStyle w:val="NormalWeb"/>
        <w:spacing w:before="0" w:beforeAutospacing="0" w:after="0" w:afterAutospacing="0"/>
      </w:pPr>
      <w:r>
        <w:rPr>
          <w:color w:val="000000"/>
        </w:rPr>
        <w:t>N</w:t>
      </w:r>
      <w:r w:rsidR="00845F65">
        <w:rPr>
          <w:color w:val="000000"/>
        </w:rPr>
        <w:t>one</w:t>
      </w:r>
      <w:r w:rsidR="000E4FF5">
        <w:rPr>
          <w:color w:val="000000"/>
        </w:rPr>
        <w:t>.</w:t>
      </w:r>
    </w:p>
    <w:p w14:paraId="77B9B039" w14:textId="77777777" w:rsidR="00344E1C" w:rsidRPr="00A21D60" w:rsidRDefault="00344E1C" w:rsidP="00CB183C">
      <w:pPr>
        <w:rPr>
          <w:b/>
          <w:bCs/>
          <w:color w:val="000000"/>
        </w:rPr>
      </w:pPr>
    </w:p>
    <w:p w14:paraId="428D868E" w14:textId="0C17680B" w:rsidR="009A7477" w:rsidRPr="00A21D60" w:rsidRDefault="009A7477" w:rsidP="00CB183C">
      <w:pPr>
        <w:pStyle w:val="NormalWeb"/>
        <w:spacing w:before="0" w:beforeAutospacing="0" w:after="0" w:afterAutospacing="0"/>
        <w:rPr>
          <w:b/>
          <w:bCs/>
          <w:color w:val="000000"/>
        </w:rPr>
      </w:pPr>
      <w:r w:rsidRPr="00DD5021">
        <w:rPr>
          <w:b/>
          <w:bCs/>
          <w:color w:val="000000"/>
        </w:rPr>
        <w:t xml:space="preserve">Data </w:t>
      </w:r>
      <w:r w:rsidR="00C032BC" w:rsidRPr="00DD5021">
        <w:rPr>
          <w:b/>
          <w:bCs/>
          <w:color w:val="000000"/>
        </w:rPr>
        <w:t>p</w:t>
      </w:r>
      <w:r w:rsidRPr="00DD5021">
        <w:rPr>
          <w:b/>
          <w:bCs/>
          <w:color w:val="000000"/>
        </w:rPr>
        <w:t>reparation</w:t>
      </w:r>
    </w:p>
    <w:p w14:paraId="17691293" w14:textId="6AEE597A" w:rsidR="00881A31" w:rsidRDefault="009A7477" w:rsidP="00CB183C">
      <w:pPr>
        <w:pStyle w:val="NormalWeb"/>
        <w:spacing w:before="0" w:beforeAutospacing="0" w:after="0" w:afterAutospacing="0"/>
      </w:pPr>
      <w:r w:rsidRPr="003F6F65">
        <w:t xml:space="preserve">If not directly reported, means and/or standard deviations </w:t>
      </w:r>
      <w:r w:rsidR="00A34657" w:rsidRPr="003F6F65">
        <w:t>will be</w:t>
      </w:r>
      <w:r w:rsidRPr="003F6F65">
        <w:t xml:space="preserve"> calculated from reported data (e.g., median, range, interquartile range) according to </w:t>
      </w:r>
      <w:r w:rsidRPr="00BC5607">
        <w:t>Wan et al., 2014.</w:t>
      </w:r>
      <w:r w:rsidR="00845F65" w:rsidRPr="00845F65">
        <w:rPr>
          <w:vertAlign w:val="superscript"/>
        </w:rPr>
        <w:t>18</w:t>
      </w:r>
      <w:r w:rsidRPr="00BC5607">
        <w:t xml:space="preserve"> </w:t>
      </w:r>
      <w:r w:rsidR="008F0A80" w:rsidRPr="00BC5607">
        <w:t>T</w:t>
      </w:r>
      <w:r w:rsidR="009A3867" w:rsidRPr="00BC5607">
        <w:t>he</w:t>
      </w:r>
      <w:r w:rsidR="009A3867" w:rsidRPr="003F6F65">
        <w:t xml:space="preserve"> conversion </w:t>
      </w:r>
      <w:r w:rsidR="009A3867" w:rsidRPr="003F6F65">
        <w:lastRenderedPageBreak/>
        <w:t>f</w:t>
      </w:r>
      <w:r w:rsidRPr="003F6F65">
        <w:t>ormulas presented in Bornstein</w:t>
      </w:r>
      <w:r w:rsidR="003F6F65" w:rsidRPr="003F6F65">
        <w:t xml:space="preserve"> &amp; Hedges</w:t>
      </w:r>
      <w:r w:rsidRPr="003F6F65">
        <w:t>, 2009</w:t>
      </w:r>
      <w:r w:rsidR="0069045E" w:rsidRPr="00845F65">
        <w:rPr>
          <w:vertAlign w:val="superscript"/>
        </w:rPr>
        <w:t>19</w:t>
      </w:r>
      <w:r w:rsidR="00C91C5C" w:rsidRPr="003F6F65">
        <w:t xml:space="preserve"> will be used to convert between effect sizes</w:t>
      </w:r>
      <w:r w:rsidR="007157B5">
        <w:t xml:space="preserve"> indices</w:t>
      </w:r>
      <w:r w:rsidR="00FD3909" w:rsidRPr="003F6F65">
        <w:t xml:space="preserve"> where possible.</w:t>
      </w:r>
    </w:p>
    <w:p w14:paraId="6F2CA83F" w14:textId="77777777" w:rsidR="00600D2F" w:rsidRPr="003F6F65" w:rsidRDefault="00600D2F" w:rsidP="00CB183C">
      <w:pPr>
        <w:pStyle w:val="NormalWeb"/>
        <w:spacing w:before="0" w:beforeAutospacing="0" w:after="0" w:afterAutospacing="0"/>
      </w:pPr>
    </w:p>
    <w:p w14:paraId="0D5B0AA2" w14:textId="63230208" w:rsidR="00A75143" w:rsidRDefault="009A7477" w:rsidP="00CB183C">
      <w:pPr>
        <w:pStyle w:val="NormalWeb"/>
        <w:spacing w:before="0" w:beforeAutospacing="0" w:after="0" w:afterAutospacing="0"/>
      </w:pPr>
      <w:r w:rsidRPr="003F6F65">
        <w:t>For studies that report</w:t>
      </w:r>
      <w:r w:rsidR="00120DDB" w:rsidRPr="003F6F65">
        <w:t xml:space="preserve"> </w:t>
      </w:r>
      <w:r w:rsidRPr="003F6F65">
        <w:t>an adjusted linear beta coefficient from a regression model with</w:t>
      </w:r>
      <w:r w:rsidR="00D76FC1">
        <w:t xml:space="preserve"> </w:t>
      </w:r>
      <w:r w:rsidRPr="003F6F65">
        <w:t xml:space="preserve">continuous exposure </w:t>
      </w:r>
      <w:r w:rsidR="00D073DE">
        <w:t xml:space="preserve">and outcome </w:t>
      </w:r>
      <w:r w:rsidRPr="003F6F65">
        <w:t>variable</w:t>
      </w:r>
      <w:r w:rsidR="00D76FC1">
        <w:t>s</w:t>
      </w:r>
      <w:r w:rsidRPr="003F6F65">
        <w:t xml:space="preserve"> (“continuous beta coefficient”) as the most adjusted </w:t>
      </w:r>
      <w:r w:rsidR="00594466">
        <w:t>effect size</w:t>
      </w:r>
      <w:r w:rsidRPr="003F6F65">
        <w:t xml:space="preserve"> index, </w:t>
      </w:r>
      <w:r w:rsidR="00E5610F" w:rsidRPr="003F6F65">
        <w:t xml:space="preserve">continuous </w:t>
      </w:r>
      <w:r w:rsidRPr="003F6F65">
        <w:t xml:space="preserve">beta coefficients </w:t>
      </w:r>
      <w:r w:rsidR="00120DDB" w:rsidRPr="003F6F65">
        <w:t>will</w:t>
      </w:r>
      <w:r w:rsidRPr="003F6F65">
        <w:t xml:space="preserve"> </w:t>
      </w:r>
      <w:r w:rsidR="00EB4E66" w:rsidRPr="003F6F65">
        <w:t>be homogenized</w:t>
      </w:r>
      <w:r w:rsidRPr="003F6F65">
        <w:t xml:space="preserve"> to represent an absolute change in sperm concentration for every one-unit increase in exposure, as measured by the study</w:t>
      </w:r>
      <w:r w:rsidR="00120DDB" w:rsidRPr="003F6F65">
        <w:t>, using methods presented in</w:t>
      </w:r>
      <w:r w:rsidR="00EB4E66" w:rsidRPr="003F6F65">
        <w:t xml:space="preserve"> </w:t>
      </w:r>
      <w:r w:rsidRPr="003F6F65">
        <w:t>Rodriguez-Barranca</w:t>
      </w:r>
      <w:r w:rsidR="00EB4E66" w:rsidRPr="003F6F65">
        <w:t xml:space="preserve"> </w:t>
      </w:r>
      <w:r w:rsidR="00EB4E66" w:rsidRPr="00BC5607">
        <w:t>et al.</w:t>
      </w:r>
      <w:r w:rsidRPr="00BC5607">
        <w:t>, 2017.</w:t>
      </w:r>
      <w:r w:rsidR="00845F65" w:rsidRPr="00845F65">
        <w:rPr>
          <w:vertAlign w:val="superscript"/>
        </w:rPr>
        <w:t>20</w:t>
      </w:r>
      <w:r w:rsidRPr="003F6F65">
        <w:t xml:space="preserve"> After homogenizing beta coefficients, a partial regression coefficient </w:t>
      </w:r>
      <w:r w:rsidR="00D66E8C" w:rsidRPr="003F6F65">
        <w:t>will be</w:t>
      </w:r>
      <w:r w:rsidRPr="003F6F65">
        <w:t xml:space="preserve"> calculated based on the homogenized t-statistic using methods from Aloe &amp; Thompson, 2013.</w:t>
      </w:r>
      <w:r w:rsidR="00845F65" w:rsidRPr="00845F65">
        <w:rPr>
          <w:vertAlign w:val="superscript"/>
        </w:rPr>
        <w:t>21</w:t>
      </w:r>
    </w:p>
    <w:p w14:paraId="1D36578D" w14:textId="77777777" w:rsidR="00A75143" w:rsidRDefault="00A75143" w:rsidP="00CB183C">
      <w:pPr>
        <w:pStyle w:val="NormalWeb"/>
        <w:spacing w:before="0" w:beforeAutospacing="0" w:after="0" w:afterAutospacing="0"/>
      </w:pPr>
    </w:p>
    <w:p w14:paraId="20BB7F32" w14:textId="6C7D1B6A" w:rsidR="00F01520" w:rsidRPr="00A21D60" w:rsidRDefault="00C769CB" w:rsidP="00CB183C">
      <w:pPr>
        <w:pStyle w:val="NormalWeb"/>
        <w:spacing w:before="0" w:beforeAutospacing="0" w:after="0" w:afterAutospacing="0"/>
        <w:rPr>
          <w:color w:val="000000"/>
        </w:rPr>
      </w:pPr>
      <w:r w:rsidRPr="003F6F65">
        <w:t>For studies that report an adjusted</w:t>
      </w:r>
      <w:r w:rsidR="00B95707" w:rsidRPr="003F6F65">
        <w:t xml:space="preserve"> mean difference or a</w:t>
      </w:r>
      <w:r w:rsidRPr="003F6F65">
        <w:t xml:space="preserve"> linear beta coefficient from a regression model with a </w:t>
      </w:r>
      <w:r w:rsidR="00594B1A" w:rsidRPr="003F6F65">
        <w:t>binary</w:t>
      </w:r>
      <w:r w:rsidRPr="003F6F65">
        <w:t xml:space="preserve"> exposure variable (“</w:t>
      </w:r>
      <w:r w:rsidR="00594B1A" w:rsidRPr="003F6F65">
        <w:t>binary</w:t>
      </w:r>
      <w:r w:rsidRPr="003F6F65">
        <w:t xml:space="preserve"> beta coefficient”) as the most adjusted</w:t>
      </w:r>
      <w:r w:rsidR="008F0A80" w:rsidRPr="003F6F65">
        <w:t xml:space="preserve"> </w:t>
      </w:r>
      <w:r w:rsidR="00594466">
        <w:t>effect size</w:t>
      </w:r>
      <w:r w:rsidRPr="003F6F65">
        <w:t xml:space="preserve"> index, </w:t>
      </w:r>
      <w:r w:rsidR="00A07FAE" w:rsidRPr="003F6F65">
        <w:t>a “</w:t>
      </w:r>
      <w:r w:rsidR="00DE5B9B" w:rsidRPr="003F6F65">
        <w:t>partial</w:t>
      </w:r>
      <w:r w:rsidR="00A07FAE" w:rsidRPr="003F6F65">
        <w:t>”</w:t>
      </w:r>
      <w:r w:rsidR="00DE5B9B" w:rsidRPr="003F6F65">
        <w:t xml:space="preserve"> standardized mean difference </w:t>
      </w:r>
      <w:r w:rsidR="008E3E47" w:rsidRPr="003F6F65">
        <w:t>will be calculated</w:t>
      </w:r>
      <w:r w:rsidR="00D96630" w:rsidRPr="003F6F65">
        <w:t xml:space="preserve"> </w:t>
      </w:r>
      <w:r w:rsidR="00140729" w:rsidRPr="003F6F65">
        <w:t xml:space="preserve">according to the </w:t>
      </w:r>
      <w:r w:rsidR="00140729" w:rsidRPr="00A21D60">
        <w:rPr>
          <w:color w:val="000000"/>
        </w:rPr>
        <w:t xml:space="preserve">formulas presented </w:t>
      </w:r>
      <w:r w:rsidR="00140729" w:rsidRPr="00CC5410">
        <w:t xml:space="preserve">in </w:t>
      </w:r>
      <w:r w:rsidR="00DE5B9B" w:rsidRPr="00BC5607">
        <w:t>Aloe et al.</w:t>
      </w:r>
      <w:r w:rsidR="00CC5410" w:rsidRPr="00BC5607">
        <w:t>,</w:t>
      </w:r>
      <w:r w:rsidR="00DE5B9B" w:rsidRPr="00BC5607">
        <w:t xml:space="preserve"> 202</w:t>
      </w:r>
      <w:r w:rsidR="003F6F65" w:rsidRPr="00BC5607">
        <w:t>2</w:t>
      </w:r>
      <w:r w:rsidR="00DE5B9B" w:rsidRPr="00CC5410">
        <w:t>.</w:t>
      </w:r>
      <w:r w:rsidR="00845F65" w:rsidRPr="00845F65">
        <w:rPr>
          <w:vertAlign w:val="superscript"/>
        </w:rPr>
        <w:t>22</w:t>
      </w:r>
      <w:r w:rsidR="003750AF" w:rsidRPr="00CC5410">
        <w:t xml:space="preserve"> </w:t>
      </w:r>
      <w:r w:rsidR="00DE5B9B" w:rsidRPr="00A21D60">
        <w:rPr>
          <w:color w:val="000000"/>
        </w:rPr>
        <w:t xml:space="preserve">While </w:t>
      </w:r>
      <w:r w:rsidR="00E5610F">
        <w:rPr>
          <w:color w:val="000000"/>
        </w:rPr>
        <w:t>the review team</w:t>
      </w:r>
      <w:r w:rsidR="00DE5B9B" w:rsidRPr="00A21D60">
        <w:rPr>
          <w:color w:val="000000"/>
        </w:rPr>
        <w:t xml:space="preserve"> will attempt to obtain unadjusted standard deviations or regression model R</w:t>
      </w:r>
      <w:r w:rsidR="00DE5B9B" w:rsidRPr="00A21D60">
        <w:rPr>
          <w:color w:val="000000"/>
          <w:vertAlign w:val="superscript"/>
        </w:rPr>
        <w:t>2</w:t>
      </w:r>
      <w:r w:rsidR="00DE5B9B" w:rsidRPr="00A21D60">
        <w:rPr>
          <w:color w:val="000000"/>
        </w:rPr>
        <w:t xml:space="preserve"> values to remove the impact of covariates on partial (or adjusted) </w:t>
      </w:r>
      <w:r w:rsidR="001C0336">
        <w:rPr>
          <w:color w:val="000000"/>
        </w:rPr>
        <w:t>effect sizes</w:t>
      </w:r>
      <w:r w:rsidR="00DE5B9B" w:rsidRPr="00A21D60">
        <w:rPr>
          <w:color w:val="000000"/>
        </w:rPr>
        <w:t xml:space="preserve">, such data </w:t>
      </w:r>
      <w:r w:rsidR="00753880">
        <w:rPr>
          <w:color w:val="000000"/>
        </w:rPr>
        <w:t>will not be required to</w:t>
      </w:r>
      <w:r w:rsidR="00DE5B9B" w:rsidRPr="00A21D60">
        <w:rPr>
          <w:color w:val="000000"/>
        </w:rPr>
        <w:t xml:space="preserve"> include adjusted </w:t>
      </w:r>
      <w:r w:rsidR="00DC30AE">
        <w:rPr>
          <w:color w:val="000000"/>
        </w:rPr>
        <w:t>effect sizes</w:t>
      </w:r>
      <w:r w:rsidR="00DE5B9B" w:rsidRPr="00A21D60">
        <w:rPr>
          <w:color w:val="000000"/>
        </w:rPr>
        <w:t xml:space="preserve"> in the meta-analysis. </w:t>
      </w:r>
      <w:r w:rsidR="00AF3B14" w:rsidRPr="00A21D60">
        <w:rPr>
          <w:color w:val="000000"/>
        </w:rPr>
        <w:t>Log</w:t>
      </w:r>
      <w:r w:rsidR="001F09A8">
        <w:rPr>
          <w:color w:val="000000"/>
        </w:rPr>
        <w:t xml:space="preserve"> </w:t>
      </w:r>
      <w:r w:rsidR="00AF3B14" w:rsidRPr="00A21D60">
        <w:rPr>
          <w:color w:val="000000"/>
        </w:rPr>
        <w:t>scale</w:t>
      </w:r>
      <w:r w:rsidR="00AF3B14" w:rsidRPr="00A21D60">
        <w:rPr>
          <w:b/>
          <w:bCs/>
          <w:color w:val="000000"/>
        </w:rPr>
        <w:t xml:space="preserve"> </w:t>
      </w:r>
      <w:r w:rsidR="00AF3B14" w:rsidRPr="00A21D60">
        <w:rPr>
          <w:color w:val="000000"/>
        </w:rPr>
        <w:t>means and mean differences will be transformed to raw</w:t>
      </w:r>
      <w:r w:rsidR="006F1301">
        <w:rPr>
          <w:color w:val="000000"/>
        </w:rPr>
        <w:t xml:space="preserve"> </w:t>
      </w:r>
      <w:r w:rsidR="00AF3B14" w:rsidRPr="00A21D60">
        <w:rPr>
          <w:color w:val="000000"/>
        </w:rPr>
        <w:t xml:space="preserve">scale using methods presented in </w:t>
      </w:r>
      <w:r w:rsidR="00AF3B14" w:rsidRPr="00BC5607">
        <w:t xml:space="preserve">Higgins </w:t>
      </w:r>
      <w:r w:rsidR="00CC5410" w:rsidRPr="00BC5607">
        <w:t xml:space="preserve">et al., </w:t>
      </w:r>
      <w:r w:rsidR="00AF3B14" w:rsidRPr="00BC5607">
        <w:t>2008</w:t>
      </w:r>
      <w:r w:rsidR="00AB070C" w:rsidRPr="00CC5410">
        <w:t>.</w:t>
      </w:r>
      <w:r w:rsidR="00845F65" w:rsidRPr="00845F65">
        <w:rPr>
          <w:color w:val="000000"/>
          <w:vertAlign w:val="superscript"/>
        </w:rPr>
        <w:t>23</w:t>
      </w:r>
      <w:r w:rsidR="00AB070C" w:rsidRPr="00A21D60">
        <w:rPr>
          <w:color w:val="000000"/>
        </w:rPr>
        <w:t xml:space="preserve"> </w:t>
      </w:r>
      <w:r w:rsidR="00F31B89" w:rsidRPr="00A21D60">
        <w:rPr>
          <w:color w:val="000000"/>
        </w:rPr>
        <w:t xml:space="preserve">The </w:t>
      </w:r>
      <w:r w:rsidR="009A7477" w:rsidRPr="00A21D60">
        <w:rPr>
          <w:color w:val="000000"/>
        </w:rPr>
        <w:t>R code used to</w:t>
      </w:r>
      <w:r w:rsidR="005748BA" w:rsidRPr="00A21D60">
        <w:rPr>
          <w:color w:val="000000"/>
        </w:rPr>
        <w:t xml:space="preserve"> </w:t>
      </w:r>
      <w:r w:rsidR="00B1159D" w:rsidRPr="00A21D60">
        <w:rPr>
          <w:color w:val="000000"/>
        </w:rPr>
        <w:t>calculate</w:t>
      </w:r>
      <w:r w:rsidR="005748BA" w:rsidRPr="00A21D60">
        <w:rPr>
          <w:color w:val="000000"/>
        </w:rPr>
        <w:t xml:space="preserve"> and</w:t>
      </w:r>
      <w:r w:rsidR="009A7477" w:rsidRPr="00A21D60">
        <w:rPr>
          <w:color w:val="000000"/>
        </w:rPr>
        <w:t xml:space="preserve"> convert </w:t>
      </w:r>
      <w:r w:rsidR="00B1159D" w:rsidRPr="00A21D60">
        <w:rPr>
          <w:color w:val="000000"/>
        </w:rPr>
        <w:t xml:space="preserve">between </w:t>
      </w:r>
      <w:r w:rsidR="001C0336">
        <w:rPr>
          <w:color w:val="000000"/>
        </w:rPr>
        <w:t>effect sizes</w:t>
      </w:r>
      <w:r w:rsidR="009A7477" w:rsidRPr="00A21D60">
        <w:rPr>
          <w:color w:val="000000"/>
        </w:rPr>
        <w:t xml:space="preserve"> </w:t>
      </w:r>
      <w:r w:rsidR="00F01520" w:rsidRPr="00A21D60">
        <w:rPr>
          <w:color w:val="000000"/>
        </w:rPr>
        <w:t>will be made</w:t>
      </w:r>
      <w:r w:rsidR="009A7477" w:rsidRPr="00A21D60">
        <w:rPr>
          <w:color w:val="000000"/>
        </w:rPr>
        <w:t xml:space="preserve"> available </w:t>
      </w:r>
      <w:r w:rsidR="00F01520" w:rsidRPr="00A21D60">
        <w:rPr>
          <w:color w:val="000000"/>
        </w:rPr>
        <w:t xml:space="preserve">to the public via </w:t>
      </w:r>
      <w:r w:rsidR="00F01520" w:rsidRPr="003F6F65">
        <w:rPr>
          <w:color w:val="000000"/>
        </w:rPr>
        <w:t>GitHub</w:t>
      </w:r>
      <w:r w:rsidR="00AB070C" w:rsidRPr="00A21D60">
        <w:rPr>
          <w:color w:val="000000"/>
        </w:rPr>
        <w:t xml:space="preserve"> at the time of publication.</w:t>
      </w:r>
    </w:p>
    <w:p w14:paraId="5508033A" w14:textId="095631FC" w:rsidR="00F01520" w:rsidRPr="00A21D60" w:rsidRDefault="00F01520" w:rsidP="00CB183C">
      <w:pPr>
        <w:rPr>
          <w:color w:val="000000"/>
        </w:rPr>
      </w:pPr>
    </w:p>
    <w:p w14:paraId="73952856" w14:textId="77777777" w:rsidR="00AA3756" w:rsidRDefault="00AA3756" w:rsidP="00CB183C">
      <w:pPr>
        <w:pStyle w:val="NormalWeb"/>
        <w:spacing w:before="0" w:beforeAutospacing="0" w:after="0" w:afterAutospacing="0"/>
        <w:textAlignment w:val="baseline"/>
        <w:rPr>
          <w:color w:val="000000" w:themeColor="text1"/>
        </w:rPr>
      </w:pPr>
      <w:r>
        <w:rPr>
          <w:color w:val="000000" w:themeColor="text1"/>
          <w:u w:val="single"/>
        </w:rPr>
        <w:t>Amendment</w:t>
      </w:r>
      <w:r w:rsidRPr="0064192D">
        <w:rPr>
          <w:color w:val="000000" w:themeColor="text1"/>
          <w:u w:val="single"/>
        </w:rPr>
        <w:t>s made during the review</w:t>
      </w:r>
    </w:p>
    <w:p w14:paraId="75217C46" w14:textId="70A61913" w:rsidR="005B666F" w:rsidRPr="00A21D60" w:rsidRDefault="00D601C9" w:rsidP="00CB183C">
      <w:pPr>
        <w:pStyle w:val="NormalWeb"/>
        <w:spacing w:before="0" w:beforeAutospacing="0" w:after="0" w:afterAutospacing="0"/>
        <w:textAlignment w:val="baseline"/>
      </w:pPr>
      <w:r>
        <w:rPr>
          <w:color w:val="000000"/>
        </w:rPr>
        <w:t xml:space="preserve">Where data was not available to impute missing </w:t>
      </w:r>
      <w:r w:rsidRPr="003F6F65">
        <w:t>means and/or standard deviations</w:t>
      </w:r>
      <w:r>
        <w:t>, missing data was imputed with the average value across relevant extracted results</w:t>
      </w:r>
      <w:r w:rsidR="00845F65">
        <w:rPr>
          <w:color w:val="000000"/>
        </w:rPr>
        <w:t>.</w:t>
      </w:r>
    </w:p>
    <w:p w14:paraId="7B12C569" w14:textId="77777777" w:rsidR="00344E1C" w:rsidRPr="00A21D60" w:rsidRDefault="00344E1C" w:rsidP="00CB183C">
      <w:pPr>
        <w:rPr>
          <w:color w:val="000000"/>
        </w:rPr>
      </w:pPr>
    </w:p>
    <w:p w14:paraId="3D10AB58" w14:textId="203C2ECA" w:rsidR="009A7477" w:rsidRPr="00A21D60" w:rsidRDefault="009A7477" w:rsidP="00CB183C">
      <w:pPr>
        <w:pStyle w:val="NormalWeb"/>
        <w:spacing w:before="0" w:beforeAutospacing="0" w:after="0" w:afterAutospacing="0"/>
        <w:rPr>
          <w:b/>
          <w:bCs/>
          <w:color w:val="000000"/>
        </w:rPr>
      </w:pPr>
      <w:r w:rsidRPr="00A21D60">
        <w:rPr>
          <w:b/>
          <w:bCs/>
          <w:color w:val="000000"/>
          <w:shd w:val="clear" w:color="auto" w:fill="FFFFFF"/>
        </w:rPr>
        <w:t>Meta-</w:t>
      </w:r>
      <w:r w:rsidR="00DD5021">
        <w:rPr>
          <w:b/>
          <w:bCs/>
          <w:color w:val="000000"/>
          <w:shd w:val="clear" w:color="auto" w:fill="FFFFFF"/>
        </w:rPr>
        <w:t>analysis</w:t>
      </w:r>
      <w:r w:rsidRPr="00A21D60">
        <w:rPr>
          <w:b/>
          <w:bCs/>
          <w:color w:val="000000"/>
          <w:shd w:val="clear" w:color="auto" w:fill="FFFFFF"/>
        </w:rPr>
        <w:t xml:space="preserve"> model</w:t>
      </w:r>
    </w:p>
    <w:p w14:paraId="2646AA98" w14:textId="5C4DFA54" w:rsidR="009A7477" w:rsidRDefault="009A7477" w:rsidP="00CB183C">
      <w:pPr>
        <w:pStyle w:val="NormalWeb"/>
        <w:spacing w:before="0" w:beforeAutospacing="0" w:after="0" w:afterAutospacing="0"/>
        <w:rPr>
          <w:color w:val="000000"/>
        </w:rPr>
      </w:pPr>
      <w:r w:rsidRPr="00A21D60">
        <w:rPr>
          <w:color w:val="000000"/>
        </w:rPr>
        <w:t xml:space="preserve">Meta-analyses </w:t>
      </w:r>
      <w:r w:rsidR="005A0BA8" w:rsidRPr="00A21D60">
        <w:rPr>
          <w:color w:val="000000"/>
        </w:rPr>
        <w:t>will be</w:t>
      </w:r>
      <w:r w:rsidRPr="00A21D60">
        <w:rPr>
          <w:color w:val="000000"/>
        </w:rPr>
        <w:t xml:space="preserve"> performed using </w:t>
      </w:r>
      <w:r w:rsidR="00F30A85" w:rsidRPr="00A21D60">
        <w:rPr>
          <w:color w:val="000000"/>
        </w:rPr>
        <w:t>three</w:t>
      </w:r>
      <w:r w:rsidR="005A0BA8" w:rsidRPr="00A21D60">
        <w:rPr>
          <w:color w:val="000000"/>
        </w:rPr>
        <w:t xml:space="preserve"> R packages:</w:t>
      </w:r>
      <w:r w:rsidR="00F30A85" w:rsidRPr="00A21D60">
        <w:rPr>
          <w:color w:val="000000"/>
        </w:rPr>
        <w:t xml:space="preserve"> </w:t>
      </w:r>
      <w:r w:rsidRPr="00A21D60">
        <w:rPr>
          <w:i/>
          <w:iCs/>
          <w:color w:val="000000"/>
        </w:rPr>
        <w:t>metafor</w:t>
      </w:r>
      <w:r w:rsidRPr="00A21D60">
        <w:rPr>
          <w:color w:val="000000"/>
        </w:rPr>
        <w:t>,</w:t>
      </w:r>
      <w:r w:rsidR="00845F65" w:rsidRPr="00845F65">
        <w:rPr>
          <w:color w:val="000000"/>
          <w:vertAlign w:val="superscript"/>
        </w:rPr>
        <w:t>24</w:t>
      </w:r>
      <w:r w:rsidRPr="00A21D60">
        <w:rPr>
          <w:color w:val="000000"/>
        </w:rPr>
        <w:t xml:space="preserve"> </w:t>
      </w:r>
      <w:r w:rsidRPr="00A21D60">
        <w:rPr>
          <w:i/>
          <w:iCs/>
          <w:color w:val="000000"/>
        </w:rPr>
        <w:t>clubSandwich</w:t>
      </w:r>
      <w:r w:rsidR="00E24B81">
        <w:rPr>
          <w:color w:val="000000"/>
        </w:rPr>
        <w:t>,</w:t>
      </w:r>
      <w:r w:rsidR="00845F65" w:rsidRPr="00845F65">
        <w:rPr>
          <w:color w:val="000000"/>
          <w:vertAlign w:val="superscript"/>
        </w:rPr>
        <w:t>25</w:t>
      </w:r>
      <w:r w:rsidR="00E24B81">
        <w:rPr>
          <w:color w:val="000000"/>
        </w:rPr>
        <w:t xml:space="preserve"> </w:t>
      </w:r>
      <w:r w:rsidRPr="00A21D60">
        <w:rPr>
          <w:color w:val="000000"/>
        </w:rPr>
        <w:t xml:space="preserve">and </w:t>
      </w:r>
      <w:r w:rsidRPr="00A21D60">
        <w:rPr>
          <w:i/>
          <w:iCs/>
          <w:color w:val="000000"/>
        </w:rPr>
        <w:t>dmetar</w:t>
      </w:r>
      <w:r w:rsidR="003F6F65">
        <w:rPr>
          <w:color w:val="000000"/>
        </w:rPr>
        <w:t>.</w:t>
      </w:r>
      <w:r w:rsidR="00845F65" w:rsidRPr="00845F65">
        <w:rPr>
          <w:color w:val="000000"/>
          <w:vertAlign w:val="superscript"/>
        </w:rPr>
        <w:t>26</w:t>
      </w:r>
      <w:r w:rsidRPr="00A21D60">
        <w:rPr>
          <w:color w:val="000000"/>
        </w:rPr>
        <w:t xml:space="preserve"> </w:t>
      </w:r>
      <w:r w:rsidR="00F30A85" w:rsidRPr="00A21D60">
        <w:rPr>
          <w:color w:val="000000"/>
        </w:rPr>
        <w:t>A</w:t>
      </w:r>
      <w:r w:rsidRPr="00A21D60">
        <w:rPr>
          <w:color w:val="000000"/>
        </w:rPr>
        <w:t xml:space="preserve"> three-level, multivariate random-effect meta-</w:t>
      </w:r>
      <w:r w:rsidR="003F6F65">
        <w:rPr>
          <w:color w:val="000000"/>
        </w:rPr>
        <w:t>analysis</w:t>
      </w:r>
      <w:r w:rsidRPr="00A21D60">
        <w:rPr>
          <w:color w:val="000000"/>
        </w:rPr>
        <w:t xml:space="preserve"> model </w:t>
      </w:r>
      <w:r w:rsidR="00F30A85" w:rsidRPr="00A21D60">
        <w:rPr>
          <w:color w:val="000000"/>
        </w:rPr>
        <w:t>will be</w:t>
      </w:r>
      <w:r w:rsidRPr="00A21D60">
        <w:rPr>
          <w:color w:val="000000"/>
        </w:rPr>
        <w:t xml:space="preserve"> employed to account for both hierarchical and correlational dependencies in the data</w:t>
      </w:r>
      <w:r w:rsidR="00F30A85" w:rsidRPr="00A21D60">
        <w:rPr>
          <w:color w:val="000000"/>
        </w:rPr>
        <w:t xml:space="preserve">. </w:t>
      </w:r>
      <w:r w:rsidR="00E24B81">
        <w:rPr>
          <w:color w:val="000000"/>
        </w:rPr>
        <w:t>The review team</w:t>
      </w:r>
      <w:r w:rsidR="00F30A85" w:rsidRPr="00A21D60">
        <w:rPr>
          <w:color w:val="000000"/>
        </w:rPr>
        <w:t xml:space="preserve"> will </w:t>
      </w:r>
      <w:r w:rsidRPr="00A21D60">
        <w:rPr>
          <w:color w:val="000000"/>
        </w:rPr>
        <w:t xml:space="preserve">assume a strong correlation (r=0.8) between dependent </w:t>
      </w:r>
      <w:r w:rsidR="001C0336">
        <w:rPr>
          <w:color w:val="000000"/>
        </w:rPr>
        <w:t>effect sizes</w:t>
      </w:r>
      <w:r w:rsidRPr="00A21D60">
        <w:rPr>
          <w:color w:val="000000"/>
        </w:rPr>
        <w:t xml:space="preserve"> originating from fully or partially overlapping study </w:t>
      </w:r>
      <w:r w:rsidR="00E24B81">
        <w:rPr>
          <w:color w:val="000000"/>
        </w:rPr>
        <w:t>participants</w:t>
      </w:r>
      <w:r w:rsidRPr="00A21D60">
        <w:rPr>
          <w:color w:val="000000"/>
        </w:rPr>
        <w:t xml:space="preserve">. </w:t>
      </w:r>
      <w:r w:rsidR="00152AEE" w:rsidRPr="00A21D60">
        <w:rPr>
          <w:color w:val="000000"/>
        </w:rPr>
        <w:t>Meta-analysis</w:t>
      </w:r>
      <w:r w:rsidR="005E6D64" w:rsidRPr="00A21D60">
        <w:rPr>
          <w:color w:val="000000"/>
        </w:rPr>
        <w:t xml:space="preserve"> study</w:t>
      </w:r>
      <w:r w:rsidR="00152AEE" w:rsidRPr="00A21D60">
        <w:rPr>
          <w:color w:val="000000"/>
        </w:rPr>
        <w:t xml:space="preserve"> weights</w:t>
      </w:r>
      <w:r w:rsidRPr="00A21D60">
        <w:rPr>
          <w:color w:val="000000"/>
        </w:rPr>
        <w:t xml:space="preserve"> </w:t>
      </w:r>
      <w:r w:rsidR="0096164F" w:rsidRPr="00A21D60">
        <w:rPr>
          <w:color w:val="000000"/>
        </w:rPr>
        <w:t>will be</w:t>
      </w:r>
      <w:r w:rsidRPr="00A21D60">
        <w:rPr>
          <w:color w:val="000000"/>
        </w:rPr>
        <w:t xml:space="preserve"> calculated using the generic inverse variance method</w:t>
      </w:r>
      <w:r w:rsidR="00E24B81">
        <w:rPr>
          <w:color w:val="000000"/>
        </w:rPr>
        <w:t>.</w:t>
      </w:r>
      <w:r w:rsidRPr="00A21D60">
        <w:rPr>
          <w:color w:val="000000"/>
        </w:rPr>
        <w:t xml:space="preserve"> A cluster-robust variance estimator </w:t>
      </w:r>
      <w:r w:rsidR="00D54C3B">
        <w:rPr>
          <w:color w:val="000000"/>
        </w:rPr>
        <w:t xml:space="preserve">with small sample size adjustments </w:t>
      </w:r>
      <w:r w:rsidR="0096164F" w:rsidRPr="00A21D60">
        <w:rPr>
          <w:color w:val="000000"/>
        </w:rPr>
        <w:t>will also be employed</w:t>
      </w:r>
      <w:r w:rsidRPr="00A21D60">
        <w:rPr>
          <w:color w:val="000000"/>
        </w:rPr>
        <w:t xml:space="preserve"> to reduce the chance of a Type I error in hypothesis testing</w:t>
      </w:r>
      <w:r w:rsidR="003F6A73">
        <w:rPr>
          <w:color w:val="000000"/>
        </w:rPr>
        <w:t>.</w:t>
      </w:r>
      <w:r w:rsidR="00845F65" w:rsidRPr="00845F65">
        <w:rPr>
          <w:color w:val="000000"/>
          <w:vertAlign w:val="superscript"/>
        </w:rPr>
        <w:t>27</w:t>
      </w:r>
    </w:p>
    <w:p w14:paraId="63F4F7A5" w14:textId="77777777" w:rsidR="00415D3B" w:rsidRPr="00A21D60" w:rsidRDefault="00415D3B" w:rsidP="00CB183C">
      <w:pPr>
        <w:pStyle w:val="NormalWeb"/>
        <w:spacing w:before="0" w:beforeAutospacing="0" w:after="0" w:afterAutospacing="0"/>
        <w:rPr>
          <w:color w:val="000000"/>
        </w:rPr>
      </w:pPr>
    </w:p>
    <w:p w14:paraId="2F4528FB" w14:textId="58E1395A" w:rsidR="009A7477" w:rsidRDefault="009A7477" w:rsidP="00CB183C">
      <w:pPr>
        <w:pStyle w:val="NormalWeb"/>
        <w:spacing w:before="0" w:beforeAutospacing="0" w:after="0" w:afterAutospacing="0"/>
        <w:rPr>
          <w:color w:val="ED7D31"/>
        </w:rPr>
      </w:pPr>
      <w:r w:rsidRPr="00A21D60">
        <w:rPr>
          <w:color w:val="000000"/>
        </w:rPr>
        <w:t xml:space="preserve">Heterogeneity statistics </w:t>
      </w:r>
      <w:r w:rsidR="00344E1C" w:rsidRPr="00A21D60">
        <w:rPr>
          <w:color w:val="000000"/>
        </w:rPr>
        <w:t>will be</w:t>
      </w:r>
      <w:r w:rsidRPr="00A21D60">
        <w:rPr>
          <w:color w:val="000000"/>
        </w:rPr>
        <w:t xml:space="preserve"> estimated using restricted maximum likelihood estimation (REML)</w:t>
      </w:r>
      <w:r w:rsidR="00E24B81">
        <w:rPr>
          <w:color w:val="000000"/>
        </w:rPr>
        <w:t xml:space="preserve"> </w:t>
      </w:r>
      <w:r w:rsidRPr="00A21D60">
        <w:rPr>
          <w:color w:val="000000"/>
        </w:rPr>
        <w:t xml:space="preserve">for each of the three levels of random-effects in the model – (1) sampling error, (2) within-study </w:t>
      </w:r>
      <w:r w:rsidR="00E97690">
        <w:rPr>
          <w:color w:val="000000"/>
        </w:rPr>
        <w:t>population</w:t>
      </w:r>
      <w:r w:rsidRPr="00A21D60">
        <w:rPr>
          <w:color w:val="000000"/>
        </w:rPr>
        <w:t xml:space="preserve"> heterogeneity, and (3) between-study </w:t>
      </w:r>
      <w:r w:rsidR="00E97690">
        <w:rPr>
          <w:color w:val="000000"/>
        </w:rPr>
        <w:t>population</w:t>
      </w:r>
      <w:r w:rsidRPr="00A21D60">
        <w:rPr>
          <w:color w:val="000000"/>
        </w:rPr>
        <w:t xml:space="preserve"> heterogeneity.</w:t>
      </w:r>
      <w:r w:rsidR="00845F65" w:rsidRPr="00845F65">
        <w:rPr>
          <w:color w:val="000000"/>
          <w:vertAlign w:val="superscript"/>
        </w:rPr>
        <w:t>28</w:t>
      </w:r>
      <w:r w:rsidRPr="00A21D60">
        <w:rPr>
          <w:color w:val="000000"/>
        </w:rPr>
        <w:t xml:space="preserve"> Statistical significance of heterogeneity </w:t>
      </w:r>
      <w:r w:rsidR="00C66CC7">
        <w:rPr>
          <w:color w:val="000000"/>
        </w:rPr>
        <w:t>will be</w:t>
      </w:r>
      <w:r w:rsidRPr="00A21D60">
        <w:rPr>
          <w:color w:val="000000"/>
        </w:rPr>
        <w:t xml:space="preserve"> tested using Q-test statistic </w:t>
      </w:r>
      <w:r w:rsidR="0049538E">
        <w:rPr>
          <w:color w:val="000000"/>
        </w:rPr>
        <w:t>(</w:t>
      </w:r>
      <w:r w:rsidR="0049538E" w:rsidRPr="00A21D60">
        <w:rPr>
          <w:color w:val="000000"/>
        </w:rPr>
        <w:t>Q</w:t>
      </w:r>
      <w:r w:rsidR="0049538E" w:rsidRPr="00A21D60">
        <w:rPr>
          <w:color w:val="000000"/>
          <w:vertAlign w:val="subscript"/>
        </w:rPr>
        <w:t>E</w:t>
      </w:r>
      <w:r w:rsidR="0049538E">
        <w:rPr>
          <w:color w:val="000000"/>
        </w:rPr>
        <w:t xml:space="preserve">) </w:t>
      </w:r>
      <w:r w:rsidRPr="00A21D60">
        <w:rPr>
          <w:color w:val="000000"/>
        </w:rPr>
        <w:t>based on a chi-square distribution</w:t>
      </w:r>
      <w:r w:rsidR="00A02050">
        <w:rPr>
          <w:color w:val="000000"/>
        </w:rPr>
        <w:t>.</w:t>
      </w:r>
      <w:r w:rsidR="00845F65" w:rsidRPr="00845F65">
        <w:rPr>
          <w:color w:val="000000"/>
          <w:vertAlign w:val="superscript"/>
        </w:rPr>
        <w:t>28</w:t>
      </w:r>
      <w:r w:rsidRPr="00A21D60">
        <w:rPr>
          <w:color w:val="000000"/>
        </w:rPr>
        <w:t xml:space="preserve"> </w:t>
      </w:r>
      <w:r w:rsidR="00E24B81" w:rsidRPr="00A21D60">
        <w:rPr>
          <w:color w:val="000000"/>
        </w:rPr>
        <w:t xml:space="preserve">It should be noted that the </w:t>
      </w:r>
      <w:r w:rsidR="00D463B7" w:rsidRPr="00A21D60">
        <w:rPr>
          <w:color w:val="000000"/>
        </w:rPr>
        <w:t>REML heterogeneity point estimate (</w:t>
      </w:r>
      <w:r w:rsidR="00D463B7" w:rsidRPr="00A21D60">
        <w:rPr>
          <w:color w:val="000000"/>
          <w:shd w:val="clear" w:color="auto" w:fill="FFFFFF"/>
        </w:rPr>
        <w:t>τ</w:t>
      </w:r>
      <w:r w:rsidR="00D463B7" w:rsidRPr="00A21D60">
        <w:rPr>
          <w:color w:val="000000"/>
          <w:vertAlign w:val="superscript"/>
        </w:rPr>
        <w:t>2</w:t>
      </w:r>
      <w:r w:rsidR="00D463B7" w:rsidRPr="00A21D60">
        <w:rPr>
          <w:color w:val="000000"/>
        </w:rPr>
        <w:t xml:space="preserve">) is imprecise and can influence the </w:t>
      </w:r>
      <w:r w:rsidR="001C0336">
        <w:rPr>
          <w:color w:val="000000"/>
        </w:rPr>
        <w:t>pooled effect estimate</w:t>
      </w:r>
      <w:r w:rsidR="008020C2">
        <w:rPr>
          <w:color w:val="000000"/>
        </w:rPr>
        <w:t xml:space="preserve">, so a Q-profile confidence interval around the heterogeneity point estimates </w:t>
      </w:r>
      <w:r w:rsidR="00C66CC7">
        <w:rPr>
          <w:color w:val="000000"/>
        </w:rPr>
        <w:t>will be</w:t>
      </w:r>
      <w:r w:rsidR="008020C2">
        <w:rPr>
          <w:color w:val="000000"/>
        </w:rPr>
        <w:t xml:space="preserve"> estimated</w:t>
      </w:r>
      <w:r w:rsidR="00D463B7" w:rsidRPr="00A21D60">
        <w:rPr>
          <w:color w:val="000000"/>
        </w:rPr>
        <w:t>.</w:t>
      </w:r>
      <w:r w:rsidR="00845F65" w:rsidRPr="00845F65">
        <w:rPr>
          <w:color w:val="000000"/>
          <w:vertAlign w:val="superscript"/>
        </w:rPr>
        <w:t>29</w:t>
      </w:r>
      <w:r w:rsidR="00D463B7">
        <w:rPr>
          <w:color w:val="000000"/>
        </w:rPr>
        <w:t xml:space="preserve"> </w:t>
      </w:r>
      <w:r w:rsidRPr="00A21D60">
        <w:rPr>
          <w:color w:val="000000"/>
        </w:rPr>
        <w:t>Corresponding I</w:t>
      </w:r>
      <w:r w:rsidRPr="00A21D60">
        <w:rPr>
          <w:color w:val="000000"/>
          <w:vertAlign w:val="superscript"/>
        </w:rPr>
        <w:t>2</w:t>
      </w:r>
      <w:r w:rsidRPr="00A21D60">
        <w:rPr>
          <w:color w:val="000000"/>
        </w:rPr>
        <w:t xml:space="preserve"> statistics </w:t>
      </w:r>
      <w:r w:rsidR="0031235D">
        <w:rPr>
          <w:color w:val="000000"/>
        </w:rPr>
        <w:t>will be</w:t>
      </w:r>
      <w:r w:rsidRPr="00A21D60">
        <w:rPr>
          <w:color w:val="000000"/>
        </w:rPr>
        <w:t xml:space="preserve"> calculated using functions available in </w:t>
      </w:r>
      <w:r w:rsidRPr="00A21D60">
        <w:rPr>
          <w:i/>
          <w:iCs/>
          <w:color w:val="000000"/>
        </w:rPr>
        <w:t>dmetar</w:t>
      </w:r>
      <w:r w:rsidRPr="00A21D60">
        <w:rPr>
          <w:color w:val="000000"/>
        </w:rPr>
        <w:t>,</w:t>
      </w:r>
      <w:r w:rsidR="00845F65" w:rsidRPr="00845F65">
        <w:rPr>
          <w:color w:val="000000"/>
          <w:vertAlign w:val="superscript"/>
        </w:rPr>
        <w:t>26</w:t>
      </w:r>
      <w:r w:rsidRPr="00A21D60">
        <w:rPr>
          <w:color w:val="000000"/>
        </w:rPr>
        <w:t xml:space="preserve"> representing the proportion of total variation that can be attributed to each level of random effect.</w:t>
      </w:r>
    </w:p>
    <w:p w14:paraId="2AEF8532" w14:textId="77777777" w:rsidR="002E55AD" w:rsidRPr="00A21D60" w:rsidRDefault="002E55AD" w:rsidP="00CB183C">
      <w:pPr>
        <w:rPr>
          <w:color w:val="000000"/>
        </w:rPr>
      </w:pPr>
    </w:p>
    <w:p w14:paraId="78E86C40" w14:textId="77777777" w:rsidR="00AA3756" w:rsidRDefault="00AA3756" w:rsidP="00CB183C">
      <w:pPr>
        <w:pStyle w:val="NormalWeb"/>
        <w:spacing w:before="0" w:beforeAutospacing="0" w:after="0" w:afterAutospacing="0"/>
        <w:textAlignment w:val="baseline"/>
        <w:rPr>
          <w:color w:val="000000" w:themeColor="text1"/>
        </w:rPr>
      </w:pPr>
      <w:r>
        <w:rPr>
          <w:color w:val="000000" w:themeColor="text1"/>
          <w:u w:val="single"/>
        </w:rPr>
        <w:t>Amendment</w:t>
      </w:r>
      <w:r w:rsidRPr="0064192D">
        <w:rPr>
          <w:color w:val="000000" w:themeColor="text1"/>
          <w:u w:val="single"/>
        </w:rPr>
        <w:t>s made during the review</w:t>
      </w:r>
    </w:p>
    <w:p w14:paraId="25886F9B" w14:textId="05135894" w:rsidR="00F676F0" w:rsidRDefault="00AA3756" w:rsidP="00CB183C">
      <w:pPr>
        <w:pStyle w:val="NormalWeb"/>
        <w:spacing w:before="0" w:beforeAutospacing="0" w:after="0" w:afterAutospacing="0"/>
        <w:textAlignment w:val="baseline"/>
        <w:rPr>
          <w:color w:val="000000"/>
        </w:rPr>
      </w:pPr>
      <w:r>
        <w:rPr>
          <w:color w:val="000000"/>
        </w:rPr>
        <w:t>No</w:t>
      </w:r>
      <w:r w:rsidR="00845F65">
        <w:rPr>
          <w:color w:val="000000"/>
        </w:rPr>
        <w:t>ne.</w:t>
      </w:r>
    </w:p>
    <w:p w14:paraId="4B9C74D6" w14:textId="06C15E1D" w:rsidR="007E36A8" w:rsidRPr="00A21D60" w:rsidRDefault="007E36A8" w:rsidP="00CB183C">
      <w:pPr>
        <w:rPr>
          <w:b/>
          <w:bCs/>
          <w:color w:val="000000" w:themeColor="text1"/>
        </w:rPr>
      </w:pPr>
      <w:r w:rsidRPr="00A21D60">
        <w:rPr>
          <w:b/>
          <w:bCs/>
          <w:color w:val="000000"/>
        </w:rPr>
        <w:lastRenderedPageBreak/>
        <w:t xml:space="preserve">Primary </w:t>
      </w:r>
      <w:r w:rsidR="00C62337" w:rsidRPr="00A21D60">
        <w:rPr>
          <w:b/>
          <w:bCs/>
          <w:color w:val="000000"/>
        </w:rPr>
        <w:t>meta-</w:t>
      </w:r>
      <w:r w:rsidRPr="00A21D60">
        <w:rPr>
          <w:b/>
          <w:bCs/>
          <w:color w:val="000000"/>
        </w:rPr>
        <w:t>analysis</w:t>
      </w:r>
    </w:p>
    <w:p w14:paraId="565DA097" w14:textId="66536EC1" w:rsidR="00344E1C" w:rsidRPr="00A21D60" w:rsidRDefault="00344E1C" w:rsidP="00CB183C">
      <w:pPr>
        <w:pStyle w:val="NormalWeb"/>
        <w:spacing w:before="0" w:beforeAutospacing="0" w:after="0" w:afterAutospacing="0"/>
        <w:rPr>
          <w:color w:val="000000"/>
        </w:rPr>
      </w:pPr>
      <w:r w:rsidRPr="00A21D60">
        <w:rPr>
          <w:color w:val="000000"/>
        </w:rPr>
        <w:t xml:space="preserve">A primary meta-analysis will be performed across all eligible studies. </w:t>
      </w:r>
      <w:r w:rsidR="00845F65">
        <w:rPr>
          <w:color w:val="000000"/>
        </w:rPr>
        <w:t xml:space="preserve">Outlier effects will be identified via </w:t>
      </w:r>
      <w:r w:rsidR="00845F65">
        <w:t>the Tukey’s Fences method.</w:t>
      </w:r>
      <w:r w:rsidR="00845F65" w:rsidRPr="00845F65">
        <w:rPr>
          <w:vertAlign w:val="superscript"/>
        </w:rPr>
        <w:t>30</w:t>
      </w:r>
      <w:r w:rsidR="00845F65">
        <w:t xml:space="preserve"> </w:t>
      </w:r>
      <w:r w:rsidR="005B1369">
        <w:rPr>
          <w:color w:val="000000"/>
        </w:rPr>
        <w:t xml:space="preserve">A </w:t>
      </w:r>
      <w:r w:rsidRPr="00A21D60">
        <w:rPr>
          <w:color w:val="000000"/>
        </w:rPr>
        <w:t xml:space="preserve">prediction interval around the </w:t>
      </w:r>
      <w:r w:rsidR="001C0336">
        <w:rPr>
          <w:color w:val="000000"/>
        </w:rPr>
        <w:t>pooled effect estimate</w:t>
      </w:r>
      <w:r w:rsidRPr="00A21D60">
        <w:rPr>
          <w:color w:val="000000"/>
        </w:rPr>
        <w:t xml:space="preserve"> will be calculated to examine where the true effects would be expected for 95% of similar studies that may be performed in the future</w:t>
      </w:r>
      <w:r w:rsidR="0068346B">
        <w:rPr>
          <w:color w:val="000000"/>
        </w:rPr>
        <w:t>.</w:t>
      </w:r>
      <w:r w:rsidR="00752494" w:rsidRPr="00752494">
        <w:rPr>
          <w:color w:val="000000"/>
          <w:vertAlign w:val="superscript"/>
        </w:rPr>
        <w:t>31</w:t>
      </w:r>
    </w:p>
    <w:p w14:paraId="19633374" w14:textId="2117F45D" w:rsidR="002D3159" w:rsidRPr="00A21D60" w:rsidRDefault="002D3159" w:rsidP="00CB183C">
      <w:pPr>
        <w:pStyle w:val="NormalWeb"/>
        <w:spacing w:before="0" w:beforeAutospacing="0" w:after="0" w:afterAutospacing="0"/>
        <w:rPr>
          <w:b/>
          <w:bCs/>
        </w:rPr>
      </w:pPr>
    </w:p>
    <w:p w14:paraId="668C2F38" w14:textId="20AB0FBE" w:rsidR="00AA3756" w:rsidRDefault="00AA3756" w:rsidP="00CB183C">
      <w:pPr>
        <w:pStyle w:val="NormalWeb"/>
        <w:spacing w:before="0" w:beforeAutospacing="0" w:after="0" w:afterAutospacing="0"/>
        <w:textAlignment w:val="baseline"/>
        <w:rPr>
          <w:color w:val="000000" w:themeColor="text1"/>
        </w:rPr>
      </w:pPr>
      <w:r>
        <w:rPr>
          <w:color w:val="000000" w:themeColor="text1"/>
          <w:u w:val="single"/>
        </w:rPr>
        <w:t>Amendment</w:t>
      </w:r>
      <w:r w:rsidRPr="0064192D">
        <w:rPr>
          <w:color w:val="000000" w:themeColor="text1"/>
          <w:u w:val="single"/>
        </w:rPr>
        <w:t>s made during the review</w:t>
      </w:r>
    </w:p>
    <w:p w14:paraId="1D0D51BD" w14:textId="6C22393C" w:rsidR="005B1369" w:rsidRDefault="00BB14A5" w:rsidP="00CB183C">
      <w:pPr>
        <w:pStyle w:val="NormalWeb"/>
        <w:spacing w:before="0" w:beforeAutospacing="0" w:after="0" w:afterAutospacing="0"/>
        <w:rPr>
          <w:color w:val="000000"/>
        </w:rPr>
      </w:pPr>
      <w:r>
        <w:t>In</w:t>
      </w:r>
      <w:r w:rsidR="005B1369">
        <w:t xml:space="preserve"> addition to identifying outlier effects via the Tukey’s Fences method, the</w:t>
      </w:r>
      <w:r w:rsidR="005C303C">
        <w:t xml:space="preserve"> review team decided to </w:t>
      </w:r>
      <w:r w:rsidR="00E44F25">
        <w:t>identify</w:t>
      </w:r>
      <w:r w:rsidR="00355286">
        <w:t xml:space="preserve"> </w:t>
      </w:r>
      <w:r w:rsidR="005B1369">
        <w:rPr>
          <w:color w:val="000000"/>
        </w:rPr>
        <w:t xml:space="preserve">influential effects in the primary meta-analysis, defined </w:t>
      </w:r>
      <w:r w:rsidR="005B1369">
        <w:t>as effects with a Cook</w:t>
      </w:r>
      <w:r w:rsidR="00D601C9">
        <w:t>’</w:t>
      </w:r>
      <w:r w:rsidR="005B1369">
        <w:t xml:space="preserve">s </w:t>
      </w:r>
      <w:r w:rsidR="00D601C9">
        <w:t>d</w:t>
      </w:r>
      <w:r w:rsidR="005B1369">
        <w:t xml:space="preserve">istance </w:t>
      </w:r>
      <w:r w:rsidR="005B1369" w:rsidRPr="005B1369">
        <w:t xml:space="preserve">at least three times the mean Cook’s </w:t>
      </w:r>
      <w:r w:rsidR="00D601C9">
        <w:t>d</w:t>
      </w:r>
      <w:r w:rsidR="005B1369" w:rsidRPr="005B1369">
        <w:t>istance</w:t>
      </w:r>
      <w:r w:rsidR="005B1369">
        <w:t xml:space="preserve"> across studies included in the meta-analysis.</w:t>
      </w:r>
      <w:r w:rsidR="00752494" w:rsidRPr="00752494">
        <w:rPr>
          <w:color w:val="000000"/>
          <w:vertAlign w:val="superscript"/>
        </w:rPr>
        <w:t>28,32</w:t>
      </w:r>
      <w:r w:rsidR="005B1369">
        <w:t xml:space="preserve"> </w:t>
      </w:r>
      <w:r w:rsidR="005B1369" w:rsidRPr="000F3673">
        <w:rPr>
          <w:color w:val="000000"/>
        </w:rPr>
        <w:t xml:space="preserve">Cook’s </w:t>
      </w:r>
      <w:r w:rsidR="00D601C9">
        <w:rPr>
          <w:color w:val="000000"/>
        </w:rPr>
        <w:t>d</w:t>
      </w:r>
      <w:r w:rsidR="005B1369" w:rsidRPr="000F3673">
        <w:rPr>
          <w:color w:val="000000"/>
        </w:rPr>
        <w:t>istance estimates represent the scaled change in fitted values resulting from the removal of each study (or other unit of analysis) from the model fitting</w:t>
      </w:r>
      <w:r w:rsidR="005B1369">
        <w:rPr>
          <w:color w:val="000000"/>
        </w:rPr>
        <w:t>.</w:t>
      </w:r>
      <w:r w:rsidR="00752494" w:rsidRPr="00752494">
        <w:rPr>
          <w:color w:val="000000"/>
          <w:vertAlign w:val="superscript"/>
        </w:rPr>
        <w:t>32</w:t>
      </w:r>
    </w:p>
    <w:p w14:paraId="5114D348" w14:textId="77777777" w:rsidR="005B1369" w:rsidRPr="005B1369" w:rsidRDefault="005B1369" w:rsidP="00CB183C">
      <w:pPr>
        <w:pStyle w:val="NormalWeb"/>
        <w:spacing w:before="0" w:beforeAutospacing="0" w:after="0" w:afterAutospacing="0"/>
        <w:rPr>
          <w:color w:val="000000"/>
        </w:rPr>
      </w:pPr>
    </w:p>
    <w:p w14:paraId="68C217A2" w14:textId="51B5424F" w:rsidR="009F458E" w:rsidRPr="00A21D60" w:rsidRDefault="00C80874" w:rsidP="00CB183C">
      <w:pPr>
        <w:rPr>
          <w:b/>
          <w:bCs/>
          <w:color w:val="000000"/>
        </w:rPr>
      </w:pPr>
      <w:r w:rsidRPr="00A21D60">
        <w:rPr>
          <w:b/>
          <w:bCs/>
          <w:color w:val="000000"/>
        </w:rPr>
        <w:t xml:space="preserve">Secondary </w:t>
      </w:r>
      <w:r w:rsidR="00C62337" w:rsidRPr="00A21D60">
        <w:rPr>
          <w:b/>
          <w:bCs/>
          <w:color w:val="000000"/>
        </w:rPr>
        <w:t>meta-</w:t>
      </w:r>
      <w:r w:rsidRPr="00A21D60">
        <w:rPr>
          <w:b/>
          <w:bCs/>
          <w:color w:val="000000"/>
        </w:rPr>
        <w:t>analyses</w:t>
      </w:r>
    </w:p>
    <w:p w14:paraId="0BC4F114" w14:textId="11D56DA8" w:rsidR="007E36A8" w:rsidRPr="00A21D60" w:rsidRDefault="00B74E7E" w:rsidP="00CB183C">
      <w:pPr>
        <w:pStyle w:val="NormalWeb"/>
        <w:spacing w:before="0" w:beforeAutospacing="0" w:after="0" w:afterAutospacing="0"/>
        <w:rPr>
          <w:color w:val="000000"/>
        </w:rPr>
      </w:pPr>
      <w:r>
        <w:rPr>
          <w:color w:val="000000"/>
        </w:rPr>
        <w:t>The</w:t>
      </w:r>
      <w:r w:rsidR="00305EEB" w:rsidRPr="00A21D60">
        <w:rPr>
          <w:color w:val="000000"/>
        </w:rPr>
        <w:t xml:space="preserve"> following</w:t>
      </w:r>
      <w:r w:rsidR="007E36A8" w:rsidRPr="00A21D60">
        <w:rPr>
          <w:color w:val="000000"/>
        </w:rPr>
        <w:t xml:space="preserve"> series of </w:t>
      </w:r>
      <w:r>
        <w:rPr>
          <w:color w:val="000000"/>
        </w:rPr>
        <w:t xml:space="preserve">“data” </w:t>
      </w:r>
      <w:r w:rsidR="007E36A8" w:rsidRPr="00A21D60">
        <w:rPr>
          <w:color w:val="000000"/>
        </w:rPr>
        <w:t xml:space="preserve">sensitivity analyses </w:t>
      </w:r>
      <w:r>
        <w:rPr>
          <w:color w:val="000000"/>
        </w:rPr>
        <w:t xml:space="preserve">will be performed </w:t>
      </w:r>
      <w:r w:rsidR="007E36A8" w:rsidRPr="00A21D60">
        <w:rPr>
          <w:color w:val="000000"/>
        </w:rPr>
        <w:t>to assess the robustness of meta-analytic model parameters, statistical imputations, and statistical transformations:</w:t>
      </w:r>
    </w:p>
    <w:p w14:paraId="1D614271" w14:textId="52BE37B7" w:rsidR="007E36A8" w:rsidRPr="00A21D60" w:rsidRDefault="007E36A8" w:rsidP="00CB183C">
      <w:pPr>
        <w:pStyle w:val="NormalWeb"/>
        <w:numPr>
          <w:ilvl w:val="0"/>
          <w:numId w:val="24"/>
        </w:numPr>
        <w:tabs>
          <w:tab w:val="clear" w:pos="720"/>
          <w:tab w:val="num" w:pos="2160"/>
        </w:tabs>
        <w:spacing w:before="0" w:beforeAutospacing="0" w:after="0" w:afterAutospacing="0"/>
        <w:ind w:left="777"/>
        <w:textAlignment w:val="baseline"/>
        <w:rPr>
          <w:color w:val="000000"/>
        </w:rPr>
      </w:pPr>
      <w:r w:rsidRPr="00A21D60">
        <w:rPr>
          <w:i/>
          <w:iCs/>
          <w:color w:val="000000"/>
        </w:rPr>
        <w:t>Rho Estimate</w:t>
      </w:r>
      <w:r w:rsidRPr="00A21D60">
        <w:rPr>
          <w:color w:val="000000"/>
        </w:rPr>
        <w:t xml:space="preserve">: </w:t>
      </w:r>
      <w:r w:rsidR="006F6F67">
        <w:rPr>
          <w:color w:val="000000"/>
        </w:rPr>
        <w:t>F</w:t>
      </w:r>
      <w:r w:rsidR="00852266">
        <w:rPr>
          <w:color w:val="000000"/>
        </w:rPr>
        <w:t xml:space="preserve">ix </w:t>
      </w:r>
      <w:r w:rsidR="006F6F67">
        <w:rPr>
          <w:color w:val="000000"/>
        </w:rPr>
        <w:t>different</w:t>
      </w:r>
      <w:r w:rsidR="00852266" w:rsidRPr="00A21D60">
        <w:rPr>
          <w:color w:val="000000"/>
        </w:rPr>
        <w:t xml:space="preserve"> </w:t>
      </w:r>
      <w:r w:rsidRPr="00A21D60">
        <w:rPr>
          <w:color w:val="000000"/>
        </w:rPr>
        <w:t xml:space="preserve">rho values </w:t>
      </w:r>
      <w:r w:rsidR="0025608C">
        <w:rPr>
          <w:color w:val="000000"/>
        </w:rPr>
        <w:t xml:space="preserve">ranging </w:t>
      </w:r>
      <w:r w:rsidRPr="00A21D60">
        <w:rPr>
          <w:color w:val="000000"/>
        </w:rPr>
        <w:t>from 0.2 to 0.95</w:t>
      </w:r>
      <w:r w:rsidR="00852266">
        <w:rPr>
          <w:color w:val="000000"/>
        </w:rPr>
        <w:t xml:space="preserve"> </w:t>
      </w:r>
      <w:r w:rsidRPr="00A21D60">
        <w:rPr>
          <w:color w:val="000000"/>
        </w:rPr>
        <w:t xml:space="preserve">to validate the robustness of the meta-analytic model to the assumed correlation between dependent </w:t>
      </w:r>
      <w:r w:rsidR="001C0336">
        <w:rPr>
          <w:color w:val="000000"/>
        </w:rPr>
        <w:t>effect sizes</w:t>
      </w:r>
      <w:r w:rsidR="00493DA9">
        <w:rPr>
          <w:color w:val="000000"/>
        </w:rPr>
        <w:t>.</w:t>
      </w:r>
    </w:p>
    <w:p w14:paraId="373EA90A" w14:textId="558D4516" w:rsidR="007E36A8" w:rsidRPr="00852266" w:rsidRDefault="007E36A8" w:rsidP="00CB183C">
      <w:pPr>
        <w:pStyle w:val="NormalWeb"/>
        <w:numPr>
          <w:ilvl w:val="0"/>
          <w:numId w:val="24"/>
        </w:numPr>
        <w:tabs>
          <w:tab w:val="clear" w:pos="720"/>
          <w:tab w:val="num" w:pos="1440"/>
        </w:tabs>
        <w:spacing w:before="0" w:beforeAutospacing="0" w:after="0" w:afterAutospacing="0"/>
        <w:ind w:left="777"/>
        <w:textAlignment w:val="baseline"/>
        <w:rPr>
          <w:color w:val="000000"/>
        </w:rPr>
      </w:pPr>
      <w:r w:rsidRPr="00852266">
        <w:rPr>
          <w:i/>
          <w:iCs/>
          <w:color w:val="000000"/>
        </w:rPr>
        <w:t>Heterogeneity Estima</w:t>
      </w:r>
      <w:r w:rsidRPr="00852266">
        <w:rPr>
          <w:color w:val="000000"/>
        </w:rPr>
        <w:t xml:space="preserve">te: For each level of random effect, </w:t>
      </w:r>
      <w:r w:rsidR="00DF4D61" w:rsidRPr="00852266">
        <w:rPr>
          <w:color w:val="000000"/>
        </w:rPr>
        <w:t>fix</w:t>
      </w:r>
      <w:r w:rsidRPr="00852266">
        <w:rPr>
          <w:color w:val="000000"/>
        </w:rPr>
        <w:t xml:space="preserve"> the corresponding heterogeneity estimate to reflect the lower and upper </w:t>
      </w:r>
      <w:r w:rsidR="00493DA9">
        <w:rPr>
          <w:color w:val="000000"/>
        </w:rPr>
        <w:t xml:space="preserve">bounds of the </w:t>
      </w:r>
      <w:r w:rsidR="008020C2">
        <w:rPr>
          <w:color w:val="000000"/>
        </w:rPr>
        <w:t>Q-profile</w:t>
      </w:r>
      <w:r w:rsidR="00493DA9">
        <w:rPr>
          <w:color w:val="000000"/>
        </w:rPr>
        <w:t xml:space="preserve"> confidence</w:t>
      </w:r>
      <w:r w:rsidR="008020C2">
        <w:rPr>
          <w:color w:val="000000"/>
        </w:rPr>
        <w:t xml:space="preserve"> interval </w:t>
      </w:r>
      <w:r w:rsidR="00635E8E">
        <w:rPr>
          <w:color w:val="000000"/>
        </w:rPr>
        <w:t>around</w:t>
      </w:r>
      <w:r w:rsidRPr="00852266">
        <w:rPr>
          <w:color w:val="000000"/>
        </w:rPr>
        <w:t xml:space="preserve"> the point estimate </w:t>
      </w:r>
      <w:r w:rsidR="00852266" w:rsidRPr="00852266">
        <w:rPr>
          <w:color w:val="000000"/>
        </w:rPr>
        <w:t xml:space="preserve">to validate the robustness of the meta-analytic model to </w:t>
      </w:r>
      <w:r w:rsidRPr="00852266">
        <w:rPr>
          <w:color w:val="000000"/>
        </w:rPr>
        <w:t>the heterogeneity estimate</w:t>
      </w:r>
      <w:r w:rsidR="00493DA9">
        <w:rPr>
          <w:color w:val="000000"/>
        </w:rPr>
        <w:t>.</w:t>
      </w:r>
    </w:p>
    <w:p w14:paraId="79E7C31D" w14:textId="647E3DB0" w:rsidR="007E36A8" w:rsidRPr="00A21D60" w:rsidRDefault="007E36A8" w:rsidP="00CB183C">
      <w:pPr>
        <w:pStyle w:val="NormalWeb"/>
        <w:numPr>
          <w:ilvl w:val="0"/>
          <w:numId w:val="24"/>
        </w:numPr>
        <w:tabs>
          <w:tab w:val="clear" w:pos="720"/>
          <w:tab w:val="num" w:pos="1440"/>
        </w:tabs>
        <w:spacing w:before="0" w:beforeAutospacing="0" w:after="0" w:afterAutospacing="0"/>
        <w:ind w:left="777"/>
        <w:textAlignment w:val="baseline"/>
        <w:rPr>
          <w:color w:val="000000"/>
        </w:rPr>
      </w:pPr>
      <w:r w:rsidRPr="00A21D60">
        <w:rPr>
          <w:i/>
          <w:iCs/>
          <w:color w:val="000000"/>
        </w:rPr>
        <w:t>Imputing Missing Mean/SD Data</w:t>
      </w:r>
      <w:r w:rsidRPr="00A21D60">
        <w:rPr>
          <w:color w:val="000000"/>
        </w:rPr>
        <w:t xml:space="preserve">: </w:t>
      </w:r>
      <w:r w:rsidR="004043E4">
        <w:rPr>
          <w:color w:val="000000"/>
        </w:rPr>
        <w:t>R</w:t>
      </w:r>
      <w:r w:rsidR="00DF4D61">
        <w:rPr>
          <w:color w:val="000000"/>
        </w:rPr>
        <w:t>emove</w:t>
      </w:r>
      <w:r w:rsidRPr="00A21D60">
        <w:rPr>
          <w:color w:val="000000"/>
        </w:rPr>
        <w:t xml:space="preserve"> </w:t>
      </w:r>
      <w:r w:rsidR="004043E4">
        <w:rPr>
          <w:color w:val="000000"/>
        </w:rPr>
        <w:t>results calculated</w:t>
      </w:r>
      <w:r w:rsidRPr="00A21D60">
        <w:rPr>
          <w:color w:val="000000"/>
        </w:rPr>
        <w:t xml:space="preserve"> </w:t>
      </w:r>
      <w:r w:rsidR="00852266">
        <w:rPr>
          <w:color w:val="000000"/>
        </w:rPr>
        <w:t>from</w:t>
      </w:r>
      <w:r w:rsidRPr="00A21D60">
        <w:rPr>
          <w:color w:val="000000"/>
        </w:rPr>
        <w:t xml:space="preserve"> imputed mean or standard deviation data to examine the potential impact of such imputations</w:t>
      </w:r>
      <w:r w:rsidR="002E4957" w:rsidRPr="002E4957">
        <w:rPr>
          <w:color w:val="000000"/>
        </w:rPr>
        <w:t xml:space="preserve"> </w:t>
      </w:r>
      <w:r w:rsidR="002E4957" w:rsidRPr="00A21D60">
        <w:rPr>
          <w:color w:val="000000"/>
        </w:rPr>
        <w:t xml:space="preserve">on the </w:t>
      </w:r>
      <w:r w:rsidR="001C0336">
        <w:rPr>
          <w:color w:val="000000"/>
        </w:rPr>
        <w:t>pooled effect estimate</w:t>
      </w:r>
      <w:r w:rsidR="00493DA9">
        <w:rPr>
          <w:color w:val="000000"/>
        </w:rPr>
        <w:t>.</w:t>
      </w:r>
    </w:p>
    <w:p w14:paraId="4B35319C" w14:textId="6C31ADFC" w:rsidR="007E36A8" w:rsidRPr="00A21D60" w:rsidRDefault="007E36A8" w:rsidP="00CB183C">
      <w:pPr>
        <w:pStyle w:val="NormalWeb"/>
        <w:numPr>
          <w:ilvl w:val="0"/>
          <w:numId w:val="24"/>
        </w:numPr>
        <w:tabs>
          <w:tab w:val="clear" w:pos="720"/>
          <w:tab w:val="num" w:pos="1440"/>
        </w:tabs>
        <w:spacing w:before="0" w:beforeAutospacing="0" w:after="0" w:afterAutospacing="0"/>
        <w:ind w:left="777"/>
        <w:textAlignment w:val="baseline"/>
        <w:rPr>
          <w:color w:val="000000"/>
        </w:rPr>
      </w:pPr>
      <w:r w:rsidRPr="00A21D60">
        <w:rPr>
          <w:i/>
          <w:iCs/>
          <w:color w:val="000000"/>
        </w:rPr>
        <w:t>Log to Raw</w:t>
      </w:r>
      <w:r w:rsidR="001C6F07">
        <w:rPr>
          <w:i/>
          <w:iCs/>
          <w:color w:val="000000"/>
        </w:rPr>
        <w:t xml:space="preserve"> </w:t>
      </w:r>
      <w:r w:rsidRPr="00A21D60">
        <w:rPr>
          <w:i/>
          <w:iCs/>
          <w:color w:val="000000"/>
        </w:rPr>
        <w:t>Scale Transformation</w:t>
      </w:r>
      <w:r w:rsidRPr="00A21D60">
        <w:rPr>
          <w:color w:val="000000"/>
        </w:rPr>
        <w:t xml:space="preserve">: </w:t>
      </w:r>
      <w:r w:rsidR="004043E4">
        <w:rPr>
          <w:color w:val="000000"/>
        </w:rPr>
        <w:t>Remove</w:t>
      </w:r>
      <w:r w:rsidR="00DF4D61">
        <w:rPr>
          <w:color w:val="000000"/>
        </w:rPr>
        <w:t xml:space="preserve"> </w:t>
      </w:r>
      <w:r w:rsidR="002E4957">
        <w:rPr>
          <w:color w:val="000000"/>
        </w:rPr>
        <w:t>results</w:t>
      </w:r>
      <w:r w:rsidRPr="00A21D60">
        <w:rPr>
          <w:color w:val="000000"/>
        </w:rPr>
        <w:t xml:space="preserve"> that been back-transformed from log</w:t>
      </w:r>
      <w:r w:rsidR="001C6F07">
        <w:rPr>
          <w:color w:val="000000"/>
        </w:rPr>
        <w:t xml:space="preserve"> </w:t>
      </w:r>
      <w:r w:rsidRPr="00A21D60">
        <w:rPr>
          <w:color w:val="000000"/>
        </w:rPr>
        <w:t>scale to examine the potential impact of such transformations</w:t>
      </w:r>
      <w:r w:rsidR="002E4957">
        <w:rPr>
          <w:color w:val="000000"/>
        </w:rPr>
        <w:t xml:space="preserve"> </w:t>
      </w:r>
      <w:r w:rsidR="002E4957" w:rsidRPr="00A21D60">
        <w:rPr>
          <w:color w:val="000000"/>
        </w:rPr>
        <w:t xml:space="preserve">on the </w:t>
      </w:r>
      <w:r w:rsidR="001C0336">
        <w:rPr>
          <w:color w:val="000000"/>
        </w:rPr>
        <w:t>pooled effect estimate</w:t>
      </w:r>
      <w:r w:rsidR="00493DA9">
        <w:rPr>
          <w:color w:val="000000"/>
        </w:rPr>
        <w:t>.</w:t>
      </w:r>
    </w:p>
    <w:p w14:paraId="52BD1419" w14:textId="334CDCB7" w:rsidR="007E36A8" w:rsidRPr="00A21D60" w:rsidRDefault="007E36A8" w:rsidP="00CB183C">
      <w:pPr>
        <w:pStyle w:val="NormalWeb"/>
        <w:numPr>
          <w:ilvl w:val="0"/>
          <w:numId w:val="24"/>
        </w:numPr>
        <w:tabs>
          <w:tab w:val="clear" w:pos="720"/>
          <w:tab w:val="num" w:pos="1440"/>
        </w:tabs>
        <w:spacing w:before="0" w:beforeAutospacing="0" w:after="0" w:afterAutospacing="0"/>
        <w:ind w:left="777"/>
        <w:textAlignment w:val="baseline"/>
        <w:rPr>
          <w:color w:val="000000"/>
        </w:rPr>
      </w:pPr>
      <w:r w:rsidRPr="00A21D60">
        <w:rPr>
          <w:i/>
          <w:iCs/>
          <w:color w:val="000000"/>
        </w:rPr>
        <w:t>Effect Size Transformation</w:t>
      </w:r>
      <w:r w:rsidRPr="00A21D60">
        <w:rPr>
          <w:color w:val="000000"/>
        </w:rPr>
        <w:t xml:space="preserve">: </w:t>
      </w:r>
      <w:r w:rsidR="004043E4">
        <w:rPr>
          <w:color w:val="000000"/>
        </w:rPr>
        <w:t>Remove</w:t>
      </w:r>
      <w:r w:rsidRPr="00A21D60">
        <w:rPr>
          <w:color w:val="000000"/>
        </w:rPr>
        <w:t xml:space="preserve"> transformed </w:t>
      </w:r>
      <w:r w:rsidR="001C0336">
        <w:rPr>
          <w:color w:val="000000"/>
        </w:rPr>
        <w:t>effect size</w:t>
      </w:r>
      <w:r w:rsidR="001F6B75">
        <w:rPr>
          <w:color w:val="000000"/>
        </w:rPr>
        <w:t>s</w:t>
      </w:r>
      <w:r w:rsidRPr="00A21D60">
        <w:rPr>
          <w:color w:val="000000"/>
        </w:rPr>
        <w:t xml:space="preserve"> to examine the potential impact of such transformations</w:t>
      </w:r>
      <w:r w:rsidR="002E4957">
        <w:rPr>
          <w:color w:val="000000"/>
        </w:rPr>
        <w:t xml:space="preserve"> </w:t>
      </w:r>
      <w:r w:rsidR="002E4957" w:rsidRPr="00A21D60">
        <w:rPr>
          <w:color w:val="000000"/>
        </w:rPr>
        <w:t xml:space="preserve">on the </w:t>
      </w:r>
      <w:r w:rsidR="001C0336">
        <w:rPr>
          <w:color w:val="000000"/>
        </w:rPr>
        <w:t>pooled effect estimate</w:t>
      </w:r>
      <w:r w:rsidR="00493DA9">
        <w:rPr>
          <w:color w:val="000000"/>
        </w:rPr>
        <w:t>.</w:t>
      </w:r>
    </w:p>
    <w:p w14:paraId="3CEAE0A8" w14:textId="2868E2E1" w:rsidR="007E36A8" w:rsidRPr="00A21D60" w:rsidRDefault="007E36A8" w:rsidP="00CB183C">
      <w:pPr>
        <w:rPr>
          <w:b/>
          <w:bCs/>
          <w:color w:val="000000"/>
        </w:rPr>
      </w:pPr>
    </w:p>
    <w:p w14:paraId="62BDA75C" w14:textId="0DD06467" w:rsidR="007E36A8" w:rsidRPr="00A21D60" w:rsidRDefault="004043E4" w:rsidP="00CB183C">
      <w:pPr>
        <w:pStyle w:val="NormalWeb"/>
        <w:spacing w:before="0" w:beforeAutospacing="0" w:after="0" w:afterAutospacing="0"/>
        <w:rPr>
          <w:color w:val="000000"/>
        </w:rPr>
      </w:pPr>
      <w:r>
        <w:rPr>
          <w:color w:val="000000"/>
        </w:rPr>
        <w:t>The</w:t>
      </w:r>
      <w:r w:rsidRPr="00A21D60">
        <w:rPr>
          <w:color w:val="000000"/>
        </w:rPr>
        <w:t xml:space="preserve"> following series of </w:t>
      </w:r>
      <w:r>
        <w:rPr>
          <w:color w:val="000000"/>
        </w:rPr>
        <w:t>“</w:t>
      </w:r>
      <w:r w:rsidRPr="00A21D60">
        <w:rPr>
          <w:color w:val="000000"/>
        </w:rPr>
        <w:t>moderator</w:t>
      </w:r>
      <w:r>
        <w:rPr>
          <w:color w:val="000000"/>
        </w:rPr>
        <w:t xml:space="preserve">” </w:t>
      </w:r>
      <w:r w:rsidRPr="00A21D60">
        <w:rPr>
          <w:color w:val="000000"/>
        </w:rPr>
        <w:t xml:space="preserve">sensitivity analyses </w:t>
      </w:r>
      <w:r>
        <w:rPr>
          <w:color w:val="000000"/>
        </w:rPr>
        <w:t xml:space="preserve">will be </w:t>
      </w:r>
      <w:r w:rsidR="00305EEB" w:rsidRPr="00A21D60">
        <w:rPr>
          <w:color w:val="000000"/>
        </w:rPr>
        <w:t>perform</w:t>
      </w:r>
      <w:r>
        <w:rPr>
          <w:color w:val="000000"/>
        </w:rPr>
        <w:t>ed</w:t>
      </w:r>
      <w:r w:rsidR="007E36A8" w:rsidRPr="00A21D60">
        <w:rPr>
          <w:color w:val="000000"/>
        </w:rPr>
        <w:t xml:space="preserve"> to </w:t>
      </w:r>
      <w:r w:rsidR="009F458E" w:rsidRPr="00A21D60">
        <w:rPr>
          <w:color w:val="000000"/>
        </w:rPr>
        <w:t xml:space="preserve">explore potential sources of heterogeneity </w:t>
      </w:r>
      <w:r w:rsidR="0026073C" w:rsidRPr="00A21D60">
        <w:rPr>
          <w:color w:val="000000"/>
        </w:rPr>
        <w:t xml:space="preserve">and </w:t>
      </w:r>
      <w:r w:rsidR="007E36A8" w:rsidRPr="00A21D60">
        <w:rPr>
          <w:color w:val="000000"/>
        </w:rPr>
        <w:t>aid in our interpretation and rating of the quality of evidence</w:t>
      </w:r>
      <w:r w:rsidR="00B123A7" w:rsidRPr="00A21D60">
        <w:rPr>
          <w:color w:val="000000"/>
        </w:rPr>
        <w:t>:</w:t>
      </w:r>
    </w:p>
    <w:p w14:paraId="20CA5B3A" w14:textId="1A738187" w:rsidR="007E36A8" w:rsidRPr="00A21D60" w:rsidRDefault="007E36A8" w:rsidP="00CB183C">
      <w:pPr>
        <w:pStyle w:val="NormalWeb"/>
        <w:numPr>
          <w:ilvl w:val="0"/>
          <w:numId w:val="25"/>
        </w:numPr>
        <w:tabs>
          <w:tab w:val="clear" w:pos="720"/>
          <w:tab w:val="num" w:pos="1440"/>
        </w:tabs>
        <w:spacing w:before="0" w:beforeAutospacing="0" w:after="0" w:afterAutospacing="0"/>
        <w:textAlignment w:val="baseline"/>
        <w:rPr>
          <w:i/>
          <w:iCs/>
          <w:color w:val="000000"/>
        </w:rPr>
      </w:pPr>
      <w:r w:rsidRPr="00A21D60">
        <w:rPr>
          <w:i/>
          <w:iCs/>
          <w:color w:val="000000"/>
        </w:rPr>
        <w:t>Risk of Bias</w:t>
      </w:r>
      <w:r w:rsidRPr="00A21D60">
        <w:rPr>
          <w:color w:val="000000"/>
        </w:rPr>
        <w:t xml:space="preserve">: </w:t>
      </w:r>
      <w:r w:rsidR="005A7747">
        <w:rPr>
          <w:color w:val="000000"/>
        </w:rPr>
        <w:t>Remove</w:t>
      </w:r>
      <w:r w:rsidR="005A7747" w:rsidRPr="00A21D60">
        <w:rPr>
          <w:color w:val="000000"/>
        </w:rPr>
        <w:t xml:space="preserve"> </w:t>
      </w:r>
      <w:r w:rsidRPr="00A21D60">
        <w:rPr>
          <w:color w:val="000000"/>
        </w:rPr>
        <w:t>studies with high or probably high risk of bias in the</w:t>
      </w:r>
      <w:r w:rsidR="00C072FC">
        <w:rPr>
          <w:color w:val="000000"/>
        </w:rPr>
        <w:t xml:space="preserve"> three</w:t>
      </w:r>
      <w:r w:rsidRPr="00A21D60">
        <w:rPr>
          <w:color w:val="000000"/>
        </w:rPr>
        <w:t xml:space="preserve"> most affected domains</w:t>
      </w:r>
      <w:r w:rsidR="00737EAA">
        <w:rPr>
          <w:color w:val="000000"/>
        </w:rPr>
        <w:t xml:space="preserve">, </w:t>
      </w:r>
      <w:r w:rsidRPr="00A21D60">
        <w:rPr>
          <w:color w:val="000000"/>
        </w:rPr>
        <w:t>in addition to confounding</w:t>
      </w:r>
      <w:r w:rsidR="00DF7618">
        <w:rPr>
          <w:color w:val="000000"/>
        </w:rPr>
        <w:t xml:space="preserve"> (regardless of </w:t>
      </w:r>
      <w:r w:rsidR="00C072FC">
        <w:rPr>
          <w:color w:val="000000"/>
        </w:rPr>
        <w:t>whether this domain showed</w:t>
      </w:r>
      <w:r w:rsidR="004B45D2">
        <w:rPr>
          <w:color w:val="000000"/>
        </w:rPr>
        <w:t xml:space="preserve"> a substantial degree of</w:t>
      </w:r>
      <w:r w:rsidR="00DF7618">
        <w:rPr>
          <w:color w:val="000000"/>
        </w:rPr>
        <w:t xml:space="preserve"> high or </w:t>
      </w:r>
      <w:r w:rsidR="00C072FC">
        <w:rPr>
          <w:color w:val="000000"/>
        </w:rPr>
        <w:t>probably</w:t>
      </w:r>
      <w:r w:rsidR="00DF7618">
        <w:rPr>
          <w:color w:val="000000"/>
        </w:rPr>
        <w:t xml:space="preserve"> high risk of bias</w:t>
      </w:r>
      <w:r w:rsidR="00135150">
        <w:rPr>
          <w:color w:val="000000"/>
        </w:rPr>
        <w:t xml:space="preserve"> across studies</w:t>
      </w:r>
      <w:r w:rsidR="00DF7618">
        <w:rPr>
          <w:color w:val="000000"/>
        </w:rPr>
        <w:t>)</w:t>
      </w:r>
      <w:r w:rsidRPr="00A21D60">
        <w:rPr>
          <w:color w:val="000000"/>
        </w:rPr>
        <w:t>, to</w:t>
      </w:r>
      <w:r w:rsidRPr="00A21D60">
        <w:rPr>
          <w:i/>
          <w:iCs/>
          <w:color w:val="000000"/>
        </w:rPr>
        <w:t xml:space="preserve"> </w:t>
      </w:r>
      <w:r w:rsidRPr="00A21D60">
        <w:rPr>
          <w:color w:val="000000"/>
        </w:rPr>
        <w:t>examine the potential impact of such biases</w:t>
      </w:r>
      <w:r w:rsidR="009D76EC">
        <w:rPr>
          <w:color w:val="000000"/>
        </w:rPr>
        <w:t xml:space="preserve"> </w:t>
      </w:r>
      <w:r w:rsidR="009D76EC" w:rsidRPr="00A21D60">
        <w:rPr>
          <w:color w:val="000000"/>
        </w:rPr>
        <w:t xml:space="preserve">on the </w:t>
      </w:r>
      <w:r w:rsidR="001C0336">
        <w:rPr>
          <w:color w:val="000000"/>
        </w:rPr>
        <w:t>pooled effect estimate</w:t>
      </w:r>
      <w:r w:rsidR="004526C1">
        <w:rPr>
          <w:color w:val="000000"/>
        </w:rPr>
        <w:t>; t</w:t>
      </w:r>
      <w:r w:rsidRPr="00A21D60">
        <w:rPr>
          <w:color w:val="000000"/>
        </w:rPr>
        <w:t>he assessment of confounding</w:t>
      </w:r>
      <w:r w:rsidR="004526C1">
        <w:rPr>
          <w:color w:val="000000"/>
        </w:rPr>
        <w:t xml:space="preserve"> will</w:t>
      </w:r>
      <w:r w:rsidRPr="00A21D60">
        <w:rPr>
          <w:color w:val="000000"/>
        </w:rPr>
        <w:t xml:space="preserve"> also shed light on the impact of pooling unadjusted and adjusted </w:t>
      </w:r>
      <w:r w:rsidR="00EF5DE6">
        <w:rPr>
          <w:color w:val="000000"/>
        </w:rPr>
        <w:t>results</w:t>
      </w:r>
      <w:r w:rsidRPr="00A21D60">
        <w:rPr>
          <w:color w:val="000000"/>
        </w:rPr>
        <w:t xml:space="preserve"> in the same synthesis</w:t>
      </w:r>
      <w:r w:rsidR="00384127">
        <w:rPr>
          <w:color w:val="000000"/>
        </w:rPr>
        <w:t>.</w:t>
      </w:r>
    </w:p>
    <w:p w14:paraId="29060591" w14:textId="25104B34" w:rsidR="007E36A8" w:rsidRPr="00A21D60" w:rsidRDefault="007E36A8" w:rsidP="00CB183C">
      <w:pPr>
        <w:pStyle w:val="NormalWeb"/>
        <w:numPr>
          <w:ilvl w:val="0"/>
          <w:numId w:val="25"/>
        </w:numPr>
        <w:tabs>
          <w:tab w:val="clear" w:pos="720"/>
          <w:tab w:val="num" w:pos="1440"/>
        </w:tabs>
        <w:spacing w:before="0" w:beforeAutospacing="0" w:after="0" w:afterAutospacing="0"/>
        <w:textAlignment w:val="baseline"/>
        <w:rPr>
          <w:i/>
          <w:iCs/>
          <w:color w:val="000000"/>
        </w:rPr>
      </w:pPr>
      <w:r w:rsidRPr="00A21D60">
        <w:rPr>
          <w:i/>
          <w:iCs/>
          <w:color w:val="000000"/>
        </w:rPr>
        <w:t>Medical Risk Factors</w:t>
      </w:r>
      <w:r w:rsidRPr="00A21D60">
        <w:rPr>
          <w:color w:val="000000"/>
        </w:rPr>
        <w:t xml:space="preserve">: </w:t>
      </w:r>
      <w:r w:rsidR="004526C1">
        <w:rPr>
          <w:color w:val="000000"/>
        </w:rPr>
        <w:t>Remove</w:t>
      </w:r>
      <w:r w:rsidR="004526C1" w:rsidRPr="00A21D60">
        <w:rPr>
          <w:color w:val="000000"/>
        </w:rPr>
        <w:t xml:space="preserve"> </w:t>
      </w:r>
      <w:r w:rsidRPr="00A21D60">
        <w:rPr>
          <w:color w:val="000000"/>
        </w:rPr>
        <w:t>studies that did not control for medical risk factors for low sperm concentration, such as reproductive disorders or experience with medications known to adversely impact sperm</w:t>
      </w:r>
      <w:r w:rsidR="004A6778">
        <w:rPr>
          <w:color w:val="000000"/>
        </w:rPr>
        <w:t xml:space="preserve">, to assess the impact of this variable </w:t>
      </w:r>
      <w:r w:rsidR="004A6778" w:rsidRPr="00A21D60">
        <w:rPr>
          <w:color w:val="000000"/>
        </w:rPr>
        <w:t xml:space="preserve">on the </w:t>
      </w:r>
      <w:r w:rsidR="001C0336">
        <w:rPr>
          <w:color w:val="000000"/>
        </w:rPr>
        <w:t>pooled effect estimate</w:t>
      </w:r>
      <w:r w:rsidR="00384127">
        <w:rPr>
          <w:color w:val="000000"/>
        </w:rPr>
        <w:t>.</w:t>
      </w:r>
    </w:p>
    <w:p w14:paraId="67104DFC" w14:textId="15980C39" w:rsidR="007E36A8" w:rsidRPr="00A21D60" w:rsidRDefault="007E36A8" w:rsidP="00CB183C">
      <w:pPr>
        <w:pStyle w:val="NormalWeb"/>
        <w:numPr>
          <w:ilvl w:val="0"/>
          <w:numId w:val="25"/>
        </w:numPr>
        <w:tabs>
          <w:tab w:val="clear" w:pos="720"/>
          <w:tab w:val="num" w:pos="1440"/>
        </w:tabs>
        <w:spacing w:before="0" w:beforeAutospacing="0" w:after="0" w:afterAutospacing="0"/>
        <w:textAlignment w:val="baseline"/>
        <w:rPr>
          <w:i/>
          <w:iCs/>
          <w:color w:val="000000"/>
        </w:rPr>
      </w:pPr>
      <w:r w:rsidRPr="00A21D60">
        <w:rPr>
          <w:i/>
          <w:iCs/>
          <w:color w:val="000000"/>
        </w:rPr>
        <w:t>Abstinence Time</w:t>
      </w:r>
      <w:r w:rsidRPr="00A21D60">
        <w:rPr>
          <w:color w:val="000000"/>
        </w:rPr>
        <w:t xml:space="preserve">: </w:t>
      </w:r>
      <w:r w:rsidR="004526C1">
        <w:rPr>
          <w:color w:val="000000"/>
        </w:rPr>
        <w:t>Remove</w:t>
      </w:r>
      <w:r w:rsidR="004526C1" w:rsidRPr="00A21D60">
        <w:rPr>
          <w:color w:val="000000"/>
        </w:rPr>
        <w:t xml:space="preserve"> </w:t>
      </w:r>
      <w:r w:rsidRPr="00A21D60">
        <w:rPr>
          <w:color w:val="000000"/>
        </w:rPr>
        <w:t xml:space="preserve">studies that did not control for abstinence time, </w:t>
      </w:r>
      <w:r w:rsidR="004526C1">
        <w:rPr>
          <w:color w:val="000000"/>
        </w:rPr>
        <w:t>a variable known</w:t>
      </w:r>
      <w:r w:rsidRPr="00A21D60">
        <w:rPr>
          <w:color w:val="000000"/>
        </w:rPr>
        <w:t xml:space="preserve"> to impact sperm concentration</w:t>
      </w:r>
      <w:r w:rsidR="004526C1">
        <w:rPr>
          <w:color w:val="000000"/>
        </w:rPr>
        <w:t xml:space="preserve">, </w:t>
      </w:r>
      <w:r w:rsidR="00902864">
        <w:rPr>
          <w:color w:val="000000"/>
        </w:rPr>
        <w:t xml:space="preserve">to assess the impact of this variable </w:t>
      </w:r>
      <w:r w:rsidR="00902864" w:rsidRPr="00A21D60">
        <w:rPr>
          <w:color w:val="000000"/>
        </w:rPr>
        <w:t xml:space="preserve">on the </w:t>
      </w:r>
      <w:r w:rsidR="001C0336">
        <w:rPr>
          <w:color w:val="000000"/>
        </w:rPr>
        <w:t>pooled effect estimate</w:t>
      </w:r>
      <w:r w:rsidR="00384127">
        <w:rPr>
          <w:color w:val="000000"/>
        </w:rPr>
        <w:t>.</w:t>
      </w:r>
    </w:p>
    <w:p w14:paraId="2CABBA5F" w14:textId="1A98C630" w:rsidR="007312DE" w:rsidRPr="00A75143" w:rsidRDefault="006164BB" w:rsidP="00CB183C">
      <w:pPr>
        <w:pStyle w:val="NormalWeb"/>
        <w:numPr>
          <w:ilvl w:val="0"/>
          <w:numId w:val="25"/>
        </w:numPr>
        <w:tabs>
          <w:tab w:val="clear" w:pos="720"/>
          <w:tab w:val="num" w:pos="1440"/>
        </w:tabs>
        <w:spacing w:before="0" w:beforeAutospacing="0" w:after="0" w:afterAutospacing="0"/>
        <w:textAlignment w:val="baseline"/>
        <w:rPr>
          <w:i/>
          <w:iCs/>
          <w:color w:val="000000"/>
        </w:rPr>
      </w:pPr>
      <w:r w:rsidRPr="00A21D60">
        <w:rPr>
          <w:i/>
          <w:iCs/>
          <w:color w:val="000000"/>
        </w:rPr>
        <w:lastRenderedPageBreak/>
        <w:t>Co-exposures</w:t>
      </w:r>
      <w:r w:rsidRPr="00A21D60">
        <w:rPr>
          <w:color w:val="000000"/>
        </w:rPr>
        <w:t xml:space="preserve">: </w:t>
      </w:r>
      <w:r w:rsidR="004526C1">
        <w:rPr>
          <w:color w:val="000000"/>
        </w:rPr>
        <w:t>Remove</w:t>
      </w:r>
      <w:r w:rsidR="004526C1" w:rsidRPr="00A21D60">
        <w:rPr>
          <w:color w:val="000000"/>
        </w:rPr>
        <w:t xml:space="preserve"> </w:t>
      </w:r>
      <w:r w:rsidRPr="00A21D60">
        <w:rPr>
          <w:color w:val="000000"/>
        </w:rPr>
        <w:t>studies that did not control for known exposures to other pesticide or non-pesticide reproductive toxicants to examine the potential impact of co-exposures, or “indirectness” in the exposure definition</w:t>
      </w:r>
      <w:r w:rsidR="00D076A4">
        <w:rPr>
          <w:color w:val="000000"/>
        </w:rPr>
        <w:t xml:space="preserve">, </w:t>
      </w:r>
      <w:r w:rsidR="00D076A4" w:rsidRPr="00A21D60">
        <w:rPr>
          <w:color w:val="000000"/>
        </w:rPr>
        <w:t xml:space="preserve">on the </w:t>
      </w:r>
      <w:r w:rsidR="001C0336">
        <w:rPr>
          <w:color w:val="000000"/>
        </w:rPr>
        <w:t>pooled effect estimate</w:t>
      </w:r>
      <w:r w:rsidR="00384127">
        <w:rPr>
          <w:color w:val="000000"/>
        </w:rPr>
        <w:t>.</w:t>
      </w:r>
    </w:p>
    <w:p w14:paraId="6BC4D3D8" w14:textId="7F191C2B" w:rsidR="007E36A8" w:rsidRPr="00A21D60" w:rsidRDefault="00A75143" w:rsidP="00CB183C">
      <w:pPr>
        <w:pStyle w:val="NormalWeb"/>
        <w:spacing w:before="0" w:beforeAutospacing="0" w:after="0" w:afterAutospacing="0"/>
        <w:rPr>
          <w:color w:val="000000"/>
        </w:rPr>
      </w:pPr>
      <w:r>
        <w:rPr>
          <w:color w:val="000000"/>
        </w:rPr>
        <w:br/>
      </w:r>
      <w:r w:rsidR="004526C1">
        <w:rPr>
          <w:color w:val="000000"/>
        </w:rPr>
        <w:t>The following series</w:t>
      </w:r>
      <w:r w:rsidR="007E36A8" w:rsidRPr="00A21D60">
        <w:rPr>
          <w:color w:val="000000"/>
        </w:rPr>
        <w:t xml:space="preserve"> of subgroup analyses </w:t>
      </w:r>
      <w:r w:rsidR="00A860F4">
        <w:rPr>
          <w:color w:val="000000"/>
        </w:rPr>
        <w:t>will be</w:t>
      </w:r>
      <w:r w:rsidR="004526C1">
        <w:rPr>
          <w:color w:val="000000"/>
        </w:rPr>
        <w:t xml:space="preserve"> performed to</w:t>
      </w:r>
      <w:r w:rsidR="007E36A8" w:rsidRPr="00A21D60">
        <w:rPr>
          <w:color w:val="000000"/>
        </w:rPr>
        <w:t xml:space="preserve"> explore potential sources of heterogeneity and to test the hypothesis that the pooled effect estimate significantly differs by the following subgroups:</w:t>
      </w:r>
    </w:p>
    <w:p w14:paraId="0A18B998" w14:textId="6609204C" w:rsidR="005A7747" w:rsidRPr="00CB0717" w:rsidRDefault="005A7747" w:rsidP="00CB183C">
      <w:pPr>
        <w:pStyle w:val="NormalWeb"/>
        <w:numPr>
          <w:ilvl w:val="0"/>
          <w:numId w:val="26"/>
        </w:numPr>
        <w:tabs>
          <w:tab w:val="clear" w:pos="720"/>
          <w:tab w:val="num" w:pos="1440"/>
        </w:tabs>
        <w:spacing w:before="0" w:beforeAutospacing="0" w:after="0" w:afterAutospacing="0"/>
        <w:textAlignment w:val="baseline"/>
        <w:rPr>
          <w:i/>
          <w:iCs/>
          <w:color w:val="000000"/>
        </w:rPr>
      </w:pPr>
      <w:r w:rsidRPr="00CB0717">
        <w:rPr>
          <w:i/>
          <w:iCs/>
          <w:color w:val="000000"/>
        </w:rPr>
        <w:t>Pesticide Class:</w:t>
      </w:r>
      <w:r w:rsidRPr="00CB0717">
        <w:rPr>
          <w:color w:val="000000"/>
        </w:rPr>
        <w:t xml:space="preserve"> </w:t>
      </w:r>
      <w:r w:rsidR="004526C1">
        <w:rPr>
          <w:color w:val="000000"/>
        </w:rPr>
        <w:t>Test the</w:t>
      </w:r>
      <w:r w:rsidR="004526C1" w:rsidRPr="00A21D60">
        <w:rPr>
          <w:color w:val="000000"/>
        </w:rPr>
        <w:t xml:space="preserve"> hypothesi</w:t>
      </w:r>
      <w:r w:rsidR="004526C1">
        <w:rPr>
          <w:color w:val="000000"/>
        </w:rPr>
        <w:t xml:space="preserve">s </w:t>
      </w:r>
      <w:r w:rsidR="004526C1" w:rsidRPr="00A21D60">
        <w:rPr>
          <w:color w:val="000000"/>
        </w:rPr>
        <w:t>that</w:t>
      </w:r>
      <w:r w:rsidR="004526C1">
        <w:rPr>
          <w:color w:val="000000"/>
        </w:rPr>
        <w:t xml:space="preserve"> the pooled association significantly differs across different classes of </w:t>
      </w:r>
      <w:r w:rsidR="006D4F90">
        <w:rPr>
          <w:color w:val="000000"/>
        </w:rPr>
        <w:t>pesticides</w:t>
      </w:r>
      <w:r w:rsidR="004526C1">
        <w:rPr>
          <w:color w:val="000000"/>
        </w:rPr>
        <w:t xml:space="preserve"> with different mechanisms of toxicities</w:t>
      </w:r>
      <w:r w:rsidR="00384127">
        <w:rPr>
          <w:color w:val="000000"/>
        </w:rPr>
        <w:t>.</w:t>
      </w:r>
    </w:p>
    <w:p w14:paraId="78FFF795" w14:textId="0728E70B" w:rsidR="007E36A8" w:rsidRPr="00A21D60" w:rsidRDefault="007E36A8" w:rsidP="00CB183C">
      <w:pPr>
        <w:pStyle w:val="NormalWeb"/>
        <w:numPr>
          <w:ilvl w:val="0"/>
          <w:numId w:val="26"/>
        </w:numPr>
        <w:tabs>
          <w:tab w:val="clear" w:pos="720"/>
          <w:tab w:val="num" w:pos="1440"/>
        </w:tabs>
        <w:spacing w:before="0" w:beforeAutospacing="0" w:after="0" w:afterAutospacing="0"/>
        <w:textAlignment w:val="baseline"/>
        <w:rPr>
          <w:i/>
          <w:iCs/>
          <w:color w:val="000000"/>
        </w:rPr>
      </w:pPr>
      <w:r w:rsidRPr="00A21D60">
        <w:rPr>
          <w:i/>
          <w:iCs/>
          <w:color w:val="000000"/>
        </w:rPr>
        <w:t>Exposure Setting</w:t>
      </w:r>
      <w:r w:rsidRPr="00A21D60">
        <w:rPr>
          <w:color w:val="000000"/>
        </w:rPr>
        <w:t xml:space="preserve">: </w:t>
      </w:r>
      <w:r w:rsidR="004526C1">
        <w:rPr>
          <w:color w:val="000000"/>
        </w:rPr>
        <w:t>Test the</w:t>
      </w:r>
      <w:r w:rsidRPr="00A21D60">
        <w:rPr>
          <w:color w:val="000000"/>
        </w:rPr>
        <w:t xml:space="preserve"> hypothesi</w:t>
      </w:r>
      <w:r w:rsidR="004526C1">
        <w:rPr>
          <w:color w:val="000000"/>
        </w:rPr>
        <w:t>s</w:t>
      </w:r>
      <w:r w:rsidR="007007E0">
        <w:rPr>
          <w:color w:val="000000"/>
        </w:rPr>
        <w:t xml:space="preserve"> </w:t>
      </w:r>
      <w:r w:rsidRPr="00A21D60">
        <w:rPr>
          <w:color w:val="000000"/>
        </w:rPr>
        <w:t xml:space="preserve">that </w:t>
      </w:r>
      <w:r w:rsidR="004526C1">
        <w:rPr>
          <w:color w:val="000000"/>
        </w:rPr>
        <w:t>men exposed in occupational settings may experience a greater adverse impact than men exposed in the environment,</w:t>
      </w:r>
      <w:r w:rsidR="004526C1" w:rsidRPr="004526C1">
        <w:rPr>
          <w:color w:val="000000"/>
        </w:rPr>
        <w:t xml:space="preserve"> </w:t>
      </w:r>
      <w:r w:rsidR="004526C1">
        <w:rPr>
          <w:color w:val="000000"/>
        </w:rPr>
        <w:t xml:space="preserve">presumably due to </w:t>
      </w:r>
      <w:r w:rsidR="004526C1" w:rsidRPr="00A21D60">
        <w:rPr>
          <w:color w:val="000000"/>
        </w:rPr>
        <w:t>higher exposure levels in occupational settings</w:t>
      </w:r>
      <w:r w:rsidR="00384127">
        <w:rPr>
          <w:color w:val="000000"/>
        </w:rPr>
        <w:t>.</w:t>
      </w:r>
    </w:p>
    <w:p w14:paraId="0ECA018C" w14:textId="473445E5" w:rsidR="007E36A8" w:rsidRPr="00A21D60" w:rsidRDefault="007E36A8" w:rsidP="00CB183C">
      <w:pPr>
        <w:pStyle w:val="NormalWeb"/>
        <w:numPr>
          <w:ilvl w:val="0"/>
          <w:numId w:val="26"/>
        </w:numPr>
        <w:tabs>
          <w:tab w:val="clear" w:pos="720"/>
          <w:tab w:val="num" w:pos="1440"/>
        </w:tabs>
        <w:spacing w:before="0" w:beforeAutospacing="0" w:after="0" w:afterAutospacing="0"/>
        <w:textAlignment w:val="baseline"/>
        <w:rPr>
          <w:i/>
          <w:iCs/>
          <w:color w:val="000000"/>
        </w:rPr>
      </w:pPr>
      <w:r w:rsidRPr="00A21D60">
        <w:rPr>
          <w:i/>
          <w:iCs/>
          <w:color w:val="000000"/>
        </w:rPr>
        <w:t xml:space="preserve">Recruitment Setting: </w:t>
      </w:r>
      <w:r w:rsidR="004526C1">
        <w:rPr>
          <w:color w:val="000000"/>
        </w:rPr>
        <w:t>Test the</w:t>
      </w:r>
      <w:r w:rsidR="004526C1" w:rsidRPr="00A21D60">
        <w:rPr>
          <w:color w:val="000000"/>
        </w:rPr>
        <w:t xml:space="preserve"> hypothesi</w:t>
      </w:r>
      <w:r w:rsidR="004526C1">
        <w:rPr>
          <w:color w:val="000000"/>
        </w:rPr>
        <w:t xml:space="preserve">s </w:t>
      </w:r>
      <w:r w:rsidR="004526C1" w:rsidRPr="00A21D60">
        <w:rPr>
          <w:color w:val="000000"/>
        </w:rPr>
        <w:t>that</w:t>
      </w:r>
      <w:r w:rsidR="004526C1">
        <w:rPr>
          <w:color w:val="000000"/>
        </w:rPr>
        <w:t xml:space="preserve"> </w:t>
      </w:r>
      <w:r w:rsidRPr="00A21D60">
        <w:rPr>
          <w:color w:val="000000"/>
        </w:rPr>
        <w:t xml:space="preserve">men recruited from infertility clinics </w:t>
      </w:r>
      <w:r w:rsidR="004526C1" w:rsidRPr="00A21D60">
        <w:rPr>
          <w:color w:val="000000"/>
        </w:rPr>
        <w:t xml:space="preserve">will show a greater </w:t>
      </w:r>
      <w:r w:rsidR="004526C1">
        <w:rPr>
          <w:color w:val="000000"/>
        </w:rPr>
        <w:t xml:space="preserve">association </w:t>
      </w:r>
      <w:r w:rsidR="004526C1" w:rsidRPr="00A21D60">
        <w:rPr>
          <w:color w:val="000000"/>
        </w:rPr>
        <w:t>than men recruited from the general population</w:t>
      </w:r>
      <w:r w:rsidR="004526C1">
        <w:rPr>
          <w:color w:val="000000"/>
        </w:rPr>
        <w:t xml:space="preserve">, possibly due to </w:t>
      </w:r>
      <w:r w:rsidRPr="00A21D60">
        <w:rPr>
          <w:color w:val="000000"/>
        </w:rPr>
        <w:t>higher rates of reproductive ailments that may impact sperm concentration</w:t>
      </w:r>
      <w:r w:rsidR="00384127">
        <w:rPr>
          <w:color w:val="000000"/>
        </w:rPr>
        <w:t>.</w:t>
      </w:r>
    </w:p>
    <w:p w14:paraId="6CDFF65B" w14:textId="77777777" w:rsidR="00232CC7" w:rsidRDefault="00232CC7" w:rsidP="00CB183C">
      <w:pPr>
        <w:pStyle w:val="NormalWeb"/>
        <w:spacing w:before="0" w:beforeAutospacing="0" w:after="0" w:afterAutospacing="0"/>
        <w:rPr>
          <w:i/>
          <w:iCs/>
          <w:color w:val="000000"/>
        </w:rPr>
      </w:pPr>
    </w:p>
    <w:p w14:paraId="75DBD1F2" w14:textId="7CD63C0F" w:rsidR="00836822" w:rsidRPr="004A619C" w:rsidRDefault="00DD50B2" w:rsidP="00CB183C">
      <w:pPr>
        <w:pStyle w:val="NormalWeb"/>
        <w:spacing w:before="0" w:beforeAutospacing="0" w:after="0" w:afterAutospacing="0"/>
        <w:rPr>
          <w:color w:val="000000"/>
        </w:rPr>
      </w:pPr>
      <w:r w:rsidRPr="00A21D60">
        <w:rPr>
          <w:color w:val="000000"/>
        </w:rPr>
        <w:t xml:space="preserve">Subgroup analysis rather than meta-regression will be employed based on </w:t>
      </w:r>
      <w:r>
        <w:rPr>
          <w:color w:val="000000"/>
        </w:rPr>
        <w:t>the</w:t>
      </w:r>
      <w:r w:rsidRPr="00A21D60">
        <w:rPr>
          <w:color w:val="000000"/>
        </w:rPr>
        <w:t xml:space="preserve"> assumption that heterogeneity varies between subgroups</w:t>
      </w:r>
      <w:r w:rsidR="00761AEC">
        <w:rPr>
          <w:color w:val="000000"/>
        </w:rPr>
        <w:t>.</w:t>
      </w:r>
      <w:r w:rsidR="00752494" w:rsidRPr="00752494">
        <w:rPr>
          <w:color w:val="000000"/>
          <w:vertAlign w:val="superscript"/>
        </w:rPr>
        <w:t>28,33</w:t>
      </w:r>
      <w:r w:rsidRPr="00A21D60">
        <w:rPr>
          <w:color w:val="000000"/>
        </w:rPr>
        <w:t xml:space="preserve"> </w:t>
      </w:r>
      <w:r w:rsidR="00DC3C66">
        <w:rPr>
          <w:color w:val="000000"/>
        </w:rPr>
        <w:t>The review team</w:t>
      </w:r>
      <w:r w:rsidR="00DC3C66" w:rsidRPr="00A21D60">
        <w:rPr>
          <w:color w:val="000000"/>
        </w:rPr>
        <w:t xml:space="preserve"> will consider a given meta-analysis as having sufficient statistical power if there is at least four degrees of freedom, after Satterwhite-adjustment (df</w:t>
      </w:r>
      <w:r w:rsidR="00DC3C66" w:rsidRPr="00A21D60">
        <w:rPr>
          <w:color w:val="000000"/>
          <w:vertAlign w:val="subscript"/>
        </w:rPr>
        <w:t xml:space="preserve">Satt </w:t>
      </w:r>
      <w:r w:rsidR="00DC3C66" w:rsidRPr="00A21D60">
        <w:rPr>
          <w:color w:val="000000"/>
        </w:rPr>
        <w:t>&gt; 4), as simulations show Type I error rates are of concern below this cut-off</w:t>
      </w:r>
      <w:r w:rsidR="00384127">
        <w:rPr>
          <w:color w:val="000000"/>
        </w:rPr>
        <w:t>.</w:t>
      </w:r>
      <w:r w:rsidR="00845F65" w:rsidRPr="00845F65">
        <w:rPr>
          <w:color w:val="000000"/>
          <w:vertAlign w:val="superscript"/>
        </w:rPr>
        <w:t>27</w:t>
      </w:r>
      <w:r w:rsidR="008F4886">
        <w:rPr>
          <w:color w:val="000000"/>
        </w:rPr>
        <w:t xml:space="preserve"> </w:t>
      </w:r>
      <w:r w:rsidR="00836822" w:rsidRPr="00A21D60">
        <w:rPr>
          <w:color w:val="000000"/>
        </w:rPr>
        <w:t xml:space="preserve">If individual subgroup meta-analyses </w:t>
      </w:r>
      <w:r w:rsidR="00C447C3">
        <w:rPr>
          <w:color w:val="000000"/>
        </w:rPr>
        <w:t xml:space="preserve">are statistically independent </w:t>
      </w:r>
      <w:r w:rsidR="00F06054">
        <w:rPr>
          <w:color w:val="000000"/>
        </w:rPr>
        <w:t xml:space="preserve">and </w:t>
      </w:r>
      <w:r w:rsidR="00836822" w:rsidRPr="00A21D60">
        <w:rPr>
          <w:color w:val="000000"/>
        </w:rPr>
        <w:t xml:space="preserve">have sufficient statistical power, </w:t>
      </w:r>
      <w:r w:rsidR="00DE2291">
        <w:rPr>
          <w:color w:val="000000"/>
        </w:rPr>
        <w:t>the review team</w:t>
      </w:r>
      <w:r w:rsidR="00836822" w:rsidRPr="00A21D60">
        <w:rPr>
          <w:color w:val="000000"/>
        </w:rPr>
        <w:t xml:space="preserve"> will compare the pooled </w:t>
      </w:r>
      <w:r w:rsidR="0008503C">
        <w:rPr>
          <w:color w:val="000000"/>
        </w:rPr>
        <w:t>effect estimates</w:t>
      </w:r>
      <w:r w:rsidR="00836822" w:rsidRPr="00A21D60">
        <w:rPr>
          <w:color w:val="000000"/>
        </w:rPr>
        <w:t xml:space="preserve"> across subgroups using a fixed-effect meta-analysis model and a standard Wald-type</w:t>
      </w:r>
      <w:r w:rsidR="000A6F4D">
        <w:rPr>
          <w:color w:val="000000"/>
        </w:rPr>
        <w:t xml:space="preserve"> </w:t>
      </w:r>
      <w:r w:rsidR="00836822" w:rsidRPr="00A21D60">
        <w:rPr>
          <w:color w:val="000000"/>
        </w:rPr>
        <w:t>X</w:t>
      </w:r>
      <w:r w:rsidR="00836822" w:rsidRPr="00A21D60">
        <w:rPr>
          <w:color w:val="000000"/>
          <w:vertAlign w:val="superscript"/>
        </w:rPr>
        <w:t>2</w:t>
      </w:r>
      <w:r w:rsidR="00836822" w:rsidRPr="00A21D60">
        <w:rPr>
          <w:color w:val="000000"/>
        </w:rPr>
        <w:t xml:space="preserve"> test</w:t>
      </w:r>
      <w:r w:rsidR="00B03A29" w:rsidRPr="000A6F4D">
        <w:rPr>
          <w:color w:val="000000"/>
        </w:rPr>
        <w:t>.</w:t>
      </w:r>
      <w:r w:rsidR="00845F65" w:rsidRPr="00845F65">
        <w:rPr>
          <w:color w:val="000000"/>
          <w:vertAlign w:val="superscript"/>
        </w:rPr>
        <w:t>28</w:t>
      </w:r>
      <w:r w:rsidR="000A6F4D" w:rsidRPr="000A6F4D">
        <w:rPr>
          <w:color w:val="000000"/>
        </w:rPr>
        <w:t xml:space="preserve"> </w:t>
      </w:r>
      <w:r w:rsidR="00836822" w:rsidRPr="000A6F4D">
        <w:rPr>
          <w:color w:val="000000"/>
        </w:rPr>
        <w:t xml:space="preserve">If </w:t>
      </w:r>
      <w:r w:rsidR="007D785B" w:rsidRPr="000A6F4D">
        <w:rPr>
          <w:color w:val="000000"/>
        </w:rPr>
        <w:t>these</w:t>
      </w:r>
      <w:r w:rsidR="007D785B">
        <w:rPr>
          <w:color w:val="000000"/>
        </w:rPr>
        <w:t xml:space="preserve"> conditions are not met</w:t>
      </w:r>
      <w:r w:rsidR="00836822" w:rsidRPr="00A21D60">
        <w:rPr>
          <w:color w:val="000000"/>
        </w:rPr>
        <w:t xml:space="preserve">, </w:t>
      </w:r>
      <w:r w:rsidR="00DE2291">
        <w:rPr>
          <w:color w:val="000000"/>
        </w:rPr>
        <w:t>the review team</w:t>
      </w:r>
      <w:r w:rsidR="00DE2291" w:rsidRPr="00A21D60">
        <w:rPr>
          <w:color w:val="000000"/>
        </w:rPr>
        <w:t xml:space="preserve"> </w:t>
      </w:r>
      <w:r w:rsidR="00836822" w:rsidRPr="00A21D60">
        <w:rPr>
          <w:color w:val="000000"/>
        </w:rPr>
        <w:t xml:space="preserve">will qualitatively examine any differences in the </w:t>
      </w:r>
      <w:r w:rsidR="001C0336">
        <w:rPr>
          <w:color w:val="000000"/>
        </w:rPr>
        <w:t>pooled effect estimate</w:t>
      </w:r>
      <w:r w:rsidR="00836822" w:rsidRPr="00A21D60">
        <w:rPr>
          <w:color w:val="000000"/>
        </w:rPr>
        <w:t xml:space="preserve"> across subgroups</w:t>
      </w:r>
      <w:r w:rsidR="00836822">
        <w:rPr>
          <w:color w:val="000000"/>
        </w:rPr>
        <w:t>.</w:t>
      </w:r>
      <w:r w:rsidR="00836822" w:rsidRPr="00A21D60">
        <w:rPr>
          <w:color w:val="000000"/>
        </w:rPr>
        <w:t xml:space="preserve"> </w:t>
      </w:r>
    </w:p>
    <w:p w14:paraId="480011B1" w14:textId="77777777" w:rsidR="00E24B81" w:rsidRPr="006D4F90" w:rsidRDefault="00E24B81" w:rsidP="00CB183C">
      <w:pPr>
        <w:pStyle w:val="NormalWeb"/>
        <w:spacing w:before="0" w:beforeAutospacing="0" w:after="0" w:afterAutospacing="0"/>
        <w:textAlignment w:val="baseline"/>
        <w:rPr>
          <w:color w:val="000000" w:themeColor="text1"/>
          <w:u w:val="single"/>
        </w:rPr>
      </w:pPr>
    </w:p>
    <w:p w14:paraId="102886EC" w14:textId="714E0E09" w:rsidR="00A01641" w:rsidRPr="00BF18E2" w:rsidRDefault="00AA3756" w:rsidP="00CB183C">
      <w:pPr>
        <w:pStyle w:val="NormalWeb"/>
        <w:spacing w:before="0" w:beforeAutospacing="0" w:after="0" w:afterAutospacing="0"/>
        <w:textAlignment w:val="baseline"/>
      </w:pPr>
      <w:r w:rsidRPr="006D4F90">
        <w:rPr>
          <w:color w:val="000000" w:themeColor="text1"/>
          <w:u w:val="single"/>
        </w:rPr>
        <w:t>Amendments made during the review</w:t>
      </w:r>
      <w:r w:rsidR="00BF18E2">
        <w:rPr>
          <w:color w:val="000000" w:themeColor="text1"/>
        </w:rPr>
        <w:br/>
      </w:r>
      <w:r w:rsidR="00983109">
        <w:t>T</w:t>
      </w:r>
      <w:r w:rsidR="00927A9A">
        <w:t xml:space="preserve">he review team decided to test the impact of removing </w:t>
      </w:r>
      <w:r w:rsidR="00983109">
        <w:t xml:space="preserve">outlier and influential </w:t>
      </w:r>
      <w:r w:rsidR="005B1369">
        <w:t>effects through an additional data sensitivity analysis</w:t>
      </w:r>
      <w:r w:rsidR="00CF14F6" w:rsidRPr="00F40B06">
        <w:t>.</w:t>
      </w:r>
      <w:r w:rsidR="00CF14F6">
        <w:t xml:space="preserve"> </w:t>
      </w:r>
      <w:r w:rsidR="001B1A02">
        <w:t xml:space="preserve">Following the </w:t>
      </w:r>
      <w:r w:rsidR="00980A22">
        <w:t>decision to focus on OP and NMC studies</w:t>
      </w:r>
      <w:r w:rsidR="003D209B">
        <w:t xml:space="preserve"> in </w:t>
      </w:r>
      <w:r w:rsidR="00246912">
        <w:t>May 2021</w:t>
      </w:r>
      <w:r w:rsidR="003D209B">
        <w:t xml:space="preserve">, the </w:t>
      </w:r>
      <w:r w:rsidR="00246912">
        <w:t xml:space="preserve">“pesticide class” </w:t>
      </w:r>
      <w:r w:rsidR="001B1A02">
        <w:t xml:space="preserve">subgroup analysis </w:t>
      </w:r>
      <w:r w:rsidR="004C5CBB">
        <w:t>referred</w:t>
      </w:r>
      <w:r w:rsidR="00246912">
        <w:t xml:space="preserve"> </w:t>
      </w:r>
      <w:r w:rsidR="005E14A7">
        <w:t>to</w:t>
      </w:r>
      <w:r w:rsidR="003D209B">
        <w:t xml:space="preserve"> the following</w:t>
      </w:r>
      <w:r w:rsidR="00B32193">
        <w:t xml:space="preserve"> categories</w:t>
      </w:r>
      <w:r w:rsidR="003D209B">
        <w:t>:</w:t>
      </w:r>
      <w:r w:rsidR="00246912">
        <w:t xml:space="preserve"> </w:t>
      </w:r>
      <w:r w:rsidR="00AC11FE">
        <w:t xml:space="preserve">OP, NMC, </w:t>
      </w:r>
      <w:r w:rsidR="003D209B">
        <w:t>and OP and/or NMC</w:t>
      </w:r>
      <w:r w:rsidR="00AC11FE">
        <w:t xml:space="preserve">. </w:t>
      </w:r>
      <w:r w:rsidR="00044EF7">
        <w:t xml:space="preserve">Regarding the subgroup analysis, </w:t>
      </w:r>
      <w:r w:rsidR="00BF18E2">
        <w:t>a</w:t>
      </w:r>
      <w:r w:rsidR="00F111DD">
        <w:t>n</w:t>
      </w:r>
      <w:r w:rsidR="00BF18E2">
        <w:t xml:space="preserve"> </w:t>
      </w:r>
      <w:r w:rsidR="00BF18E2">
        <w:rPr>
          <w:i/>
          <w:iCs/>
        </w:rPr>
        <w:t>F</w:t>
      </w:r>
      <w:r w:rsidR="00211AEB">
        <w:rPr>
          <w:i/>
          <w:iCs/>
        </w:rPr>
        <w:t>-</w:t>
      </w:r>
      <w:r w:rsidR="00BF18E2">
        <w:t xml:space="preserve">test rather than a </w:t>
      </w:r>
      <w:r w:rsidR="00BF18E2" w:rsidRPr="00A21D60">
        <w:rPr>
          <w:color w:val="000000"/>
        </w:rPr>
        <w:t>standard Wald-type</w:t>
      </w:r>
      <w:r w:rsidR="00BF18E2">
        <w:rPr>
          <w:color w:val="000000"/>
        </w:rPr>
        <w:t xml:space="preserve"> </w:t>
      </w:r>
      <w:r w:rsidR="00BF18E2" w:rsidRPr="00211AEB">
        <w:rPr>
          <w:i/>
          <w:iCs/>
          <w:color w:val="000000"/>
        </w:rPr>
        <w:t>X</w:t>
      </w:r>
      <w:r w:rsidR="00BF18E2" w:rsidRPr="00A21D60">
        <w:rPr>
          <w:color w:val="000000"/>
          <w:vertAlign w:val="superscript"/>
        </w:rPr>
        <w:t>2</w:t>
      </w:r>
      <w:r w:rsidR="00211AEB">
        <w:rPr>
          <w:color w:val="000000"/>
        </w:rPr>
        <w:t>-</w:t>
      </w:r>
      <w:r w:rsidR="00BF18E2" w:rsidRPr="00A21D60">
        <w:rPr>
          <w:color w:val="000000"/>
        </w:rPr>
        <w:t>test</w:t>
      </w:r>
      <w:r w:rsidR="00BF18E2">
        <w:rPr>
          <w:color w:val="000000"/>
        </w:rPr>
        <w:t xml:space="preserve"> was chosen to compare subgroup estimates</w:t>
      </w:r>
      <w:r w:rsidR="00211AEB">
        <w:rPr>
          <w:color w:val="000000"/>
        </w:rPr>
        <w:t>,</w:t>
      </w:r>
      <w:r w:rsidR="00983109" w:rsidRPr="00983109">
        <w:rPr>
          <w:color w:val="000000"/>
          <w:vertAlign w:val="superscript"/>
        </w:rPr>
        <w:t>33</w:t>
      </w:r>
      <w:r w:rsidR="00F676F0">
        <w:rPr>
          <w:color w:val="000000"/>
        </w:rPr>
        <w:t xml:space="preserve"> if subgroups had </w:t>
      </w:r>
      <w:r w:rsidR="00211AEB">
        <w:rPr>
          <w:color w:val="000000"/>
        </w:rPr>
        <w:t xml:space="preserve">sufficient </w:t>
      </w:r>
      <w:r w:rsidR="00F676F0">
        <w:rPr>
          <w:color w:val="000000"/>
        </w:rPr>
        <w:t>power.</w:t>
      </w:r>
      <w:r w:rsidR="0083440C">
        <w:rPr>
          <w:color w:val="000000"/>
        </w:rPr>
        <w:t xml:space="preserve"> </w:t>
      </w:r>
      <w:r w:rsidR="00F676F0">
        <w:rPr>
          <w:color w:val="000000"/>
        </w:rPr>
        <w:t xml:space="preserve">In response to comments received during peer-review, additional sensitivity and subgroup analyses were performed, including removing studies that did not assess key confounders (age and smoking) </w:t>
      </w:r>
      <w:r w:rsidR="0083440C">
        <w:rPr>
          <w:color w:val="000000"/>
        </w:rPr>
        <w:t>in addition to</w:t>
      </w:r>
      <w:r w:rsidR="00F676F0">
        <w:rPr>
          <w:color w:val="000000"/>
        </w:rPr>
        <w:t xml:space="preserve"> potential effect modifiers (medical risk factors, abstinence time, and co-exposures)</w:t>
      </w:r>
      <w:r w:rsidR="0083440C">
        <w:rPr>
          <w:color w:val="000000"/>
        </w:rPr>
        <w:t>,</w:t>
      </w:r>
      <w:r w:rsidR="00F676F0">
        <w:rPr>
          <w:color w:val="000000"/>
        </w:rPr>
        <w:t xml:space="preserve"> as well as examining study subgroups by </w:t>
      </w:r>
      <w:r w:rsidR="0083440C">
        <w:rPr>
          <w:color w:val="000000"/>
        </w:rPr>
        <w:t>region</w:t>
      </w:r>
      <w:r w:rsidR="00F676F0">
        <w:rPr>
          <w:color w:val="000000"/>
        </w:rPr>
        <w:t xml:space="preserve"> (continent).</w:t>
      </w:r>
    </w:p>
    <w:p w14:paraId="3EBD6FED" w14:textId="77777777" w:rsidR="00FE5F09" w:rsidRDefault="00FE5F09" w:rsidP="00CB183C">
      <w:pPr>
        <w:rPr>
          <w:b/>
          <w:bCs/>
        </w:rPr>
      </w:pPr>
    </w:p>
    <w:p w14:paraId="6B18013E" w14:textId="315FAEB0" w:rsidR="00115367" w:rsidRPr="00A21D60" w:rsidRDefault="00115367" w:rsidP="00CB183C">
      <w:pPr>
        <w:rPr>
          <w:b/>
          <w:bCs/>
        </w:rPr>
      </w:pPr>
      <w:r w:rsidRPr="000562D4">
        <w:rPr>
          <w:b/>
          <w:bCs/>
        </w:rPr>
        <w:t>Publication bias</w:t>
      </w:r>
    </w:p>
    <w:p w14:paraId="21B69911" w14:textId="33092699" w:rsidR="00AE09A6" w:rsidRPr="00A21D60" w:rsidRDefault="00AE09A6" w:rsidP="00CB183C">
      <w:pPr>
        <w:pStyle w:val="NormalWeb"/>
        <w:spacing w:before="0" w:beforeAutospacing="0" w:after="0" w:afterAutospacing="0"/>
        <w:rPr>
          <w:color w:val="000000"/>
        </w:rPr>
      </w:pPr>
      <w:r w:rsidRPr="00A21D60">
        <w:rPr>
          <w:color w:val="000000"/>
        </w:rPr>
        <w:t>A modified Egger’s meta-regression test</w:t>
      </w:r>
      <w:r w:rsidR="00983109" w:rsidRPr="00983109">
        <w:rPr>
          <w:color w:val="000000"/>
          <w:vertAlign w:val="superscript"/>
        </w:rPr>
        <w:t>34</w:t>
      </w:r>
      <w:r w:rsidR="00983109">
        <w:rPr>
          <w:color w:val="000000"/>
        </w:rPr>
        <w:t xml:space="preserve"> </w:t>
      </w:r>
      <w:r w:rsidRPr="00A21D60">
        <w:rPr>
          <w:color w:val="000000"/>
        </w:rPr>
        <w:t>with cluster-robust variance estimation will be used to estimate the impact of study precision on</w:t>
      </w:r>
      <w:r w:rsidR="00670DE6">
        <w:rPr>
          <w:color w:val="000000"/>
        </w:rPr>
        <w:t xml:space="preserve"> </w:t>
      </w:r>
      <w:r w:rsidR="000E460D">
        <w:rPr>
          <w:color w:val="000000"/>
        </w:rPr>
        <w:t>study</w:t>
      </w:r>
      <w:r w:rsidR="00B27675">
        <w:rPr>
          <w:color w:val="000000"/>
        </w:rPr>
        <w:t>-</w:t>
      </w:r>
      <w:r w:rsidR="000E460D">
        <w:rPr>
          <w:color w:val="000000"/>
        </w:rPr>
        <w:t xml:space="preserve">reported </w:t>
      </w:r>
      <w:r w:rsidR="00670DE6">
        <w:rPr>
          <w:color w:val="000000"/>
        </w:rPr>
        <w:t>effect sizes</w:t>
      </w:r>
      <w:r w:rsidRPr="00A21D60">
        <w:rPr>
          <w:color w:val="000000"/>
        </w:rPr>
        <w:t>, one source of publication bias</w:t>
      </w:r>
      <w:r w:rsidR="00C97BF3">
        <w:rPr>
          <w:color w:val="000000"/>
        </w:rPr>
        <w:t>.</w:t>
      </w:r>
      <w:r w:rsidR="008B177F">
        <w:rPr>
          <w:color w:val="000000"/>
        </w:rPr>
        <w:t xml:space="preserve"> </w:t>
      </w:r>
      <w:r w:rsidRPr="00A21D60">
        <w:rPr>
          <w:color w:val="000000"/>
        </w:rPr>
        <w:t xml:space="preserve">Statistical adjustments for publication bias </w:t>
      </w:r>
      <w:r w:rsidR="009B7443" w:rsidRPr="00A21D60">
        <w:rPr>
          <w:color w:val="000000"/>
        </w:rPr>
        <w:t>will not be</w:t>
      </w:r>
      <w:r w:rsidRPr="00A21D60">
        <w:rPr>
          <w:color w:val="000000"/>
        </w:rPr>
        <w:t xml:space="preserve"> conducted</w:t>
      </w:r>
      <w:r w:rsidR="005C4328" w:rsidRPr="00A21D60">
        <w:rPr>
          <w:color w:val="000000"/>
        </w:rPr>
        <w:t xml:space="preserve"> because </w:t>
      </w:r>
      <w:r w:rsidRPr="00A21D60">
        <w:rPr>
          <w:color w:val="000000"/>
        </w:rPr>
        <w:t>methods such as trim and fill are not yet available for multi-level, multivariate meta-analyses</w:t>
      </w:r>
      <w:r w:rsidR="00881516" w:rsidRPr="00A21D60">
        <w:rPr>
          <w:color w:val="000000"/>
        </w:rPr>
        <w:t>.</w:t>
      </w:r>
    </w:p>
    <w:p w14:paraId="17FC7C39" w14:textId="04EF61A3" w:rsidR="00EC7A69" w:rsidRPr="00A21D60" w:rsidRDefault="00EC7A69" w:rsidP="00CB183C">
      <w:pPr>
        <w:pStyle w:val="Heading2"/>
        <w:rPr>
          <w:rFonts w:ascii="Times New Roman" w:hAnsi="Times New Roman" w:cs="Times New Roman"/>
          <w:sz w:val="24"/>
          <w:szCs w:val="24"/>
        </w:rPr>
      </w:pPr>
    </w:p>
    <w:p w14:paraId="4274F367" w14:textId="77777777" w:rsidR="005E14A7" w:rsidRDefault="005E14A7" w:rsidP="00CB183C">
      <w:pPr>
        <w:pStyle w:val="NormalWeb"/>
        <w:spacing w:before="0" w:beforeAutospacing="0" w:after="0" w:afterAutospacing="0"/>
        <w:textAlignment w:val="baseline"/>
        <w:rPr>
          <w:color w:val="000000" w:themeColor="text1"/>
        </w:rPr>
      </w:pPr>
      <w:r>
        <w:rPr>
          <w:color w:val="000000" w:themeColor="text1"/>
          <w:u w:val="single"/>
        </w:rPr>
        <w:t>Amendment</w:t>
      </w:r>
      <w:r w:rsidRPr="0064192D">
        <w:rPr>
          <w:color w:val="000000" w:themeColor="text1"/>
          <w:u w:val="single"/>
        </w:rPr>
        <w:t>s made during the review</w:t>
      </w:r>
    </w:p>
    <w:p w14:paraId="75433174" w14:textId="5232C2CD" w:rsidR="0027726D" w:rsidRPr="00845F65" w:rsidRDefault="00845F65" w:rsidP="00CB183C">
      <w:pPr>
        <w:pStyle w:val="NormalWeb"/>
        <w:spacing w:before="0" w:beforeAutospacing="0" w:after="0" w:afterAutospacing="0"/>
        <w:textAlignment w:val="baseline"/>
      </w:pPr>
      <w:r>
        <w:lastRenderedPageBreak/>
        <w:t>A</w:t>
      </w:r>
      <w:r w:rsidR="003257C0" w:rsidRPr="00A21D60">
        <w:rPr>
          <w:color w:val="000000"/>
        </w:rPr>
        <w:t xml:space="preserve"> sample size-based precision estimate (</w:t>
      </w:r>
      <m:oMath>
        <m:r>
          <w:rPr>
            <w:rFonts w:ascii="Cambria Math" w:hAnsi="Cambria Math"/>
            <w:color w:val="000000"/>
          </w:rPr>
          <m:t>1/√n</m:t>
        </m:r>
      </m:oMath>
      <w:r w:rsidR="003257C0" w:rsidRPr="00A21D60">
        <w:rPr>
          <w:color w:val="000000"/>
        </w:rPr>
        <w:t xml:space="preserve">) </w:t>
      </w:r>
      <w:r w:rsidR="005E14A7">
        <w:rPr>
          <w:color w:val="000000"/>
        </w:rPr>
        <w:t>w</w:t>
      </w:r>
      <w:r w:rsidR="003257C0" w:rsidRPr="00A21D60">
        <w:rPr>
          <w:color w:val="000000"/>
        </w:rPr>
        <w:t>as</w:t>
      </w:r>
      <w:r w:rsidR="005E14A7">
        <w:rPr>
          <w:color w:val="000000"/>
        </w:rPr>
        <w:t xml:space="preserve"> chosen as</w:t>
      </w:r>
      <w:r w:rsidR="003257C0" w:rsidRPr="00A21D60">
        <w:rPr>
          <w:color w:val="000000"/>
        </w:rPr>
        <w:t xml:space="preserve"> the predictor rather than standard error to avoid known distortions in funnel plot</w:t>
      </w:r>
      <w:r w:rsidR="00881516" w:rsidRPr="00A21D60">
        <w:rPr>
          <w:color w:val="000000"/>
        </w:rPr>
        <w:t xml:space="preserve"> </w:t>
      </w:r>
      <w:r w:rsidR="003257C0" w:rsidRPr="00A21D60">
        <w:rPr>
          <w:color w:val="000000"/>
        </w:rPr>
        <w:t>assessments of standardized mean differences and standard errors</w:t>
      </w:r>
      <w:r w:rsidR="000D2FE3">
        <w:rPr>
          <w:color w:val="000000"/>
        </w:rPr>
        <w:t>.</w:t>
      </w:r>
      <w:r w:rsidR="0069045E" w:rsidRPr="0069045E">
        <w:rPr>
          <w:color w:val="000000"/>
          <w:vertAlign w:val="superscript"/>
        </w:rPr>
        <w:t>35</w:t>
      </w:r>
    </w:p>
    <w:p w14:paraId="0BF0A046" w14:textId="77777777" w:rsidR="00CB183C" w:rsidRDefault="00CB183C" w:rsidP="00CB183C">
      <w:pPr>
        <w:pStyle w:val="Heading2"/>
        <w:rPr>
          <w:rFonts w:ascii="Times New Roman" w:hAnsi="Times New Roman" w:cs="Times New Roman"/>
          <w:sz w:val="28"/>
          <w:szCs w:val="28"/>
        </w:rPr>
      </w:pPr>
      <w:bookmarkStart w:id="13" w:name="_Toc116725505"/>
    </w:p>
    <w:p w14:paraId="7A0EA8DB" w14:textId="71F7EEB5" w:rsidR="00D529F2" w:rsidRDefault="00D529F2" w:rsidP="00CB183C">
      <w:pPr>
        <w:pStyle w:val="Heading2"/>
        <w:rPr>
          <w:rFonts w:ascii="Times New Roman" w:hAnsi="Times New Roman" w:cs="Times New Roman"/>
          <w:sz w:val="28"/>
          <w:szCs w:val="28"/>
        </w:rPr>
      </w:pPr>
      <w:r w:rsidRPr="001C14DB">
        <w:rPr>
          <w:rFonts w:ascii="Times New Roman" w:hAnsi="Times New Roman" w:cs="Times New Roman"/>
          <w:sz w:val="28"/>
          <w:szCs w:val="28"/>
        </w:rPr>
        <w:t xml:space="preserve">Quality </w:t>
      </w:r>
      <w:r w:rsidR="004E34C4" w:rsidRPr="001C14DB">
        <w:rPr>
          <w:rFonts w:ascii="Times New Roman" w:hAnsi="Times New Roman" w:cs="Times New Roman"/>
          <w:sz w:val="28"/>
          <w:szCs w:val="28"/>
        </w:rPr>
        <w:t xml:space="preserve">and </w:t>
      </w:r>
      <w:r w:rsidR="0050463B" w:rsidRPr="001C14DB">
        <w:rPr>
          <w:rFonts w:ascii="Times New Roman" w:hAnsi="Times New Roman" w:cs="Times New Roman"/>
          <w:sz w:val="28"/>
          <w:szCs w:val="28"/>
        </w:rPr>
        <w:t>Strength</w:t>
      </w:r>
      <w:r w:rsidR="004E34C4" w:rsidRPr="001C14DB">
        <w:rPr>
          <w:rFonts w:ascii="Times New Roman" w:hAnsi="Times New Roman" w:cs="Times New Roman"/>
          <w:sz w:val="28"/>
          <w:szCs w:val="28"/>
        </w:rPr>
        <w:t xml:space="preserve"> </w:t>
      </w:r>
      <w:r w:rsidRPr="001C14DB">
        <w:rPr>
          <w:rFonts w:ascii="Times New Roman" w:hAnsi="Times New Roman" w:cs="Times New Roman"/>
          <w:sz w:val="28"/>
          <w:szCs w:val="28"/>
        </w:rPr>
        <w:t>of Evidence</w:t>
      </w:r>
      <w:r w:rsidR="004E34C4" w:rsidRPr="001C14DB">
        <w:rPr>
          <w:rFonts w:ascii="Times New Roman" w:hAnsi="Times New Roman" w:cs="Times New Roman"/>
          <w:sz w:val="28"/>
          <w:szCs w:val="28"/>
        </w:rPr>
        <w:t xml:space="preserve"> </w:t>
      </w:r>
      <w:r w:rsidR="00350840" w:rsidRPr="001C14DB">
        <w:rPr>
          <w:rFonts w:ascii="Times New Roman" w:hAnsi="Times New Roman" w:cs="Times New Roman"/>
          <w:sz w:val="28"/>
          <w:szCs w:val="28"/>
        </w:rPr>
        <w:t>Assessm</w:t>
      </w:r>
      <w:r w:rsidR="00CC6A76" w:rsidRPr="001C14DB">
        <w:rPr>
          <w:rFonts w:ascii="Times New Roman" w:hAnsi="Times New Roman" w:cs="Times New Roman"/>
          <w:sz w:val="28"/>
          <w:szCs w:val="28"/>
        </w:rPr>
        <w:t>e</w:t>
      </w:r>
      <w:r w:rsidR="00350840" w:rsidRPr="001C14DB">
        <w:rPr>
          <w:rFonts w:ascii="Times New Roman" w:hAnsi="Times New Roman" w:cs="Times New Roman"/>
          <w:sz w:val="28"/>
          <w:szCs w:val="28"/>
        </w:rPr>
        <w:t>n</w:t>
      </w:r>
      <w:r w:rsidR="00E11CFC" w:rsidRPr="001C14DB">
        <w:rPr>
          <w:rFonts w:ascii="Times New Roman" w:hAnsi="Times New Roman" w:cs="Times New Roman"/>
          <w:sz w:val="28"/>
          <w:szCs w:val="28"/>
        </w:rPr>
        <w:t>t</w:t>
      </w:r>
      <w:bookmarkEnd w:id="13"/>
    </w:p>
    <w:p w14:paraId="7505FB71" w14:textId="018C0A2D" w:rsidR="00654697" w:rsidRDefault="00654697" w:rsidP="00CB183C"/>
    <w:p w14:paraId="64A7EA26" w14:textId="18CE95BD" w:rsidR="00DA7115" w:rsidRPr="00983109" w:rsidRDefault="00654697" w:rsidP="00CB183C">
      <w:pPr>
        <w:pStyle w:val="NormalWeb"/>
        <w:spacing w:before="0" w:beforeAutospacing="0" w:after="0" w:afterAutospacing="0"/>
        <w:rPr>
          <w:b/>
          <w:bCs/>
        </w:rPr>
      </w:pPr>
      <w:r w:rsidRPr="00983109">
        <w:rPr>
          <w:b/>
          <w:bCs/>
        </w:rPr>
        <w:t>Quality and strength of evidence factors</w:t>
      </w:r>
    </w:p>
    <w:p w14:paraId="1ADF76C8" w14:textId="28084E63" w:rsidR="004E34C4" w:rsidRPr="00A21D60" w:rsidRDefault="009054F5" w:rsidP="00CB183C">
      <w:pPr>
        <w:pStyle w:val="NormalWeb"/>
        <w:spacing w:before="0" w:beforeAutospacing="0" w:after="0" w:afterAutospacing="0"/>
        <w:rPr>
          <w:color w:val="000000"/>
        </w:rPr>
      </w:pPr>
      <w:r w:rsidRPr="000562D4">
        <w:rPr>
          <w:color w:val="000000"/>
        </w:rPr>
        <w:t>Quality</w:t>
      </w:r>
      <w:r w:rsidRPr="00A21D60">
        <w:rPr>
          <w:color w:val="000000"/>
        </w:rPr>
        <w:t xml:space="preserve"> and strength of evidence will be </w:t>
      </w:r>
      <w:r w:rsidR="00CC6A76" w:rsidRPr="00A21D60">
        <w:rPr>
          <w:color w:val="000000"/>
        </w:rPr>
        <w:t>assessed</w:t>
      </w:r>
      <w:r w:rsidRPr="00A21D60">
        <w:rPr>
          <w:color w:val="000000"/>
        </w:rPr>
        <w:t xml:space="preserve"> according </w:t>
      </w:r>
      <w:r w:rsidR="00CC6A76" w:rsidRPr="00A21D60">
        <w:rPr>
          <w:color w:val="000000"/>
        </w:rPr>
        <w:t>to</w:t>
      </w:r>
      <w:r w:rsidR="004E34C4" w:rsidRPr="00A21D60">
        <w:rPr>
          <w:color w:val="000000"/>
        </w:rPr>
        <w:t xml:space="preserve"> Navigation Guide</w:t>
      </w:r>
      <w:r w:rsidR="00CC6A76" w:rsidRPr="00A21D60">
        <w:rPr>
          <w:color w:val="000000"/>
        </w:rPr>
        <w:t xml:space="preserve"> </w:t>
      </w:r>
      <w:r w:rsidR="00983109">
        <w:rPr>
          <w:color w:val="000000"/>
        </w:rPr>
        <w:t xml:space="preserve">systematic </w:t>
      </w:r>
      <w:r w:rsidR="00E22E91" w:rsidRPr="00A21D60">
        <w:rPr>
          <w:color w:val="000000"/>
        </w:rPr>
        <w:t>methodology</w:t>
      </w:r>
      <w:r w:rsidR="00CC6A76" w:rsidRPr="00A21D60">
        <w:rPr>
          <w:color w:val="000000"/>
        </w:rPr>
        <w:t>.</w:t>
      </w:r>
      <w:r w:rsidR="00845F65" w:rsidRPr="00845F65">
        <w:rPr>
          <w:color w:val="000000"/>
          <w:vertAlign w:val="superscript"/>
        </w:rPr>
        <w:t>12,13</w:t>
      </w:r>
      <w:r w:rsidR="00EA4F9A" w:rsidRPr="00A21D60">
        <w:rPr>
          <w:color w:val="000000"/>
        </w:rPr>
        <w:t xml:space="preserve"> </w:t>
      </w:r>
      <w:r w:rsidR="00277DDE" w:rsidRPr="00A21D60">
        <w:rPr>
          <w:color w:val="000000"/>
        </w:rPr>
        <w:t>As such</w:t>
      </w:r>
      <w:r w:rsidR="00E22E91" w:rsidRPr="00A21D60">
        <w:rPr>
          <w:color w:val="000000"/>
        </w:rPr>
        <w:t>,</w:t>
      </w:r>
      <w:r w:rsidR="004E34C4" w:rsidRPr="00A21D60">
        <w:rPr>
          <w:color w:val="000000"/>
        </w:rPr>
        <w:t xml:space="preserve"> the baseline quality of human evidence </w:t>
      </w:r>
      <w:r w:rsidR="00E22E91" w:rsidRPr="00A21D60">
        <w:rPr>
          <w:color w:val="000000"/>
        </w:rPr>
        <w:t>will be</w:t>
      </w:r>
      <w:r w:rsidR="004E34C4" w:rsidRPr="00A21D60">
        <w:rPr>
          <w:color w:val="000000"/>
        </w:rPr>
        <w:t xml:space="preserve"> assumed to be “moderate.” This </w:t>
      </w:r>
      <w:r w:rsidR="00E11CFC" w:rsidRPr="00A21D60">
        <w:rPr>
          <w:color w:val="000000"/>
        </w:rPr>
        <w:t xml:space="preserve">“moderate” </w:t>
      </w:r>
      <w:r w:rsidR="004E34C4" w:rsidRPr="00A21D60">
        <w:rPr>
          <w:color w:val="000000"/>
        </w:rPr>
        <w:t xml:space="preserve">quality rating </w:t>
      </w:r>
      <w:r w:rsidR="007677FF">
        <w:rPr>
          <w:color w:val="000000"/>
        </w:rPr>
        <w:t>may</w:t>
      </w:r>
      <w:r w:rsidR="00411DD0" w:rsidRPr="00A21D60">
        <w:rPr>
          <w:color w:val="000000"/>
        </w:rPr>
        <w:t xml:space="preserve"> be</w:t>
      </w:r>
      <w:r w:rsidR="004E34C4" w:rsidRPr="00A21D60">
        <w:rPr>
          <w:color w:val="000000"/>
        </w:rPr>
        <w:t xml:space="preserve"> modified down to “low” or up to “high” according to eight quality factors. The quality of evidence </w:t>
      </w:r>
      <w:r w:rsidR="007677FF">
        <w:rPr>
          <w:color w:val="000000"/>
        </w:rPr>
        <w:t>may</w:t>
      </w:r>
      <w:r w:rsidR="00F9523A" w:rsidRPr="00A21D60">
        <w:rPr>
          <w:color w:val="000000"/>
        </w:rPr>
        <w:t xml:space="preserve"> be</w:t>
      </w:r>
      <w:r w:rsidR="004E34C4" w:rsidRPr="00A21D60">
        <w:rPr>
          <w:color w:val="000000"/>
        </w:rPr>
        <w:t xml:space="preserve"> downgraded </w:t>
      </w:r>
      <w:r w:rsidR="001B4518" w:rsidRPr="00A21D60">
        <w:rPr>
          <w:color w:val="000000"/>
        </w:rPr>
        <w:t xml:space="preserve">either one or two </w:t>
      </w:r>
      <w:r w:rsidR="007677FF">
        <w:rPr>
          <w:color w:val="000000"/>
        </w:rPr>
        <w:t>levels</w:t>
      </w:r>
      <w:r w:rsidR="001B4518" w:rsidRPr="00A21D60">
        <w:rPr>
          <w:color w:val="000000"/>
        </w:rPr>
        <w:t xml:space="preserve"> </w:t>
      </w:r>
      <w:r w:rsidR="00F9523A" w:rsidRPr="00A21D60">
        <w:rPr>
          <w:color w:val="000000"/>
        </w:rPr>
        <w:t xml:space="preserve">if the following factors are </w:t>
      </w:r>
      <w:r w:rsidR="007677FF">
        <w:rPr>
          <w:color w:val="000000"/>
        </w:rPr>
        <w:t>relevant</w:t>
      </w:r>
      <w:r w:rsidR="00F9523A" w:rsidRPr="00A21D60">
        <w:rPr>
          <w:color w:val="000000"/>
        </w:rPr>
        <w:t xml:space="preserve">: </w:t>
      </w:r>
      <w:r w:rsidR="004E34C4" w:rsidRPr="00A21D60">
        <w:rPr>
          <w:color w:val="000000"/>
        </w:rPr>
        <w:t xml:space="preserve">(1) substantial risk of bias across studies, (2) indirectness across studies, (3) inconsistency or imprecision in </w:t>
      </w:r>
      <w:r w:rsidR="001C0336">
        <w:rPr>
          <w:color w:val="000000"/>
        </w:rPr>
        <w:t>effect sizes</w:t>
      </w:r>
      <w:r w:rsidR="004E34C4" w:rsidRPr="00A21D60">
        <w:rPr>
          <w:color w:val="000000"/>
        </w:rPr>
        <w:t xml:space="preserve">, and/or (4) publication bias. The quality of evidence </w:t>
      </w:r>
      <w:r w:rsidR="007677FF">
        <w:rPr>
          <w:color w:val="000000"/>
        </w:rPr>
        <w:t xml:space="preserve">may </w:t>
      </w:r>
      <w:r w:rsidR="00C166BE" w:rsidRPr="00A21D60">
        <w:rPr>
          <w:color w:val="000000"/>
        </w:rPr>
        <w:t>be</w:t>
      </w:r>
      <w:r w:rsidR="004E34C4" w:rsidRPr="00A21D60">
        <w:rPr>
          <w:color w:val="000000"/>
        </w:rPr>
        <w:t xml:space="preserve"> upgraded</w:t>
      </w:r>
      <w:r w:rsidR="00FE4380" w:rsidRPr="00A21D60">
        <w:rPr>
          <w:color w:val="000000"/>
        </w:rPr>
        <w:t xml:space="preserve"> either one or two </w:t>
      </w:r>
      <w:r w:rsidR="007677FF">
        <w:rPr>
          <w:color w:val="000000"/>
        </w:rPr>
        <w:t>levels</w:t>
      </w:r>
      <w:r w:rsidR="004E34C4" w:rsidRPr="00A21D60">
        <w:rPr>
          <w:color w:val="000000"/>
        </w:rPr>
        <w:t xml:space="preserve"> </w:t>
      </w:r>
      <w:r w:rsidR="00705774" w:rsidRPr="00A21D60">
        <w:rPr>
          <w:color w:val="000000"/>
        </w:rPr>
        <w:t xml:space="preserve">if the following factors are </w:t>
      </w:r>
      <w:r w:rsidR="007677FF">
        <w:rPr>
          <w:color w:val="000000"/>
        </w:rPr>
        <w:t>relevant</w:t>
      </w:r>
      <w:r w:rsidR="00705774" w:rsidRPr="00A21D60">
        <w:rPr>
          <w:color w:val="000000"/>
        </w:rPr>
        <w:t xml:space="preserve">: </w:t>
      </w:r>
      <w:r w:rsidR="004E34C4" w:rsidRPr="00A21D60">
        <w:rPr>
          <w:color w:val="000000"/>
        </w:rPr>
        <w:t>(1) large magnitude of effect, (2) consistent dose-response relationships, and/or (3) minimizing effect of confoundin</w:t>
      </w:r>
      <w:r w:rsidR="00562E6B">
        <w:rPr>
          <w:color w:val="000000"/>
        </w:rPr>
        <w:t>g</w:t>
      </w:r>
      <w:r w:rsidR="004E34C4" w:rsidRPr="00A21D60">
        <w:rPr>
          <w:color w:val="000000"/>
        </w:rPr>
        <w:t>. </w:t>
      </w:r>
      <w:r w:rsidR="003646E9" w:rsidRPr="00A21D60">
        <w:rPr>
          <w:color w:val="000000"/>
        </w:rPr>
        <w:t>If the quality factors d</w:t>
      </w:r>
      <w:r w:rsidR="007677FF">
        <w:rPr>
          <w:color w:val="000000"/>
        </w:rPr>
        <w:t>o</w:t>
      </w:r>
      <w:r w:rsidR="003646E9" w:rsidRPr="00A21D60">
        <w:rPr>
          <w:color w:val="000000"/>
        </w:rPr>
        <w:t xml:space="preserve"> not apply, no change </w:t>
      </w:r>
      <w:r w:rsidR="007677FF">
        <w:rPr>
          <w:color w:val="000000"/>
        </w:rPr>
        <w:t>will be</w:t>
      </w:r>
      <w:r w:rsidR="003646E9" w:rsidRPr="00A21D60">
        <w:rPr>
          <w:color w:val="000000"/>
        </w:rPr>
        <w:t xml:space="preserve"> made from the original quality rating of “moderate.”</w:t>
      </w:r>
    </w:p>
    <w:p w14:paraId="09DC8E7B" w14:textId="77777777" w:rsidR="004E34C4" w:rsidRPr="00A21D60" w:rsidRDefault="004E34C4" w:rsidP="00CB183C">
      <w:pPr>
        <w:rPr>
          <w:color w:val="000000"/>
        </w:rPr>
      </w:pPr>
    </w:p>
    <w:p w14:paraId="6D52C485" w14:textId="4611BD0C" w:rsidR="004E34C4" w:rsidRPr="00A21D60" w:rsidRDefault="003646E9" w:rsidP="00CB183C">
      <w:pPr>
        <w:pStyle w:val="NormalWeb"/>
        <w:spacing w:before="0" w:beforeAutospacing="0" w:after="0" w:afterAutospacing="0"/>
        <w:rPr>
          <w:color w:val="000000"/>
        </w:rPr>
      </w:pPr>
      <w:r w:rsidRPr="00A21D60">
        <w:rPr>
          <w:color w:val="000000"/>
        </w:rPr>
        <w:t>Stre</w:t>
      </w:r>
      <w:r w:rsidR="007E6FDA" w:rsidRPr="00A21D60">
        <w:rPr>
          <w:color w:val="000000"/>
        </w:rPr>
        <w:t>ngth</w:t>
      </w:r>
      <w:r w:rsidR="004E34C4" w:rsidRPr="00A21D60">
        <w:rPr>
          <w:color w:val="000000"/>
        </w:rPr>
        <w:t xml:space="preserve"> of evidence </w:t>
      </w:r>
      <w:r w:rsidR="00712A79" w:rsidRPr="00A21D60">
        <w:rPr>
          <w:color w:val="000000"/>
        </w:rPr>
        <w:t>will be</w:t>
      </w:r>
      <w:r w:rsidR="004E34C4" w:rsidRPr="00A21D60">
        <w:rPr>
          <w:color w:val="000000"/>
        </w:rPr>
        <w:t xml:space="preserve"> </w:t>
      </w:r>
      <w:r w:rsidR="005720A1" w:rsidRPr="00A21D60">
        <w:rPr>
          <w:color w:val="000000"/>
        </w:rPr>
        <w:t>assessed</w:t>
      </w:r>
      <w:r w:rsidR="004E34C4" w:rsidRPr="00A21D60">
        <w:rPr>
          <w:color w:val="000000"/>
        </w:rPr>
        <w:t xml:space="preserve"> according to four considerations: (1) quality of the body of evidence, (2) direction of the </w:t>
      </w:r>
      <w:r w:rsidR="001C0336">
        <w:rPr>
          <w:color w:val="000000"/>
        </w:rPr>
        <w:t>pooled effect estimate</w:t>
      </w:r>
      <w:r w:rsidR="004E34C4" w:rsidRPr="00A21D60">
        <w:rPr>
          <w:color w:val="000000"/>
        </w:rPr>
        <w:t xml:space="preserve">, (3) confidence in the </w:t>
      </w:r>
      <w:r w:rsidR="001C0336">
        <w:rPr>
          <w:color w:val="000000"/>
        </w:rPr>
        <w:t>pooled effect estimate</w:t>
      </w:r>
      <w:r w:rsidR="004E34C4" w:rsidRPr="00A21D60">
        <w:rPr>
          <w:color w:val="000000"/>
        </w:rPr>
        <w:t>, and (4) other compelling attributes of the data that may influence certainty</w:t>
      </w:r>
      <w:r w:rsidR="00F91D1B">
        <w:rPr>
          <w:color w:val="000000"/>
        </w:rPr>
        <w:t>.</w:t>
      </w:r>
      <w:r w:rsidR="004E34C4" w:rsidRPr="00A21D60">
        <w:rPr>
          <w:color w:val="000000"/>
        </w:rPr>
        <w:t xml:space="preserve"> Strength of evidence definitions </w:t>
      </w:r>
      <w:r w:rsidR="001B0DD7" w:rsidRPr="00A21D60">
        <w:rPr>
          <w:color w:val="000000"/>
        </w:rPr>
        <w:t>developed</w:t>
      </w:r>
      <w:r w:rsidR="00B14262" w:rsidRPr="00A21D60">
        <w:rPr>
          <w:color w:val="000000"/>
        </w:rPr>
        <w:t xml:space="preserve"> by</w:t>
      </w:r>
      <w:r w:rsidR="004323E7" w:rsidRPr="00A21D60">
        <w:rPr>
          <w:color w:val="000000"/>
        </w:rPr>
        <w:t xml:space="preserve"> the</w:t>
      </w:r>
      <w:r w:rsidR="004E34C4" w:rsidRPr="00A21D60">
        <w:rPr>
          <w:color w:val="000000"/>
        </w:rPr>
        <w:t xml:space="preserve"> Navigation Guide </w:t>
      </w:r>
      <w:r w:rsidR="001B0DD7" w:rsidRPr="00A21D60">
        <w:rPr>
          <w:color w:val="000000"/>
        </w:rPr>
        <w:t>will be</w:t>
      </w:r>
      <w:r w:rsidR="004E34C4" w:rsidRPr="00A21D60">
        <w:rPr>
          <w:color w:val="000000"/>
        </w:rPr>
        <w:t xml:space="preserve"> applied to reflect the level of certainty in </w:t>
      </w:r>
      <w:r w:rsidR="00D5655F">
        <w:rPr>
          <w:color w:val="000000"/>
        </w:rPr>
        <w:t>relationship between</w:t>
      </w:r>
      <w:r w:rsidR="004E34C4" w:rsidRPr="00A21D60">
        <w:rPr>
          <w:color w:val="000000"/>
        </w:rPr>
        <w:t xml:space="preserve"> </w:t>
      </w:r>
      <w:r w:rsidR="00447ABB">
        <w:rPr>
          <w:color w:val="000000"/>
        </w:rPr>
        <w:t>the exposure and outcome under investigation</w:t>
      </w:r>
      <w:r w:rsidR="00F91D1B">
        <w:rPr>
          <w:color w:val="000000"/>
        </w:rPr>
        <w:t>.</w:t>
      </w:r>
    </w:p>
    <w:p w14:paraId="1B4A193B" w14:textId="2D0D2FCC" w:rsidR="004E34C4" w:rsidRDefault="004E34C4" w:rsidP="00CB183C">
      <w:pPr>
        <w:rPr>
          <w:color w:val="000000"/>
        </w:rPr>
      </w:pPr>
    </w:p>
    <w:p w14:paraId="1359D654" w14:textId="5CDED22E" w:rsidR="00873CC1" w:rsidRPr="00A21D60" w:rsidRDefault="003D290F" w:rsidP="00CB183C">
      <w:pPr>
        <w:pStyle w:val="NormalWeb"/>
        <w:spacing w:before="0" w:beforeAutospacing="0" w:after="0" w:afterAutospacing="0"/>
        <w:textAlignment w:val="baseline"/>
        <w:rPr>
          <w:color w:val="000000" w:themeColor="text1"/>
        </w:rPr>
      </w:pPr>
      <w:r>
        <w:rPr>
          <w:color w:val="000000" w:themeColor="text1"/>
          <w:u w:val="single"/>
        </w:rPr>
        <w:t>Amendments</w:t>
      </w:r>
      <w:r w:rsidR="00873CC1" w:rsidRPr="00A21D60">
        <w:rPr>
          <w:color w:val="000000" w:themeColor="text1"/>
          <w:u w:val="single"/>
        </w:rPr>
        <w:t xml:space="preserve"> made during the review</w:t>
      </w:r>
    </w:p>
    <w:p w14:paraId="6DEF609A" w14:textId="33EA99C0" w:rsidR="00873CC1" w:rsidRPr="009D4B12" w:rsidRDefault="00FE3B11" w:rsidP="00CB183C">
      <w:pPr>
        <w:rPr>
          <w:color w:val="ED7D31" w:themeColor="accent2"/>
        </w:rPr>
      </w:pPr>
      <w:r>
        <w:rPr>
          <w:color w:val="000000"/>
        </w:rPr>
        <w:t xml:space="preserve">Specific criteria and considerations for each quality and </w:t>
      </w:r>
      <w:r w:rsidRPr="00983109">
        <w:t>strength of evidence factor were developed prior to the quality and strength of evidence assessment</w:t>
      </w:r>
      <w:r w:rsidR="00983109" w:rsidRPr="00983109">
        <w:t xml:space="preserve"> (</w:t>
      </w:r>
      <w:r w:rsidR="00664C89">
        <w:t xml:space="preserve">see </w:t>
      </w:r>
      <w:r w:rsidR="00983109" w:rsidRPr="00983109">
        <w:t>Table S</w:t>
      </w:r>
      <w:r w:rsidR="00664C89">
        <w:t>9 &amp; Table S11 of the supplemental material of the final publication</w:t>
      </w:r>
      <w:r w:rsidR="00983109" w:rsidRPr="00983109">
        <w:t>).</w:t>
      </w:r>
    </w:p>
    <w:p w14:paraId="191D0EE7" w14:textId="77777777" w:rsidR="00FE5F09" w:rsidRPr="009D4B12" w:rsidRDefault="00FE5F09" w:rsidP="00CB183C">
      <w:pPr>
        <w:rPr>
          <w:color w:val="ED7D31" w:themeColor="accent2"/>
        </w:rPr>
      </w:pPr>
    </w:p>
    <w:p w14:paraId="6E8E8339" w14:textId="485336A5" w:rsidR="00DA7115" w:rsidRPr="000562D4" w:rsidRDefault="00FF1F02" w:rsidP="00CB183C">
      <w:pPr>
        <w:pStyle w:val="NormalWeb"/>
        <w:spacing w:before="0" w:beforeAutospacing="0" w:after="0" w:afterAutospacing="0"/>
        <w:rPr>
          <w:b/>
          <w:bCs/>
          <w:color w:val="000000"/>
        </w:rPr>
      </w:pPr>
      <w:r w:rsidRPr="00983109">
        <w:rPr>
          <w:b/>
          <w:bCs/>
          <w:color w:val="000000"/>
        </w:rPr>
        <w:t>Quality and strength of evidence assessment process</w:t>
      </w:r>
    </w:p>
    <w:p w14:paraId="2504E398" w14:textId="6157AFF0" w:rsidR="00393AD9" w:rsidRPr="0066253B" w:rsidRDefault="0023258B" w:rsidP="00CB183C">
      <w:pPr>
        <w:pStyle w:val="NormalWeb"/>
        <w:spacing w:before="0" w:beforeAutospacing="0" w:after="0" w:afterAutospacing="0"/>
        <w:rPr>
          <w:b/>
          <w:bCs/>
          <w:i/>
          <w:iCs/>
          <w:color w:val="0070C0"/>
        </w:rPr>
      </w:pPr>
      <w:r w:rsidRPr="000562D4">
        <w:rPr>
          <w:color w:val="000000"/>
        </w:rPr>
        <w:t>The</w:t>
      </w:r>
      <w:r>
        <w:rPr>
          <w:color w:val="000000"/>
        </w:rPr>
        <w:t xml:space="preserve"> lead review author (</w:t>
      </w:r>
      <w:r w:rsidR="0010547A">
        <w:rPr>
          <w:color w:val="000000"/>
        </w:rPr>
        <w:t>LBE</w:t>
      </w:r>
      <w:r>
        <w:rPr>
          <w:color w:val="000000"/>
        </w:rPr>
        <w:t xml:space="preserve">) </w:t>
      </w:r>
      <w:r w:rsidR="00291CB9">
        <w:rPr>
          <w:color w:val="000000"/>
        </w:rPr>
        <w:t xml:space="preserve">will </w:t>
      </w:r>
      <w:r w:rsidR="004E34C4" w:rsidRPr="00A21D60">
        <w:rPr>
          <w:color w:val="000000"/>
        </w:rPr>
        <w:t>rate the quality and strength of evidence</w:t>
      </w:r>
      <w:r w:rsidR="00291CB9">
        <w:rPr>
          <w:color w:val="000000"/>
        </w:rPr>
        <w:t xml:space="preserve">. </w:t>
      </w:r>
      <w:r w:rsidR="004E34C4" w:rsidRPr="00A21D60">
        <w:rPr>
          <w:color w:val="000000"/>
        </w:rPr>
        <w:t xml:space="preserve">Next, entire review </w:t>
      </w:r>
      <w:r w:rsidR="00C47932">
        <w:rPr>
          <w:color w:val="000000"/>
        </w:rPr>
        <w:t>(</w:t>
      </w:r>
      <w:r w:rsidR="0010547A">
        <w:rPr>
          <w:color w:val="000000"/>
        </w:rPr>
        <w:t>LBE</w:t>
      </w:r>
      <w:r w:rsidR="00C47932">
        <w:rPr>
          <w:color w:val="000000"/>
        </w:rPr>
        <w:t xml:space="preserve">, </w:t>
      </w:r>
      <w:r w:rsidR="0010547A">
        <w:rPr>
          <w:color w:val="000000"/>
        </w:rPr>
        <w:t>CRR</w:t>
      </w:r>
      <w:r w:rsidR="00C47932">
        <w:rPr>
          <w:color w:val="000000"/>
        </w:rPr>
        <w:t xml:space="preserve">, MF, </w:t>
      </w:r>
      <w:r w:rsidR="00563A34" w:rsidRPr="006051E8">
        <w:rPr>
          <w:color w:val="000000"/>
        </w:rPr>
        <w:t>DM</w:t>
      </w:r>
      <w:r w:rsidR="00C47932">
        <w:rPr>
          <w:color w:val="000000"/>
        </w:rPr>
        <w:t xml:space="preserve">, </w:t>
      </w:r>
      <w:r w:rsidR="0010547A">
        <w:rPr>
          <w:color w:val="000000"/>
        </w:rPr>
        <w:t>MJP</w:t>
      </w:r>
      <w:r w:rsidR="00C47932">
        <w:rPr>
          <w:color w:val="000000"/>
        </w:rPr>
        <w:t xml:space="preserve">) </w:t>
      </w:r>
      <w:r w:rsidR="004E34C4" w:rsidRPr="00A21D60">
        <w:rPr>
          <w:color w:val="000000"/>
        </w:rPr>
        <w:t xml:space="preserve">team </w:t>
      </w:r>
      <w:r w:rsidR="00291CB9">
        <w:rPr>
          <w:color w:val="000000"/>
        </w:rPr>
        <w:t xml:space="preserve">will </w:t>
      </w:r>
      <w:r w:rsidR="004E34C4" w:rsidRPr="00A21D60">
        <w:rPr>
          <w:color w:val="000000"/>
        </w:rPr>
        <w:t>m</w:t>
      </w:r>
      <w:r w:rsidR="00291CB9">
        <w:rPr>
          <w:color w:val="000000"/>
        </w:rPr>
        <w:t>e</w:t>
      </w:r>
      <w:r w:rsidR="004E34C4" w:rsidRPr="00A21D60">
        <w:rPr>
          <w:color w:val="000000"/>
        </w:rPr>
        <w:t xml:space="preserve">et to review, discuss, and finalize the quality and strength of evidence ratings and rationales. Individual and collective rating rationales </w:t>
      </w:r>
      <w:r w:rsidR="00BB7BCC">
        <w:rPr>
          <w:color w:val="000000"/>
        </w:rPr>
        <w:t>will be</w:t>
      </w:r>
      <w:r w:rsidR="004E34C4" w:rsidRPr="00A21D60">
        <w:rPr>
          <w:color w:val="000000"/>
        </w:rPr>
        <w:t xml:space="preserve"> recorded </w:t>
      </w:r>
      <w:r w:rsidR="004E34C4" w:rsidRPr="00695D75">
        <w:rPr>
          <w:color w:val="000000"/>
        </w:rPr>
        <w:t xml:space="preserve">throughout the deliberation </w:t>
      </w:r>
      <w:r w:rsidR="0066253B">
        <w:rPr>
          <w:color w:val="000000"/>
        </w:rPr>
        <w:t>process.</w:t>
      </w:r>
      <w:r w:rsidR="0066253B">
        <w:rPr>
          <w:b/>
          <w:bCs/>
          <w:i/>
          <w:iCs/>
          <w:color w:val="0070C0"/>
        </w:rPr>
        <w:br/>
      </w:r>
      <w:r w:rsidR="0066253B">
        <w:rPr>
          <w:b/>
          <w:bCs/>
          <w:i/>
          <w:iCs/>
          <w:color w:val="0070C0"/>
        </w:rPr>
        <w:br/>
      </w:r>
      <w:r w:rsidR="007312DE">
        <w:rPr>
          <w:color w:val="000000" w:themeColor="text1"/>
          <w:u w:val="single"/>
        </w:rPr>
        <w:t>Amendments</w:t>
      </w:r>
      <w:r w:rsidR="009D1BE3" w:rsidRPr="00695D75">
        <w:rPr>
          <w:color w:val="000000" w:themeColor="text1"/>
          <w:u w:val="single"/>
        </w:rPr>
        <w:t xml:space="preserve"> made during the review</w:t>
      </w:r>
    </w:p>
    <w:p w14:paraId="2EAD499C" w14:textId="32DB5BAA" w:rsidR="00523D8B" w:rsidRPr="00761AEC" w:rsidRDefault="00845F65" w:rsidP="00CB183C">
      <w:pPr>
        <w:pStyle w:val="NormalWeb"/>
        <w:spacing w:before="0" w:beforeAutospacing="0" w:after="0" w:afterAutospacing="0"/>
        <w:textAlignment w:val="baseline"/>
        <w:rPr>
          <w:color w:val="ED7D31" w:themeColor="accent2"/>
        </w:rPr>
      </w:pPr>
      <w:r>
        <w:t>In</w:t>
      </w:r>
      <w:r w:rsidR="00CB709A" w:rsidRPr="00761AEC">
        <w:rPr>
          <w:color w:val="000000" w:themeColor="text1"/>
        </w:rPr>
        <w:t xml:space="preserve"> </w:t>
      </w:r>
      <w:r w:rsidR="00CB709A">
        <w:rPr>
          <w:color w:val="000000" w:themeColor="text1"/>
        </w:rPr>
        <w:t>May 2021, the</w:t>
      </w:r>
      <w:r w:rsidR="00CB709A" w:rsidRPr="00695D75">
        <w:rPr>
          <w:color w:val="000000" w:themeColor="text1"/>
        </w:rPr>
        <w:t xml:space="preserve"> review team </w:t>
      </w:r>
      <w:r w:rsidR="00CB709A">
        <w:rPr>
          <w:color w:val="000000" w:themeColor="text1"/>
        </w:rPr>
        <w:t xml:space="preserve">modified the quality and strength of evidence assessment process so that assessments </w:t>
      </w:r>
      <w:r w:rsidR="00447ABB">
        <w:rPr>
          <w:color w:val="000000" w:themeColor="text1"/>
        </w:rPr>
        <w:t>would be</w:t>
      </w:r>
      <w:r w:rsidR="00FF731A">
        <w:rPr>
          <w:color w:val="000000" w:themeColor="text1"/>
        </w:rPr>
        <w:t xml:space="preserve"> </w:t>
      </w:r>
      <w:r w:rsidR="00840CE1">
        <w:rPr>
          <w:color w:val="000000" w:themeColor="text1"/>
        </w:rPr>
        <w:t>performed</w:t>
      </w:r>
      <w:r w:rsidR="00CB709A">
        <w:rPr>
          <w:color w:val="000000" w:themeColor="text1"/>
        </w:rPr>
        <w:t xml:space="preserve"> in duplicate (</w:t>
      </w:r>
      <w:r w:rsidR="00E53711">
        <w:rPr>
          <w:color w:val="000000" w:themeColor="text1"/>
        </w:rPr>
        <w:t xml:space="preserve">independently assessed by </w:t>
      </w:r>
      <w:r w:rsidR="00447ABB">
        <w:rPr>
          <w:color w:val="000000" w:themeColor="text1"/>
        </w:rPr>
        <w:t xml:space="preserve">both </w:t>
      </w:r>
      <w:r w:rsidR="0010547A">
        <w:rPr>
          <w:color w:val="000000" w:themeColor="text1"/>
        </w:rPr>
        <w:t>LBE</w:t>
      </w:r>
      <w:r w:rsidR="00CB709A">
        <w:rPr>
          <w:color w:val="000000" w:themeColor="text1"/>
        </w:rPr>
        <w:t xml:space="preserve"> and KM)</w:t>
      </w:r>
      <w:r w:rsidR="00ED345E">
        <w:rPr>
          <w:color w:val="000000" w:themeColor="text1"/>
        </w:rPr>
        <w:t>.</w:t>
      </w:r>
    </w:p>
    <w:p w14:paraId="66FF060A" w14:textId="77777777" w:rsidR="00A11FEB" w:rsidRDefault="00A11FEB" w:rsidP="00CB183C">
      <w:pPr>
        <w:rPr>
          <w:rFonts w:eastAsiaTheme="majorEastAsia"/>
          <w:color w:val="2F5496" w:themeColor="accent1" w:themeShade="BF"/>
          <w:sz w:val="28"/>
          <w:szCs w:val="28"/>
        </w:rPr>
      </w:pPr>
      <w:r>
        <w:rPr>
          <w:sz w:val="28"/>
          <w:szCs w:val="28"/>
        </w:rPr>
        <w:br w:type="page"/>
      </w:r>
    </w:p>
    <w:p w14:paraId="21FC1C8D" w14:textId="29F63FEC" w:rsidR="009C4F80" w:rsidRPr="00A21D60" w:rsidRDefault="009C4F80" w:rsidP="00CB183C">
      <w:pPr>
        <w:pStyle w:val="Heading1"/>
        <w:rPr>
          <w:rFonts w:ascii="Times New Roman" w:hAnsi="Times New Roman" w:cs="Times New Roman"/>
          <w:sz w:val="28"/>
          <w:szCs w:val="28"/>
        </w:rPr>
      </w:pPr>
      <w:bookmarkStart w:id="14" w:name="_Toc116725506"/>
      <w:r w:rsidRPr="00A21D60">
        <w:rPr>
          <w:rFonts w:ascii="Times New Roman" w:hAnsi="Times New Roman" w:cs="Times New Roman"/>
          <w:sz w:val="28"/>
          <w:szCs w:val="28"/>
        </w:rPr>
        <w:lastRenderedPageBreak/>
        <w:t>APPENDIX</w:t>
      </w:r>
      <w:bookmarkEnd w:id="14"/>
    </w:p>
    <w:p w14:paraId="4CF42859" w14:textId="77777777" w:rsidR="009C4F80" w:rsidRPr="00A21D60" w:rsidRDefault="009C4F80" w:rsidP="00CB183C">
      <w:pPr>
        <w:rPr>
          <w:sz w:val="28"/>
          <w:szCs w:val="28"/>
        </w:rPr>
      </w:pPr>
    </w:p>
    <w:p w14:paraId="2DB8DFF6" w14:textId="1B77A9F3" w:rsidR="00A11FEB" w:rsidRPr="004B2C03" w:rsidRDefault="00A402D6" w:rsidP="00CB183C">
      <w:pPr>
        <w:pStyle w:val="Heading2"/>
        <w:rPr>
          <w:rFonts w:ascii="Times New Roman" w:hAnsi="Times New Roman" w:cs="Times New Roman"/>
          <w:sz w:val="24"/>
          <w:szCs w:val="24"/>
        </w:rPr>
      </w:pPr>
      <w:bookmarkStart w:id="15" w:name="_Appendix_I._Database"/>
      <w:bookmarkStart w:id="16" w:name="_Appendix_I._Scientific"/>
      <w:bookmarkStart w:id="17" w:name="_Toc116725507"/>
      <w:bookmarkEnd w:id="15"/>
      <w:bookmarkEnd w:id="16"/>
      <w:r w:rsidRPr="00A11FEB">
        <w:rPr>
          <w:rFonts w:ascii="Times New Roman" w:hAnsi="Times New Roman" w:cs="Times New Roman"/>
          <w:b/>
          <w:bCs/>
          <w:sz w:val="24"/>
          <w:szCs w:val="24"/>
        </w:rPr>
        <w:t>Appendix I</w:t>
      </w:r>
      <w:r w:rsidR="0078146A" w:rsidRPr="00A11FEB">
        <w:rPr>
          <w:rFonts w:ascii="Times New Roman" w:hAnsi="Times New Roman" w:cs="Times New Roman"/>
          <w:b/>
          <w:bCs/>
          <w:sz w:val="24"/>
          <w:szCs w:val="24"/>
        </w:rPr>
        <w:t xml:space="preserve">. </w:t>
      </w:r>
      <w:r w:rsidR="00D37A35">
        <w:rPr>
          <w:rFonts w:ascii="Times New Roman" w:hAnsi="Times New Roman" w:cs="Times New Roman"/>
          <w:sz w:val="24"/>
          <w:szCs w:val="24"/>
        </w:rPr>
        <w:t>Scientific</w:t>
      </w:r>
      <w:r w:rsidR="00614334" w:rsidRPr="00614334">
        <w:rPr>
          <w:rFonts w:ascii="Times New Roman" w:hAnsi="Times New Roman" w:cs="Times New Roman"/>
          <w:sz w:val="24"/>
          <w:szCs w:val="24"/>
        </w:rPr>
        <w:t xml:space="preserve"> d</w:t>
      </w:r>
      <w:r w:rsidR="00403D27" w:rsidRPr="00614334">
        <w:rPr>
          <w:rFonts w:ascii="Times New Roman" w:hAnsi="Times New Roman" w:cs="Times New Roman"/>
          <w:sz w:val="24"/>
          <w:szCs w:val="24"/>
        </w:rPr>
        <w:t>atabase</w:t>
      </w:r>
      <w:r w:rsidR="00403D27" w:rsidRPr="00A11FEB">
        <w:rPr>
          <w:rFonts w:ascii="Times New Roman" w:hAnsi="Times New Roman" w:cs="Times New Roman"/>
          <w:sz w:val="24"/>
          <w:szCs w:val="24"/>
        </w:rPr>
        <w:t xml:space="preserve"> </w:t>
      </w:r>
      <w:r w:rsidR="00086999" w:rsidRPr="00A11FEB">
        <w:rPr>
          <w:rFonts w:ascii="Times New Roman" w:hAnsi="Times New Roman" w:cs="Times New Roman"/>
          <w:sz w:val="24"/>
          <w:szCs w:val="24"/>
        </w:rPr>
        <w:t>s</w:t>
      </w:r>
      <w:r w:rsidR="0078146A" w:rsidRPr="00A11FEB">
        <w:rPr>
          <w:rFonts w:ascii="Times New Roman" w:hAnsi="Times New Roman" w:cs="Times New Roman"/>
          <w:sz w:val="24"/>
          <w:szCs w:val="24"/>
        </w:rPr>
        <w:t xml:space="preserve">earch </w:t>
      </w:r>
      <w:r w:rsidR="00403D27" w:rsidRPr="00A11FEB">
        <w:rPr>
          <w:rFonts w:ascii="Times New Roman" w:hAnsi="Times New Roman" w:cs="Times New Roman"/>
          <w:sz w:val="24"/>
          <w:szCs w:val="24"/>
        </w:rPr>
        <w:t>terms</w:t>
      </w:r>
      <w:r w:rsidR="00E338B0" w:rsidRPr="00A11FEB">
        <w:rPr>
          <w:rFonts w:ascii="Times New Roman" w:hAnsi="Times New Roman" w:cs="Times New Roman"/>
          <w:sz w:val="24"/>
          <w:szCs w:val="24"/>
        </w:rPr>
        <w:t>.</w:t>
      </w:r>
      <w:bookmarkEnd w:id="17"/>
      <w:r w:rsidR="0078146A" w:rsidRPr="00A11FEB">
        <w:rPr>
          <w:rFonts w:ascii="Times New Roman" w:hAnsi="Times New Roman" w:cs="Times New Roman"/>
          <w:sz w:val="24"/>
          <w:szCs w:val="24"/>
        </w:rPr>
        <w:t xml:space="preserve"> </w:t>
      </w:r>
    </w:p>
    <w:p w14:paraId="68970511" w14:textId="77777777" w:rsidR="00A11FEB" w:rsidRPr="00A11FEB" w:rsidRDefault="00A11FEB" w:rsidP="00CB183C">
      <w:pPr>
        <w:rPr>
          <w:rFonts w:eastAsia="Calibri"/>
          <w:sz w:val="22"/>
          <w:szCs w:val="22"/>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25"/>
        <w:gridCol w:w="7830"/>
      </w:tblGrid>
      <w:tr w:rsidR="00A11FEB" w:rsidRPr="00A11FEB" w14:paraId="3585F9E9" w14:textId="77777777" w:rsidTr="008D3939">
        <w:trPr>
          <w:trHeight w:val="20"/>
        </w:trPr>
        <w:tc>
          <w:tcPr>
            <w:tcW w:w="15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2874BE08" w14:textId="77777777" w:rsidR="00A11FEB" w:rsidRPr="00A11FEB" w:rsidRDefault="00A11FEB" w:rsidP="00CB183C">
            <w:pPr>
              <w:rPr>
                <w:b/>
                <w:color w:val="000000" w:themeColor="text1"/>
                <w:sz w:val="22"/>
                <w:szCs w:val="22"/>
              </w:rPr>
            </w:pPr>
            <w:r w:rsidRPr="00A11FEB">
              <w:rPr>
                <w:b/>
                <w:color w:val="000000" w:themeColor="text1"/>
                <w:sz w:val="22"/>
                <w:szCs w:val="22"/>
              </w:rPr>
              <w:t>Database</w:t>
            </w:r>
          </w:p>
        </w:tc>
        <w:tc>
          <w:tcPr>
            <w:tcW w:w="78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1AAEE55" w14:textId="40D8719A" w:rsidR="00A11FEB" w:rsidRPr="00A11FEB" w:rsidRDefault="00A11FEB" w:rsidP="00CB183C">
            <w:pPr>
              <w:rPr>
                <w:b/>
                <w:color w:val="000000" w:themeColor="text1"/>
                <w:sz w:val="22"/>
                <w:szCs w:val="22"/>
              </w:rPr>
            </w:pPr>
            <w:r w:rsidRPr="00A11FEB">
              <w:rPr>
                <w:b/>
                <w:color w:val="000000" w:themeColor="text1"/>
                <w:sz w:val="22"/>
                <w:szCs w:val="22"/>
              </w:rPr>
              <w:t xml:space="preserve">Search </w:t>
            </w:r>
            <w:r w:rsidR="00A2468C">
              <w:rPr>
                <w:b/>
                <w:color w:val="000000" w:themeColor="text1"/>
                <w:sz w:val="22"/>
                <w:szCs w:val="22"/>
              </w:rPr>
              <w:t>t</w:t>
            </w:r>
            <w:r w:rsidRPr="00A11FEB">
              <w:rPr>
                <w:b/>
                <w:color w:val="000000" w:themeColor="text1"/>
                <w:sz w:val="22"/>
                <w:szCs w:val="22"/>
              </w:rPr>
              <w:t>erms</w:t>
            </w:r>
          </w:p>
        </w:tc>
      </w:tr>
      <w:tr w:rsidR="00A11FEB" w:rsidRPr="00A11FEB" w14:paraId="319E1227" w14:textId="77777777" w:rsidTr="007F7D0F">
        <w:trPr>
          <w:trHeight w:val="2788"/>
        </w:trPr>
        <w:tc>
          <w:tcPr>
            <w:tcW w:w="15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09872" w14:textId="77777777" w:rsidR="00A11FEB" w:rsidRPr="00A11FEB" w:rsidRDefault="00A11FEB" w:rsidP="00CB183C">
            <w:pPr>
              <w:rPr>
                <w:bCs/>
                <w:sz w:val="22"/>
                <w:szCs w:val="22"/>
              </w:rPr>
            </w:pPr>
            <w:r w:rsidRPr="00A11FEB">
              <w:rPr>
                <w:bCs/>
                <w:sz w:val="22"/>
                <w:szCs w:val="22"/>
              </w:rPr>
              <w:t>PubMed</w:t>
            </w:r>
          </w:p>
        </w:tc>
        <w:tc>
          <w:tcPr>
            <w:tcW w:w="7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CAA80F" w14:textId="4EAE40A9" w:rsidR="00207CD9" w:rsidRPr="00A11FEB" w:rsidRDefault="00A11FEB" w:rsidP="00CB183C">
            <w:pPr>
              <w:rPr>
                <w:sz w:val="22"/>
                <w:szCs w:val="22"/>
              </w:rPr>
            </w:pPr>
            <w:r w:rsidRPr="00A11FEB">
              <w:rPr>
                <w:sz w:val="22"/>
                <w:szCs w:val="22"/>
              </w:rPr>
              <w:t>((</w:t>
            </w:r>
            <w:r w:rsidR="00207CD9">
              <w:rPr>
                <w:sz w:val="22"/>
                <w:szCs w:val="22"/>
              </w:rPr>
              <w:t>p</w:t>
            </w:r>
            <w:r w:rsidRPr="00A11FEB">
              <w:rPr>
                <w:sz w:val="22"/>
                <w:szCs w:val="22"/>
              </w:rPr>
              <w:t>esticides [</w:t>
            </w:r>
            <w:proofErr w:type="spellStart"/>
            <w:r w:rsidRPr="00A11FEB">
              <w:rPr>
                <w:sz w:val="22"/>
                <w:szCs w:val="22"/>
              </w:rPr>
              <w:t>MeSH</w:t>
            </w:r>
            <w:proofErr w:type="spellEnd"/>
            <w:r w:rsidRPr="00A11FEB">
              <w:rPr>
                <w:sz w:val="22"/>
                <w:szCs w:val="22"/>
              </w:rPr>
              <w:t>] OR acaricides [</w:t>
            </w:r>
            <w:proofErr w:type="spellStart"/>
            <w:r w:rsidRPr="00A11FEB">
              <w:rPr>
                <w:sz w:val="22"/>
                <w:szCs w:val="22"/>
              </w:rPr>
              <w:t>MeSH</w:t>
            </w:r>
            <w:proofErr w:type="spellEnd"/>
            <w:r w:rsidRPr="00A11FEB">
              <w:rPr>
                <w:sz w:val="22"/>
                <w:szCs w:val="22"/>
              </w:rPr>
              <w:t xml:space="preserve">] OR </w:t>
            </w:r>
            <w:proofErr w:type="spellStart"/>
            <w:r w:rsidRPr="00A11FEB">
              <w:rPr>
                <w:sz w:val="22"/>
                <w:szCs w:val="22"/>
              </w:rPr>
              <w:t>chemosterilants</w:t>
            </w:r>
            <w:proofErr w:type="spellEnd"/>
            <w:r w:rsidRPr="00A11FEB">
              <w:rPr>
                <w:sz w:val="22"/>
                <w:szCs w:val="22"/>
              </w:rPr>
              <w:t xml:space="preserve"> [</w:t>
            </w:r>
            <w:proofErr w:type="spellStart"/>
            <w:r w:rsidRPr="00A11FEB">
              <w:rPr>
                <w:sz w:val="22"/>
                <w:szCs w:val="22"/>
              </w:rPr>
              <w:t>MeSH</w:t>
            </w:r>
            <w:proofErr w:type="spellEnd"/>
            <w:r w:rsidRPr="00A11FEB">
              <w:rPr>
                <w:sz w:val="22"/>
                <w:szCs w:val="22"/>
              </w:rPr>
              <w:t>] OR fungicides [</w:t>
            </w:r>
            <w:proofErr w:type="spellStart"/>
            <w:r w:rsidRPr="00A11FEB">
              <w:rPr>
                <w:sz w:val="22"/>
                <w:szCs w:val="22"/>
              </w:rPr>
              <w:t>MeSH</w:t>
            </w:r>
            <w:proofErr w:type="spellEnd"/>
            <w:r w:rsidRPr="00A11FEB">
              <w:rPr>
                <w:sz w:val="22"/>
                <w:szCs w:val="22"/>
              </w:rPr>
              <w:t>] OR herbicides [</w:t>
            </w:r>
            <w:proofErr w:type="spellStart"/>
            <w:r w:rsidRPr="00A11FEB">
              <w:rPr>
                <w:sz w:val="22"/>
                <w:szCs w:val="22"/>
              </w:rPr>
              <w:t>MeSH</w:t>
            </w:r>
            <w:proofErr w:type="spellEnd"/>
            <w:r w:rsidRPr="00A11FEB">
              <w:rPr>
                <w:sz w:val="22"/>
                <w:szCs w:val="22"/>
              </w:rPr>
              <w:t>] OR "insect repellents" [</w:t>
            </w:r>
            <w:proofErr w:type="spellStart"/>
            <w:r w:rsidRPr="00A11FEB">
              <w:rPr>
                <w:sz w:val="22"/>
                <w:szCs w:val="22"/>
              </w:rPr>
              <w:t>MeSH</w:t>
            </w:r>
            <w:proofErr w:type="spellEnd"/>
            <w:r w:rsidRPr="00A11FEB">
              <w:rPr>
                <w:sz w:val="22"/>
                <w:szCs w:val="22"/>
              </w:rPr>
              <w:t>] OR insecticides [</w:t>
            </w:r>
            <w:proofErr w:type="spellStart"/>
            <w:r w:rsidRPr="00A11FEB">
              <w:rPr>
                <w:sz w:val="22"/>
                <w:szCs w:val="22"/>
              </w:rPr>
              <w:t>MeSH</w:t>
            </w:r>
            <w:proofErr w:type="spellEnd"/>
            <w:r w:rsidRPr="00A11FEB">
              <w:rPr>
                <w:sz w:val="22"/>
                <w:szCs w:val="22"/>
              </w:rPr>
              <w:t>] OR organophosphate [</w:t>
            </w:r>
            <w:proofErr w:type="spellStart"/>
            <w:r w:rsidRPr="00A11FEB">
              <w:rPr>
                <w:sz w:val="22"/>
                <w:szCs w:val="22"/>
              </w:rPr>
              <w:t>tw</w:t>
            </w:r>
            <w:proofErr w:type="spellEnd"/>
            <w:r w:rsidRPr="00A11FEB">
              <w:rPr>
                <w:sz w:val="22"/>
                <w:szCs w:val="22"/>
              </w:rPr>
              <w:t>] OR organochlorine [</w:t>
            </w:r>
            <w:proofErr w:type="spellStart"/>
            <w:r w:rsidRPr="00A11FEB">
              <w:rPr>
                <w:sz w:val="22"/>
                <w:szCs w:val="22"/>
              </w:rPr>
              <w:t>tw</w:t>
            </w:r>
            <w:proofErr w:type="spellEnd"/>
            <w:r w:rsidRPr="00A11FEB">
              <w:rPr>
                <w:sz w:val="22"/>
                <w:szCs w:val="22"/>
              </w:rPr>
              <w:t>] OR carbamate [</w:t>
            </w:r>
            <w:proofErr w:type="spellStart"/>
            <w:r w:rsidRPr="00A11FEB">
              <w:rPr>
                <w:sz w:val="22"/>
                <w:szCs w:val="22"/>
              </w:rPr>
              <w:t>tw</w:t>
            </w:r>
            <w:proofErr w:type="spellEnd"/>
            <w:r w:rsidRPr="00A11FEB">
              <w:rPr>
                <w:sz w:val="22"/>
                <w:szCs w:val="22"/>
              </w:rPr>
              <w:t>] OR pyrethroid [</w:t>
            </w:r>
            <w:proofErr w:type="spellStart"/>
            <w:r w:rsidRPr="00A11FEB">
              <w:rPr>
                <w:sz w:val="22"/>
                <w:szCs w:val="22"/>
              </w:rPr>
              <w:t>tw</w:t>
            </w:r>
            <w:proofErr w:type="spellEnd"/>
            <w:r w:rsidRPr="00A11FEB">
              <w:rPr>
                <w:sz w:val="22"/>
                <w:szCs w:val="22"/>
              </w:rPr>
              <w:t>] OR triazine [</w:t>
            </w:r>
            <w:proofErr w:type="spellStart"/>
            <w:r w:rsidRPr="00A11FEB">
              <w:rPr>
                <w:sz w:val="22"/>
                <w:szCs w:val="22"/>
              </w:rPr>
              <w:t>tw</w:t>
            </w:r>
            <w:proofErr w:type="spellEnd"/>
            <w:r w:rsidRPr="00A11FEB">
              <w:rPr>
                <w:sz w:val="22"/>
                <w:szCs w:val="22"/>
              </w:rPr>
              <w:t>] OR azole [</w:t>
            </w:r>
            <w:proofErr w:type="spellStart"/>
            <w:r w:rsidRPr="00A11FEB">
              <w:rPr>
                <w:sz w:val="22"/>
                <w:szCs w:val="22"/>
              </w:rPr>
              <w:t>tw</w:t>
            </w:r>
            <w:proofErr w:type="spellEnd"/>
            <w:r w:rsidRPr="00A11FEB">
              <w:rPr>
                <w:sz w:val="22"/>
                <w:szCs w:val="22"/>
              </w:rPr>
              <w:t>] OR DDT [</w:t>
            </w:r>
            <w:proofErr w:type="spellStart"/>
            <w:r w:rsidRPr="00A11FEB">
              <w:rPr>
                <w:sz w:val="22"/>
                <w:szCs w:val="22"/>
              </w:rPr>
              <w:t>MeSH</w:t>
            </w:r>
            <w:proofErr w:type="spellEnd"/>
            <w:r w:rsidRPr="00A11FEB">
              <w:rPr>
                <w:sz w:val="22"/>
                <w:szCs w:val="22"/>
              </w:rPr>
              <w:t>] OR DDT [</w:t>
            </w:r>
            <w:proofErr w:type="spellStart"/>
            <w:r w:rsidRPr="00A11FEB">
              <w:rPr>
                <w:sz w:val="22"/>
                <w:szCs w:val="22"/>
              </w:rPr>
              <w:t>tw</w:t>
            </w:r>
            <w:proofErr w:type="spellEnd"/>
            <w:r w:rsidRPr="00A11FEB">
              <w:rPr>
                <w:sz w:val="22"/>
                <w:szCs w:val="22"/>
              </w:rPr>
              <w:t>] OR endosulfan [</w:t>
            </w:r>
            <w:proofErr w:type="spellStart"/>
            <w:r w:rsidRPr="00A11FEB">
              <w:rPr>
                <w:sz w:val="22"/>
                <w:szCs w:val="22"/>
              </w:rPr>
              <w:t>tw</w:t>
            </w:r>
            <w:proofErr w:type="spellEnd"/>
            <w:r w:rsidRPr="00A11FEB">
              <w:rPr>
                <w:sz w:val="22"/>
                <w:szCs w:val="22"/>
              </w:rPr>
              <w:t>] OR mancozeb [</w:t>
            </w:r>
            <w:proofErr w:type="spellStart"/>
            <w:r w:rsidRPr="00A11FEB">
              <w:rPr>
                <w:sz w:val="22"/>
                <w:szCs w:val="22"/>
              </w:rPr>
              <w:t>tw</w:t>
            </w:r>
            <w:proofErr w:type="spellEnd"/>
            <w:r w:rsidRPr="00A11FEB">
              <w:rPr>
                <w:sz w:val="22"/>
                <w:szCs w:val="22"/>
              </w:rPr>
              <w:t>] OR chlorpyrifos [</w:t>
            </w:r>
            <w:proofErr w:type="spellStart"/>
            <w:r w:rsidRPr="00A11FEB">
              <w:rPr>
                <w:sz w:val="22"/>
                <w:szCs w:val="22"/>
              </w:rPr>
              <w:t>tw</w:t>
            </w:r>
            <w:proofErr w:type="spellEnd"/>
            <w:r w:rsidRPr="00A11FEB">
              <w:rPr>
                <w:sz w:val="22"/>
                <w:szCs w:val="22"/>
              </w:rPr>
              <w:t>] OR atrazine [</w:t>
            </w:r>
            <w:proofErr w:type="spellStart"/>
            <w:r w:rsidRPr="00A11FEB">
              <w:rPr>
                <w:sz w:val="22"/>
                <w:szCs w:val="22"/>
              </w:rPr>
              <w:t>tw</w:t>
            </w:r>
            <w:proofErr w:type="spellEnd"/>
            <w:r w:rsidRPr="00A11FEB">
              <w:rPr>
                <w:sz w:val="22"/>
                <w:szCs w:val="22"/>
              </w:rPr>
              <w:t>] OR simazine [</w:t>
            </w:r>
            <w:proofErr w:type="spellStart"/>
            <w:r w:rsidRPr="00A11FEB">
              <w:rPr>
                <w:sz w:val="22"/>
                <w:szCs w:val="22"/>
              </w:rPr>
              <w:t>tw</w:t>
            </w:r>
            <w:proofErr w:type="spellEnd"/>
            <w:r w:rsidRPr="00A11FEB">
              <w:rPr>
                <w:sz w:val="22"/>
                <w:szCs w:val="22"/>
              </w:rPr>
              <w:t>] OR penconazole [</w:t>
            </w:r>
            <w:proofErr w:type="spellStart"/>
            <w:r w:rsidRPr="00A11FEB">
              <w:rPr>
                <w:sz w:val="22"/>
                <w:szCs w:val="22"/>
              </w:rPr>
              <w:t>tw</w:t>
            </w:r>
            <w:proofErr w:type="spellEnd"/>
            <w:r w:rsidRPr="00A11FEB">
              <w:rPr>
                <w:sz w:val="22"/>
                <w:szCs w:val="22"/>
              </w:rPr>
              <w:t>] OR permethrin [</w:t>
            </w:r>
            <w:proofErr w:type="spellStart"/>
            <w:r w:rsidRPr="00A11FEB">
              <w:rPr>
                <w:sz w:val="22"/>
                <w:szCs w:val="22"/>
              </w:rPr>
              <w:t>tw</w:t>
            </w:r>
            <w:proofErr w:type="spellEnd"/>
            <w:r w:rsidRPr="00A11FEB">
              <w:rPr>
                <w:sz w:val="22"/>
                <w:szCs w:val="22"/>
              </w:rPr>
              <w:t>] OR deltamethrin [</w:t>
            </w:r>
            <w:proofErr w:type="spellStart"/>
            <w:r w:rsidRPr="00A11FEB">
              <w:rPr>
                <w:sz w:val="22"/>
                <w:szCs w:val="22"/>
              </w:rPr>
              <w:t>tw</w:t>
            </w:r>
            <w:proofErr w:type="spellEnd"/>
            <w:r w:rsidRPr="00A11FEB">
              <w:rPr>
                <w:sz w:val="22"/>
                <w:szCs w:val="22"/>
              </w:rPr>
              <w:t>] OR bifenthrin [</w:t>
            </w:r>
            <w:proofErr w:type="spellStart"/>
            <w:r w:rsidRPr="00A11FEB">
              <w:rPr>
                <w:sz w:val="22"/>
                <w:szCs w:val="22"/>
              </w:rPr>
              <w:t>tw</w:t>
            </w:r>
            <w:proofErr w:type="spellEnd"/>
            <w:r w:rsidRPr="00A11FEB">
              <w:rPr>
                <w:sz w:val="22"/>
                <w:szCs w:val="22"/>
              </w:rPr>
              <w:t>] OR "pirimiphos-methyl" [</w:t>
            </w:r>
            <w:proofErr w:type="spellStart"/>
            <w:r w:rsidRPr="00A11FEB">
              <w:rPr>
                <w:sz w:val="22"/>
                <w:szCs w:val="22"/>
              </w:rPr>
              <w:t>tw</w:t>
            </w:r>
            <w:proofErr w:type="spellEnd"/>
            <w:r w:rsidRPr="00A11FEB">
              <w:rPr>
                <w:sz w:val="22"/>
                <w:szCs w:val="22"/>
              </w:rPr>
              <w:t>] OR parathion [</w:t>
            </w:r>
            <w:proofErr w:type="spellStart"/>
            <w:r w:rsidRPr="00A11FEB">
              <w:rPr>
                <w:sz w:val="22"/>
                <w:szCs w:val="22"/>
              </w:rPr>
              <w:t>tw</w:t>
            </w:r>
            <w:proofErr w:type="spellEnd"/>
            <w:r w:rsidRPr="00A11FEB">
              <w:rPr>
                <w:sz w:val="22"/>
                <w:szCs w:val="22"/>
              </w:rPr>
              <w:t>] OR dichlorvos [</w:t>
            </w:r>
            <w:proofErr w:type="spellStart"/>
            <w:r w:rsidRPr="00A11FEB">
              <w:rPr>
                <w:sz w:val="22"/>
                <w:szCs w:val="22"/>
              </w:rPr>
              <w:t>tw</w:t>
            </w:r>
            <w:proofErr w:type="spellEnd"/>
            <w:r w:rsidRPr="00A11FEB">
              <w:rPr>
                <w:sz w:val="22"/>
                <w:szCs w:val="22"/>
              </w:rPr>
              <w:t>] OR "azinphos-methyl" [</w:t>
            </w:r>
            <w:proofErr w:type="spellStart"/>
            <w:r w:rsidRPr="00A11FEB">
              <w:rPr>
                <w:sz w:val="22"/>
                <w:szCs w:val="22"/>
              </w:rPr>
              <w:t>tw</w:t>
            </w:r>
            <w:proofErr w:type="spellEnd"/>
            <w:r w:rsidRPr="00A11FEB">
              <w:rPr>
                <w:sz w:val="22"/>
                <w:szCs w:val="22"/>
              </w:rPr>
              <w:t>] OR malathion [</w:t>
            </w:r>
            <w:proofErr w:type="spellStart"/>
            <w:r w:rsidRPr="00A11FEB">
              <w:rPr>
                <w:sz w:val="22"/>
                <w:szCs w:val="22"/>
              </w:rPr>
              <w:t>tw</w:t>
            </w:r>
            <w:proofErr w:type="spellEnd"/>
            <w:r w:rsidRPr="00A11FEB">
              <w:rPr>
                <w:sz w:val="22"/>
                <w:szCs w:val="22"/>
              </w:rPr>
              <w:t>]) AND (sperm [</w:t>
            </w:r>
            <w:proofErr w:type="spellStart"/>
            <w:r w:rsidRPr="00A11FEB">
              <w:rPr>
                <w:sz w:val="22"/>
                <w:szCs w:val="22"/>
              </w:rPr>
              <w:t>tw</w:t>
            </w:r>
            <w:proofErr w:type="spellEnd"/>
            <w:r w:rsidRPr="00A11FEB">
              <w:rPr>
                <w:sz w:val="22"/>
                <w:szCs w:val="22"/>
              </w:rPr>
              <w:t>] OR sperm quality [</w:t>
            </w:r>
            <w:proofErr w:type="spellStart"/>
            <w:r w:rsidRPr="00A11FEB">
              <w:rPr>
                <w:sz w:val="22"/>
                <w:szCs w:val="22"/>
              </w:rPr>
              <w:t>tw</w:t>
            </w:r>
            <w:proofErr w:type="spellEnd"/>
            <w:r w:rsidRPr="00A11FEB">
              <w:rPr>
                <w:sz w:val="22"/>
                <w:szCs w:val="22"/>
              </w:rPr>
              <w:t>] OR sperm parameters [</w:t>
            </w:r>
            <w:proofErr w:type="spellStart"/>
            <w:r w:rsidRPr="00A11FEB">
              <w:rPr>
                <w:sz w:val="22"/>
                <w:szCs w:val="22"/>
              </w:rPr>
              <w:t>tw</w:t>
            </w:r>
            <w:proofErr w:type="spellEnd"/>
            <w:r w:rsidRPr="00A11FEB">
              <w:rPr>
                <w:sz w:val="22"/>
                <w:szCs w:val="22"/>
              </w:rPr>
              <w:t>] OR spermatozoa [</w:t>
            </w:r>
            <w:proofErr w:type="spellStart"/>
            <w:r w:rsidRPr="00A11FEB">
              <w:rPr>
                <w:sz w:val="22"/>
                <w:szCs w:val="22"/>
              </w:rPr>
              <w:t>MeSH</w:t>
            </w:r>
            <w:proofErr w:type="spellEnd"/>
            <w:r w:rsidRPr="00A11FEB">
              <w:rPr>
                <w:sz w:val="22"/>
                <w:szCs w:val="22"/>
              </w:rPr>
              <w:t>] OR semen quality [</w:t>
            </w:r>
            <w:proofErr w:type="spellStart"/>
            <w:r w:rsidRPr="00A11FEB">
              <w:rPr>
                <w:sz w:val="22"/>
                <w:szCs w:val="22"/>
              </w:rPr>
              <w:t>MeSH</w:t>
            </w:r>
            <w:proofErr w:type="spellEnd"/>
            <w:r w:rsidRPr="00A11FEB">
              <w:rPr>
                <w:sz w:val="22"/>
                <w:szCs w:val="22"/>
              </w:rPr>
              <w:t>] OR semen quality analysis [</w:t>
            </w:r>
            <w:proofErr w:type="spellStart"/>
            <w:r w:rsidRPr="00A11FEB">
              <w:rPr>
                <w:sz w:val="22"/>
                <w:szCs w:val="22"/>
              </w:rPr>
              <w:t>MeSH</w:t>
            </w:r>
            <w:proofErr w:type="spellEnd"/>
            <w:r w:rsidRPr="00A11FEB">
              <w:rPr>
                <w:sz w:val="22"/>
                <w:szCs w:val="22"/>
              </w:rPr>
              <w:t>] OR sperm count [</w:t>
            </w:r>
            <w:proofErr w:type="spellStart"/>
            <w:r w:rsidRPr="00A11FEB">
              <w:rPr>
                <w:sz w:val="22"/>
                <w:szCs w:val="22"/>
              </w:rPr>
              <w:t>MeSH</w:t>
            </w:r>
            <w:proofErr w:type="spellEnd"/>
            <w:r w:rsidRPr="00A11FEB">
              <w:rPr>
                <w:sz w:val="22"/>
                <w:szCs w:val="22"/>
              </w:rPr>
              <w:t>] OR sperm motility [</w:t>
            </w:r>
            <w:proofErr w:type="spellStart"/>
            <w:r w:rsidRPr="00A11FEB">
              <w:rPr>
                <w:sz w:val="22"/>
                <w:szCs w:val="22"/>
              </w:rPr>
              <w:t>MeSH</w:t>
            </w:r>
            <w:proofErr w:type="spellEnd"/>
            <w:r w:rsidRPr="00A11FEB">
              <w:rPr>
                <w:sz w:val="22"/>
                <w:szCs w:val="22"/>
              </w:rPr>
              <w:t>])</w:t>
            </w:r>
            <w:r w:rsidR="007F7D0F">
              <w:rPr>
                <w:sz w:val="22"/>
                <w:szCs w:val="22"/>
              </w:rPr>
              <w:t>)</w:t>
            </w:r>
          </w:p>
        </w:tc>
      </w:tr>
      <w:tr w:rsidR="00A11FEB" w:rsidRPr="00A11FEB" w14:paraId="3B1DB8A9" w14:textId="77777777" w:rsidTr="008D3939">
        <w:trPr>
          <w:trHeight w:val="20"/>
        </w:trPr>
        <w:tc>
          <w:tcPr>
            <w:tcW w:w="15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2B3FAE" w14:textId="387AFE99" w:rsidR="00A11FEB" w:rsidRPr="004D7994" w:rsidRDefault="00A11FEB" w:rsidP="00CB183C">
            <w:pPr>
              <w:rPr>
                <w:bCs/>
                <w:sz w:val="22"/>
                <w:szCs w:val="22"/>
              </w:rPr>
            </w:pPr>
            <w:r w:rsidRPr="004D7994">
              <w:rPr>
                <w:bCs/>
                <w:sz w:val="22"/>
                <w:szCs w:val="22"/>
              </w:rPr>
              <w:t>SCOPUS</w:t>
            </w:r>
          </w:p>
        </w:tc>
        <w:tc>
          <w:tcPr>
            <w:tcW w:w="7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0710D6" w14:textId="1F324E1B" w:rsidR="00645AFA" w:rsidRPr="00A11FEB" w:rsidRDefault="0093613F" w:rsidP="00CB183C">
            <w:pPr>
              <w:rPr>
                <w:sz w:val="22"/>
                <w:szCs w:val="22"/>
              </w:rPr>
            </w:pPr>
            <w:r w:rsidRPr="0093613F">
              <w:rPr>
                <w:sz w:val="22"/>
                <w:szCs w:val="22"/>
              </w:rPr>
              <w:t>KEY</w:t>
            </w:r>
            <w:r w:rsidR="00FF443B">
              <w:rPr>
                <w:sz w:val="22"/>
                <w:szCs w:val="22"/>
              </w:rPr>
              <w:t xml:space="preserve"> </w:t>
            </w:r>
            <w:r w:rsidR="00A11FEB" w:rsidRPr="00A11FEB">
              <w:rPr>
                <w:sz w:val="22"/>
                <w:szCs w:val="22"/>
              </w:rPr>
              <w:t>(pesticides</w:t>
            </w:r>
            <w:r w:rsidR="008B177F">
              <w:rPr>
                <w:sz w:val="22"/>
                <w:szCs w:val="22"/>
              </w:rPr>
              <w:t xml:space="preserve"> </w:t>
            </w:r>
            <w:r w:rsidR="00A11FEB" w:rsidRPr="00A11FEB">
              <w:rPr>
                <w:sz w:val="22"/>
                <w:szCs w:val="22"/>
              </w:rPr>
              <w:t>OR</w:t>
            </w:r>
            <w:r w:rsidR="008B177F">
              <w:rPr>
                <w:sz w:val="22"/>
                <w:szCs w:val="22"/>
              </w:rPr>
              <w:t xml:space="preserve"> </w:t>
            </w:r>
            <w:r w:rsidR="00A11FEB" w:rsidRPr="00A11FEB">
              <w:rPr>
                <w:sz w:val="22"/>
                <w:szCs w:val="22"/>
              </w:rPr>
              <w:t>acaricides</w:t>
            </w:r>
            <w:r w:rsidR="008B177F">
              <w:rPr>
                <w:sz w:val="22"/>
                <w:szCs w:val="22"/>
              </w:rPr>
              <w:t xml:space="preserve"> </w:t>
            </w:r>
            <w:r w:rsidR="00A11FEB" w:rsidRPr="00A11FEB">
              <w:rPr>
                <w:sz w:val="22"/>
                <w:szCs w:val="22"/>
              </w:rPr>
              <w:t>OR</w:t>
            </w:r>
            <w:r w:rsidR="008B177F">
              <w:rPr>
                <w:sz w:val="22"/>
                <w:szCs w:val="22"/>
              </w:rPr>
              <w:t xml:space="preserve"> </w:t>
            </w:r>
            <w:proofErr w:type="spellStart"/>
            <w:r w:rsidR="00A11FEB" w:rsidRPr="00A11FEB">
              <w:rPr>
                <w:sz w:val="22"/>
                <w:szCs w:val="22"/>
              </w:rPr>
              <w:t>chemosteriliants</w:t>
            </w:r>
            <w:proofErr w:type="spellEnd"/>
            <w:r w:rsidR="008B177F">
              <w:rPr>
                <w:sz w:val="22"/>
                <w:szCs w:val="22"/>
              </w:rPr>
              <w:t xml:space="preserve"> </w:t>
            </w:r>
            <w:r w:rsidR="00A11FEB" w:rsidRPr="00A11FEB">
              <w:rPr>
                <w:sz w:val="22"/>
                <w:szCs w:val="22"/>
              </w:rPr>
              <w:t>OR</w:t>
            </w:r>
            <w:r w:rsidR="008B177F">
              <w:rPr>
                <w:sz w:val="22"/>
                <w:szCs w:val="22"/>
              </w:rPr>
              <w:t xml:space="preserve"> </w:t>
            </w:r>
            <w:r w:rsidR="00A11FEB" w:rsidRPr="00A11FEB">
              <w:rPr>
                <w:sz w:val="22"/>
                <w:szCs w:val="22"/>
              </w:rPr>
              <w:t>fungicides</w:t>
            </w:r>
            <w:r w:rsidR="008B177F">
              <w:rPr>
                <w:sz w:val="22"/>
                <w:szCs w:val="22"/>
              </w:rPr>
              <w:t xml:space="preserve"> </w:t>
            </w:r>
            <w:r w:rsidR="00A11FEB" w:rsidRPr="00A11FEB">
              <w:rPr>
                <w:sz w:val="22"/>
                <w:szCs w:val="22"/>
              </w:rPr>
              <w:t>OR herbicides</w:t>
            </w:r>
            <w:r w:rsidR="008B177F">
              <w:rPr>
                <w:sz w:val="22"/>
                <w:szCs w:val="22"/>
              </w:rPr>
              <w:t xml:space="preserve"> </w:t>
            </w:r>
            <w:r w:rsidR="00A11FEB" w:rsidRPr="00A11FEB">
              <w:rPr>
                <w:sz w:val="22"/>
                <w:szCs w:val="22"/>
              </w:rPr>
              <w:t>OR</w:t>
            </w:r>
            <w:r w:rsidR="008B177F">
              <w:rPr>
                <w:sz w:val="22"/>
                <w:szCs w:val="22"/>
              </w:rPr>
              <w:t xml:space="preserve"> </w:t>
            </w:r>
            <w:r w:rsidR="00A11FEB" w:rsidRPr="00A11FEB">
              <w:rPr>
                <w:sz w:val="22"/>
                <w:szCs w:val="22"/>
              </w:rPr>
              <w:t>"insect repellent" OR insecticides OR</w:t>
            </w:r>
            <w:r w:rsidR="008B177F">
              <w:rPr>
                <w:sz w:val="22"/>
                <w:szCs w:val="22"/>
              </w:rPr>
              <w:t xml:space="preserve"> </w:t>
            </w:r>
            <w:r w:rsidR="00A11FEB" w:rsidRPr="00A11FEB">
              <w:rPr>
                <w:sz w:val="22"/>
                <w:szCs w:val="22"/>
              </w:rPr>
              <w:t>organophosphate</w:t>
            </w:r>
            <w:r w:rsidR="008B177F">
              <w:rPr>
                <w:sz w:val="22"/>
                <w:szCs w:val="22"/>
              </w:rPr>
              <w:t xml:space="preserve"> </w:t>
            </w:r>
            <w:r w:rsidR="00A11FEB" w:rsidRPr="00A11FEB">
              <w:rPr>
                <w:sz w:val="22"/>
                <w:szCs w:val="22"/>
              </w:rPr>
              <w:t xml:space="preserve">OR organochlorine OR carbamate OR pyrethroid OR triazine OR azole OR endosulfan OR mancozeb OR chlorpyrifos OR atrazine OR simazine OR penconazole OR permethrin OR deltamethrin OR DDT OR bifenthrin OR “pirimiphos-methyl" OR parathion OR dichlorvos OR “azinphos-methyl" OR malathion) AND </w:t>
            </w:r>
            <w:r w:rsidR="00B238BF">
              <w:rPr>
                <w:sz w:val="22"/>
                <w:szCs w:val="22"/>
              </w:rPr>
              <w:t xml:space="preserve">KEY </w:t>
            </w:r>
            <w:r w:rsidR="00A11FEB" w:rsidRPr="00A11FEB">
              <w:rPr>
                <w:sz w:val="22"/>
                <w:szCs w:val="22"/>
              </w:rPr>
              <w:t>("sperm quality"</w:t>
            </w:r>
            <w:r w:rsidR="008B177F">
              <w:rPr>
                <w:sz w:val="22"/>
                <w:szCs w:val="22"/>
              </w:rPr>
              <w:t xml:space="preserve"> </w:t>
            </w:r>
            <w:r w:rsidR="00A11FEB" w:rsidRPr="00A11FEB">
              <w:rPr>
                <w:sz w:val="22"/>
                <w:szCs w:val="22"/>
              </w:rPr>
              <w:t>OR</w:t>
            </w:r>
            <w:r w:rsidR="008B177F">
              <w:rPr>
                <w:sz w:val="22"/>
                <w:szCs w:val="22"/>
              </w:rPr>
              <w:t xml:space="preserve"> </w:t>
            </w:r>
            <w:r w:rsidR="00A11FEB" w:rsidRPr="00A11FEB">
              <w:rPr>
                <w:sz w:val="22"/>
                <w:szCs w:val="22"/>
              </w:rPr>
              <w:t>"sperm parameters” OR spermatozoa OR “semen quality” OR “semen quality analysis” OR "sperm count" OR “sperm motility”)</w:t>
            </w:r>
          </w:p>
        </w:tc>
      </w:tr>
      <w:tr w:rsidR="00A11FEB" w:rsidRPr="00A11FEB" w14:paraId="2F8FF4E9" w14:textId="77777777" w:rsidTr="008D3939">
        <w:trPr>
          <w:trHeight w:val="20"/>
        </w:trPr>
        <w:tc>
          <w:tcPr>
            <w:tcW w:w="15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41F9D7" w14:textId="77777777" w:rsidR="00A11FEB" w:rsidRPr="00A11FEB" w:rsidRDefault="00A11FEB" w:rsidP="00CB183C">
            <w:pPr>
              <w:rPr>
                <w:bCs/>
                <w:sz w:val="22"/>
                <w:szCs w:val="22"/>
              </w:rPr>
            </w:pPr>
            <w:r w:rsidRPr="00A11FEB">
              <w:rPr>
                <w:bCs/>
                <w:sz w:val="22"/>
                <w:szCs w:val="22"/>
              </w:rPr>
              <w:t>Web of Science</w:t>
            </w:r>
          </w:p>
        </w:tc>
        <w:tc>
          <w:tcPr>
            <w:tcW w:w="78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2E62C6" w14:textId="1A2C6C59" w:rsidR="00A11FEB" w:rsidRPr="00A11FEB" w:rsidRDefault="00B238BF" w:rsidP="00CB183C">
            <w:pPr>
              <w:rPr>
                <w:color w:val="000000"/>
                <w:sz w:val="22"/>
                <w:szCs w:val="22"/>
              </w:rPr>
            </w:pPr>
            <w:r>
              <w:rPr>
                <w:color w:val="000000"/>
                <w:sz w:val="22"/>
                <w:szCs w:val="22"/>
              </w:rPr>
              <w:t>ALL=((</w:t>
            </w:r>
            <w:r w:rsidR="00A11FEB" w:rsidRPr="00A11FEB">
              <w:rPr>
                <w:color w:val="000000"/>
                <w:sz w:val="22"/>
                <w:szCs w:val="22"/>
              </w:rPr>
              <w:t>(pesticides</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acaricides</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proofErr w:type="spellStart"/>
            <w:r w:rsidR="00A11FEB" w:rsidRPr="00A11FEB">
              <w:rPr>
                <w:color w:val="000000"/>
                <w:sz w:val="22"/>
                <w:szCs w:val="22"/>
              </w:rPr>
              <w:t>chemosteriliants</w:t>
            </w:r>
            <w:proofErr w:type="spellEnd"/>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fungicides</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herbicides</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"insect repellent"</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insecticides</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organophosphate OR organochlorine OR</w:t>
            </w:r>
            <w:r w:rsidR="008B177F">
              <w:rPr>
                <w:color w:val="000000"/>
                <w:sz w:val="22"/>
                <w:szCs w:val="22"/>
              </w:rPr>
              <w:t xml:space="preserve"> </w:t>
            </w:r>
            <w:r w:rsidR="00A11FEB" w:rsidRPr="00A11FEB">
              <w:rPr>
                <w:color w:val="000000"/>
                <w:sz w:val="22"/>
                <w:szCs w:val="22"/>
              </w:rPr>
              <w:t>carbamate OR</w:t>
            </w:r>
            <w:r w:rsidR="008B177F">
              <w:rPr>
                <w:color w:val="000000"/>
                <w:sz w:val="22"/>
                <w:szCs w:val="22"/>
              </w:rPr>
              <w:t xml:space="preserve"> </w:t>
            </w:r>
            <w:r w:rsidR="00A11FEB" w:rsidRPr="00A11FEB">
              <w:rPr>
                <w:color w:val="000000"/>
                <w:sz w:val="22"/>
                <w:szCs w:val="22"/>
              </w:rPr>
              <w:t>pyrethroid OR</w:t>
            </w:r>
            <w:r w:rsidR="008B177F">
              <w:rPr>
                <w:color w:val="000000"/>
                <w:sz w:val="22"/>
                <w:szCs w:val="22"/>
              </w:rPr>
              <w:t xml:space="preserve"> </w:t>
            </w:r>
            <w:r w:rsidR="00A11FEB" w:rsidRPr="00A11FEB">
              <w:rPr>
                <w:color w:val="000000"/>
                <w:sz w:val="22"/>
                <w:szCs w:val="22"/>
              </w:rPr>
              <w:t>triazine</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azole</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endosulfan OR</w:t>
            </w:r>
            <w:r w:rsidR="008B177F">
              <w:rPr>
                <w:color w:val="000000"/>
                <w:sz w:val="22"/>
                <w:szCs w:val="22"/>
              </w:rPr>
              <w:t xml:space="preserve"> </w:t>
            </w:r>
            <w:r w:rsidR="00A11FEB" w:rsidRPr="00A11FEB">
              <w:rPr>
                <w:color w:val="000000"/>
                <w:sz w:val="22"/>
                <w:szCs w:val="22"/>
              </w:rPr>
              <w:t>mancozeb</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chlorpyrifos</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atrazine</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simazine</w:t>
            </w:r>
            <w:r w:rsidR="008B177F">
              <w:rPr>
                <w:color w:val="000000"/>
                <w:sz w:val="22"/>
                <w:szCs w:val="22"/>
              </w:rPr>
              <w:t xml:space="preserve"> </w:t>
            </w:r>
            <w:r w:rsidR="00A11FEB" w:rsidRPr="00A11FEB">
              <w:rPr>
                <w:color w:val="000000"/>
                <w:sz w:val="22"/>
                <w:szCs w:val="22"/>
              </w:rPr>
              <w:t>OR penconazole</w:t>
            </w:r>
            <w:r w:rsidR="008B177F">
              <w:rPr>
                <w:color w:val="000000"/>
                <w:sz w:val="22"/>
                <w:szCs w:val="22"/>
              </w:rPr>
              <w:t xml:space="preserve"> </w:t>
            </w:r>
            <w:r w:rsidR="00A11FEB" w:rsidRPr="00A11FEB">
              <w:rPr>
                <w:color w:val="000000"/>
                <w:sz w:val="22"/>
                <w:szCs w:val="22"/>
              </w:rPr>
              <w:t>OR DDT OR permethrin OR deltamethrin OR bifenthrin OR "pirimiphos-methyl" OR parathion</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dichlorvos OR "azinphos-methyl" OR malathion) AND ("sperm quality"</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"sperm parameters</w:t>
            </w:r>
            <w:r>
              <w:rPr>
                <w:color w:val="000000"/>
                <w:sz w:val="22"/>
                <w:szCs w:val="22"/>
              </w:rPr>
              <w:t>”</w:t>
            </w:r>
            <w:r w:rsidR="00A11FEB" w:rsidRPr="00A11FEB">
              <w:rPr>
                <w:color w:val="000000"/>
                <w:sz w:val="22"/>
                <w:szCs w:val="22"/>
              </w:rPr>
              <w:t xml:space="preserve"> OR</w:t>
            </w:r>
            <w:r w:rsidR="008B177F">
              <w:rPr>
                <w:color w:val="000000"/>
                <w:sz w:val="22"/>
                <w:szCs w:val="22"/>
              </w:rPr>
              <w:t xml:space="preserve"> </w:t>
            </w:r>
            <w:r w:rsidR="00A11FEB" w:rsidRPr="00A11FEB">
              <w:rPr>
                <w:color w:val="000000"/>
                <w:sz w:val="22"/>
                <w:szCs w:val="22"/>
              </w:rPr>
              <w:t>spermatozoa</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"semen quality"</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"semen quality analysis"</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"sperm count"</w:t>
            </w:r>
            <w:r w:rsidR="008B177F">
              <w:rPr>
                <w:color w:val="000000"/>
                <w:sz w:val="22"/>
                <w:szCs w:val="22"/>
              </w:rPr>
              <w:t xml:space="preserve"> </w:t>
            </w:r>
            <w:r w:rsidR="00A11FEB" w:rsidRPr="00A11FEB">
              <w:rPr>
                <w:color w:val="000000"/>
                <w:sz w:val="22"/>
                <w:szCs w:val="22"/>
              </w:rPr>
              <w:t>OR</w:t>
            </w:r>
            <w:r w:rsidR="008B177F">
              <w:rPr>
                <w:color w:val="000000"/>
                <w:sz w:val="22"/>
                <w:szCs w:val="22"/>
              </w:rPr>
              <w:t xml:space="preserve"> </w:t>
            </w:r>
            <w:r w:rsidR="00A11FEB" w:rsidRPr="00A11FEB">
              <w:rPr>
                <w:color w:val="000000"/>
                <w:sz w:val="22"/>
                <w:szCs w:val="22"/>
              </w:rPr>
              <w:t>"sperm motility")</w:t>
            </w:r>
            <w:r>
              <w:rPr>
                <w:color w:val="000000"/>
                <w:sz w:val="22"/>
                <w:szCs w:val="22"/>
              </w:rPr>
              <w:t>))</w:t>
            </w:r>
          </w:p>
        </w:tc>
      </w:tr>
    </w:tbl>
    <w:p w14:paraId="613059F4" w14:textId="5D8C5AE3" w:rsidR="00A11FEB" w:rsidRPr="002A0718" w:rsidRDefault="00005CD8" w:rsidP="00CB183C">
      <w:pPr>
        <w:rPr>
          <w:rFonts w:eastAsia="Calibri"/>
          <w:sz w:val="22"/>
          <w:szCs w:val="22"/>
        </w:rPr>
      </w:pPr>
      <w:r w:rsidRPr="001C14DB">
        <w:rPr>
          <w:rFonts w:eastAsia="Calibri"/>
          <w:b/>
          <w:bCs/>
          <w:sz w:val="22"/>
          <w:szCs w:val="22"/>
        </w:rPr>
        <w:t>Note:</w:t>
      </w:r>
      <w:r w:rsidR="002A0718" w:rsidRPr="001C14DB">
        <w:rPr>
          <w:rFonts w:eastAsia="Calibri"/>
          <w:sz w:val="22"/>
          <w:szCs w:val="22"/>
          <w:vertAlign w:val="superscript"/>
        </w:rPr>
        <w:t xml:space="preserve"> </w:t>
      </w:r>
      <w:r w:rsidR="00D37A35" w:rsidRPr="001C14DB">
        <w:rPr>
          <w:rFonts w:eastAsia="Calibri"/>
          <w:sz w:val="22"/>
          <w:szCs w:val="22"/>
        </w:rPr>
        <w:t xml:space="preserve">Scientific </w:t>
      </w:r>
      <w:r w:rsidR="001F632F" w:rsidRPr="001C14DB">
        <w:rPr>
          <w:rFonts w:eastAsia="Calibri"/>
          <w:sz w:val="22"/>
          <w:szCs w:val="22"/>
        </w:rPr>
        <w:t>databases</w:t>
      </w:r>
      <w:r w:rsidR="004B2C03" w:rsidRPr="001C14DB">
        <w:rPr>
          <w:rFonts w:eastAsia="Calibri"/>
          <w:sz w:val="22"/>
          <w:szCs w:val="22"/>
        </w:rPr>
        <w:t xml:space="preserve"> and search terms were adopted</w:t>
      </w:r>
      <w:r w:rsidR="00A11FEB" w:rsidRPr="001C14DB">
        <w:rPr>
          <w:rFonts w:eastAsia="Calibri"/>
          <w:sz w:val="22"/>
          <w:szCs w:val="22"/>
        </w:rPr>
        <w:t xml:space="preserve"> from Knapke et al. (202</w:t>
      </w:r>
      <w:r w:rsidR="0069045E">
        <w:rPr>
          <w:rFonts w:eastAsia="Calibri"/>
          <w:sz w:val="22"/>
          <w:szCs w:val="22"/>
        </w:rPr>
        <w:t>2</w:t>
      </w:r>
      <w:r w:rsidR="00A11FEB" w:rsidRPr="001C14DB">
        <w:rPr>
          <w:rFonts w:eastAsia="Calibri"/>
          <w:sz w:val="22"/>
          <w:szCs w:val="22"/>
        </w:rPr>
        <w:t>)</w:t>
      </w:r>
      <w:r w:rsidR="004B2C03" w:rsidRPr="001C14DB">
        <w:rPr>
          <w:rFonts w:eastAsia="Calibri"/>
          <w:sz w:val="22"/>
          <w:szCs w:val="22"/>
        </w:rPr>
        <w:t>.</w:t>
      </w:r>
      <w:r w:rsidR="0069045E" w:rsidRPr="0069045E">
        <w:rPr>
          <w:sz w:val="22"/>
          <w:vertAlign w:val="superscript"/>
        </w:rPr>
        <w:t>17</w:t>
      </w:r>
      <w:r w:rsidR="00B42C46" w:rsidRPr="001C14DB">
        <w:rPr>
          <w:rFonts w:eastAsia="Calibri"/>
          <w:sz w:val="22"/>
          <w:szCs w:val="22"/>
        </w:rPr>
        <w:t xml:space="preserve"> </w:t>
      </w:r>
      <w:r w:rsidR="00B42C46" w:rsidRPr="001C14DB">
        <w:rPr>
          <w:sz w:val="22"/>
          <w:szCs w:val="22"/>
        </w:rPr>
        <w:t>Search dates</w:t>
      </w:r>
      <w:r w:rsidR="00993065" w:rsidRPr="001C14DB">
        <w:rPr>
          <w:sz w:val="22"/>
          <w:szCs w:val="22"/>
        </w:rPr>
        <w:t xml:space="preserve"> and filters</w:t>
      </w:r>
      <w:r w:rsidR="00B42C46" w:rsidRPr="001C14DB">
        <w:rPr>
          <w:sz w:val="22"/>
          <w:szCs w:val="22"/>
        </w:rPr>
        <w:t xml:space="preserve"> were recorded and reported in the </w:t>
      </w:r>
      <w:r w:rsidR="00664C89">
        <w:rPr>
          <w:sz w:val="22"/>
          <w:szCs w:val="22"/>
        </w:rPr>
        <w:t>supplemental material</w:t>
      </w:r>
      <w:r w:rsidR="00B42C46" w:rsidRPr="001C14DB">
        <w:rPr>
          <w:sz w:val="22"/>
          <w:szCs w:val="22"/>
        </w:rPr>
        <w:t xml:space="preserve"> of the final publication (Table S2).</w:t>
      </w:r>
    </w:p>
    <w:p w14:paraId="16F7D1B1" w14:textId="77777777" w:rsidR="00A11FEB" w:rsidRPr="00A11FEB" w:rsidRDefault="00A11FEB" w:rsidP="00CB183C">
      <w:pPr>
        <w:rPr>
          <w:rFonts w:eastAsiaTheme="majorEastAsia"/>
          <w:b/>
          <w:bCs/>
          <w:color w:val="2F5496" w:themeColor="accent1" w:themeShade="BF"/>
          <w:sz w:val="22"/>
          <w:szCs w:val="22"/>
        </w:rPr>
      </w:pPr>
      <w:r w:rsidRPr="00A11FEB">
        <w:rPr>
          <w:b/>
          <w:bCs/>
          <w:sz w:val="22"/>
          <w:szCs w:val="22"/>
        </w:rPr>
        <w:br w:type="page"/>
      </w:r>
    </w:p>
    <w:p w14:paraId="3C3423EE" w14:textId="2AEE899C" w:rsidR="00A11FEB" w:rsidRPr="00A11FEB" w:rsidRDefault="00A11FEB" w:rsidP="00CB183C">
      <w:pPr>
        <w:pStyle w:val="Heading2"/>
        <w:rPr>
          <w:rFonts w:ascii="Times New Roman" w:hAnsi="Times New Roman" w:cs="Times New Roman"/>
          <w:b/>
          <w:bCs/>
          <w:sz w:val="24"/>
          <w:szCs w:val="24"/>
        </w:rPr>
      </w:pPr>
      <w:bookmarkStart w:id="18" w:name="_Appendix_II._Non-governmental"/>
      <w:bookmarkStart w:id="19" w:name="_Toc116725508"/>
      <w:bookmarkEnd w:id="18"/>
      <w:r w:rsidRPr="00A11FEB">
        <w:rPr>
          <w:rFonts w:ascii="Times New Roman" w:hAnsi="Times New Roman" w:cs="Times New Roman"/>
          <w:b/>
          <w:bCs/>
          <w:sz w:val="24"/>
          <w:szCs w:val="24"/>
        </w:rPr>
        <w:lastRenderedPageBreak/>
        <w:t xml:space="preserve">Appendix II. </w:t>
      </w:r>
      <w:r w:rsidRPr="00A11FEB">
        <w:rPr>
          <w:rFonts w:ascii="Times New Roman" w:hAnsi="Times New Roman" w:cs="Times New Roman"/>
          <w:sz w:val="24"/>
          <w:szCs w:val="24"/>
        </w:rPr>
        <w:t>Non-governmental organization website search strateg</w:t>
      </w:r>
      <w:r w:rsidR="0083002B">
        <w:rPr>
          <w:rFonts w:ascii="Times New Roman" w:hAnsi="Times New Roman" w:cs="Times New Roman"/>
          <w:sz w:val="24"/>
          <w:szCs w:val="24"/>
        </w:rPr>
        <w:t>ies</w:t>
      </w:r>
      <w:r w:rsidRPr="00A11FEB">
        <w:rPr>
          <w:rFonts w:ascii="Times New Roman" w:hAnsi="Times New Roman" w:cs="Times New Roman"/>
          <w:sz w:val="24"/>
          <w:szCs w:val="24"/>
        </w:rPr>
        <w:t>.</w:t>
      </w:r>
      <w:bookmarkEnd w:id="19"/>
      <w:r w:rsidRPr="00A11FEB">
        <w:rPr>
          <w:rFonts w:ascii="Times New Roman" w:hAnsi="Times New Roman" w:cs="Times New Roman"/>
          <w:sz w:val="24"/>
          <w:szCs w:val="24"/>
        </w:rPr>
        <w:t xml:space="preserve"> </w:t>
      </w:r>
    </w:p>
    <w:p w14:paraId="375336E1" w14:textId="77777777" w:rsidR="00A11FEB" w:rsidRPr="00A11FEB" w:rsidRDefault="00A11FEB" w:rsidP="00CB183C">
      <w:pPr>
        <w:rPr>
          <w:b/>
          <w:bCs/>
          <w:color w:val="0070C0"/>
          <w:sz w:val="22"/>
          <w:szCs w:val="22"/>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45"/>
        <w:gridCol w:w="7200"/>
      </w:tblGrid>
      <w:tr w:rsidR="00A11FEB" w:rsidRPr="00A11FEB" w14:paraId="2B021024" w14:textId="77777777" w:rsidTr="007D3CFB">
        <w:trPr>
          <w:trHeight w:val="23"/>
        </w:trPr>
        <w:tc>
          <w:tcPr>
            <w:tcW w:w="224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vAlign w:val="center"/>
          </w:tcPr>
          <w:p w14:paraId="0E6D3247" w14:textId="77777777" w:rsidR="00A11FEB" w:rsidRPr="00A11FEB" w:rsidRDefault="00A11FEB" w:rsidP="00CB183C">
            <w:pPr>
              <w:rPr>
                <w:b/>
                <w:bCs/>
                <w:sz w:val="22"/>
                <w:szCs w:val="22"/>
              </w:rPr>
            </w:pPr>
            <w:r w:rsidRPr="00A11FEB">
              <w:rPr>
                <w:b/>
                <w:bCs/>
                <w:sz w:val="22"/>
                <w:szCs w:val="22"/>
              </w:rPr>
              <w:t>NGO – website</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tcPr>
          <w:p w14:paraId="0E2E8DC9" w14:textId="77777777" w:rsidR="00A11FEB" w:rsidRPr="00A11FEB" w:rsidRDefault="00A11FEB" w:rsidP="00CB183C">
            <w:pPr>
              <w:pStyle w:val="Default"/>
              <w:rPr>
                <w:b/>
                <w:bCs/>
                <w:color w:val="000000" w:themeColor="text1"/>
                <w:sz w:val="22"/>
                <w:szCs w:val="22"/>
              </w:rPr>
            </w:pPr>
            <w:r w:rsidRPr="00A11FEB">
              <w:rPr>
                <w:b/>
                <w:bCs/>
                <w:color w:val="000000" w:themeColor="text1"/>
                <w:sz w:val="22"/>
                <w:szCs w:val="22"/>
              </w:rPr>
              <w:t>Search strategy</w:t>
            </w:r>
          </w:p>
        </w:tc>
      </w:tr>
      <w:tr w:rsidR="00A11FEB" w:rsidRPr="00A11FEB" w14:paraId="2F7D39C5" w14:textId="77777777" w:rsidTr="00C02A3B">
        <w:trPr>
          <w:trHeight w:val="23"/>
        </w:trPr>
        <w:tc>
          <w:tcPr>
            <w:tcW w:w="2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210CB" w14:textId="314BBFB6" w:rsidR="00A11FEB" w:rsidRPr="00A11FEB" w:rsidRDefault="00A11FEB" w:rsidP="00CB183C">
            <w:pPr>
              <w:rPr>
                <w:sz w:val="22"/>
                <w:szCs w:val="22"/>
              </w:rPr>
            </w:pPr>
            <w:r w:rsidRPr="00A11FEB">
              <w:rPr>
                <w:sz w:val="22"/>
                <w:szCs w:val="22"/>
              </w:rPr>
              <w:t>Beyond Pesticides –</w:t>
            </w:r>
            <w:r w:rsidR="008B177F">
              <w:rPr>
                <w:sz w:val="22"/>
                <w:szCs w:val="22"/>
              </w:rPr>
              <w:t xml:space="preserve"> </w:t>
            </w:r>
            <w:hyperlink r:id="rId8" w:history="1">
              <w:r w:rsidRPr="00A11FEB">
                <w:rPr>
                  <w:rStyle w:val="Hyperlink"/>
                  <w:sz w:val="22"/>
                  <w:szCs w:val="22"/>
                </w:rPr>
                <w:t>https://www.beyondpesticides.org</w:t>
              </w:r>
            </w:hyperlink>
          </w:p>
          <w:p w14:paraId="60BAFBCF" w14:textId="77777777" w:rsidR="00A11FEB" w:rsidRPr="00A11FEB" w:rsidRDefault="00A11FEB" w:rsidP="00CB183C">
            <w:pPr>
              <w:rPr>
                <w:sz w:val="22"/>
                <w:szCs w:val="22"/>
              </w:rPr>
            </w:pPr>
          </w:p>
        </w:tc>
        <w:tc>
          <w:tcPr>
            <w:tcW w:w="7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5B19A8" w14:textId="77777777" w:rsidR="00A11FEB" w:rsidRPr="00A11FEB" w:rsidRDefault="00A11FEB" w:rsidP="00CB183C">
            <w:pPr>
              <w:pStyle w:val="Default"/>
              <w:numPr>
                <w:ilvl w:val="0"/>
                <w:numId w:val="17"/>
              </w:numPr>
              <w:rPr>
                <w:sz w:val="22"/>
                <w:szCs w:val="22"/>
              </w:rPr>
            </w:pPr>
            <w:r w:rsidRPr="00A11FEB">
              <w:rPr>
                <w:color w:val="000000" w:themeColor="text1"/>
                <w:sz w:val="22"/>
                <w:szCs w:val="22"/>
              </w:rPr>
              <w:t>Click on the following web-tabs: Resources &gt; Pesticide Induced Diseases Database &gt; Sexual and Reproductive Dysfunction</w:t>
            </w:r>
          </w:p>
          <w:p w14:paraId="41F3F342" w14:textId="77777777" w:rsidR="00A11FEB" w:rsidRPr="00A11FEB" w:rsidRDefault="00A11FEB" w:rsidP="00CB183C">
            <w:pPr>
              <w:pStyle w:val="Default"/>
              <w:numPr>
                <w:ilvl w:val="0"/>
                <w:numId w:val="17"/>
              </w:numPr>
              <w:rPr>
                <w:color w:val="000000" w:themeColor="text1"/>
                <w:sz w:val="22"/>
                <w:szCs w:val="22"/>
              </w:rPr>
            </w:pPr>
            <w:r w:rsidRPr="00A11FEB">
              <w:rPr>
                <w:color w:val="000000" w:themeColor="text1"/>
                <w:sz w:val="22"/>
                <w:szCs w:val="22"/>
              </w:rPr>
              <w:t>Hand-search topic-specific reference list on pesticide exposure and sexual and reproductive dysfunction [</w:t>
            </w:r>
            <w:hyperlink r:id="rId9" w:history="1">
              <w:r w:rsidRPr="00A11FEB">
                <w:rPr>
                  <w:rStyle w:val="Hyperlink"/>
                  <w:sz w:val="22"/>
                  <w:szCs w:val="22"/>
                </w:rPr>
                <w:t>here</w:t>
              </w:r>
            </w:hyperlink>
            <w:r w:rsidRPr="00A11FEB">
              <w:rPr>
                <w:color w:val="000000" w:themeColor="text1"/>
                <w:sz w:val="22"/>
                <w:szCs w:val="22"/>
              </w:rPr>
              <w:t>]</w:t>
            </w:r>
          </w:p>
          <w:p w14:paraId="46C811C8" w14:textId="77777777" w:rsidR="00A11FEB" w:rsidRPr="00A11FEB" w:rsidRDefault="00A11FEB" w:rsidP="00CB183C">
            <w:pPr>
              <w:pStyle w:val="Default"/>
              <w:numPr>
                <w:ilvl w:val="1"/>
                <w:numId w:val="17"/>
              </w:numPr>
              <w:rPr>
                <w:color w:val="000000" w:themeColor="text1"/>
                <w:sz w:val="22"/>
                <w:szCs w:val="22"/>
              </w:rPr>
            </w:pPr>
            <w:r w:rsidRPr="00A11FEB">
              <w:rPr>
                <w:color w:val="000000" w:themeColor="text1"/>
                <w:sz w:val="22"/>
                <w:szCs w:val="22"/>
              </w:rPr>
              <w:t>Command F “sperm” – search</w:t>
            </w:r>
          </w:p>
          <w:p w14:paraId="045EEF9D" w14:textId="77777777" w:rsidR="00A11FEB" w:rsidRPr="00A11FEB" w:rsidRDefault="00A11FEB" w:rsidP="00CB183C">
            <w:pPr>
              <w:pStyle w:val="Default"/>
              <w:numPr>
                <w:ilvl w:val="1"/>
                <w:numId w:val="17"/>
              </w:numPr>
              <w:rPr>
                <w:color w:val="000000" w:themeColor="text1"/>
                <w:sz w:val="22"/>
                <w:szCs w:val="22"/>
              </w:rPr>
            </w:pPr>
            <w:r w:rsidRPr="00A11FEB">
              <w:rPr>
                <w:color w:val="000000" w:themeColor="text1"/>
                <w:sz w:val="22"/>
                <w:szCs w:val="22"/>
              </w:rPr>
              <w:t>Command F “semen” – search</w:t>
            </w:r>
          </w:p>
          <w:p w14:paraId="491B183A" w14:textId="77777777" w:rsidR="00A11FEB" w:rsidRPr="00A11FEB" w:rsidRDefault="00A11FEB" w:rsidP="00CB183C">
            <w:pPr>
              <w:pStyle w:val="Default"/>
              <w:numPr>
                <w:ilvl w:val="0"/>
                <w:numId w:val="17"/>
              </w:numPr>
              <w:rPr>
                <w:color w:val="000000" w:themeColor="text1"/>
                <w:sz w:val="22"/>
                <w:szCs w:val="22"/>
              </w:rPr>
            </w:pPr>
            <w:r w:rsidRPr="00A11FEB">
              <w:rPr>
                <w:color w:val="000000" w:themeColor="text1"/>
                <w:sz w:val="22"/>
                <w:szCs w:val="22"/>
              </w:rPr>
              <w:t>Check potentially relevant records against Covidence database before importing</w:t>
            </w:r>
          </w:p>
        </w:tc>
      </w:tr>
      <w:tr w:rsidR="00A11FEB" w:rsidRPr="00A11FEB" w14:paraId="22683088" w14:textId="77777777" w:rsidTr="00C02A3B">
        <w:trPr>
          <w:trHeight w:val="23"/>
        </w:trPr>
        <w:tc>
          <w:tcPr>
            <w:tcW w:w="2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1E0617" w14:textId="77777777" w:rsidR="00A11FEB" w:rsidRPr="00A11FEB" w:rsidRDefault="00A11FEB" w:rsidP="00CB183C">
            <w:pPr>
              <w:rPr>
                <w:bCs/>
                <w:sz w:val="22"/>
                <w:szCs w:val="22"/>
              </w:rPr>
            </w:pPr>
            <w:r w:rsidRPr="00A11FEB">
              <w:rPr>
                <w:sz w:val="22"/>
                <w:szCs w:val="22"/>
              </w:rPr>
              <w:t>National Pesticide Information Center/</w:t>
            </w:r>
            <w:r w:rsidRPr="00A11FEB">
              <w:rPr>
                <w:color w:val="000000" w:themeColor="text1"/>
                <w:sz w:val="22"/>
                <w:szCs w:val="22"/>
              </w:rPr>
              <w:t>Mother To Baby</w:t>
            </w:r>
            <w:r w:rsidRPr="00A11FEB">
              <w:rPr>
                <w:sz w:val="22"/>
                <w:szCs w:val="22"/>
              </w:rPr>
              <w:t xml:space="preserve"> – </w:t>
            </w:r>
            <w:hyperlink r:id="rId10" w:history="1">
              <w:r w:rsidRPr="00A11FEB">
                <w:rPr>
                  <w:rStyle w:val="Hyperlink"/>
                  <w:sz w:val="22"/>
                  <w:szCs w:val="22"/>
                </w:rPr>
                <w:t>http://npic.orst.edu</w:t>
              </w:r>
            </w:hyperlink>
          </w:p>
        </w:tc>
        <w:tc>
          <w:tcPr>
            <w:tcW w:w="7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DCA429" w14:textId="77777777" w:rsidR="00A11FEB" w:rsidRPr="00A11FEB" w:rsidRDefault="00A11FEB" w:rsidP="00CB183C">
            <w:pPr>
              <w:pStyle w:val="Default"/>
              <w:numPr>
                <w:ilvl w:val="0"/>
                <w:numId w:val="21"/>
              </w:numPr>
              <w:rPr>
                <w:sz w:val="22"/>
                <w:szCs w:val="22"/>
              </w:rPr>
            </w:pPr>
            <w:r w:rsidRPr="00A11FEB">
              <w:rPr>
                <w:color w:val="000000" w:themeColor="text1"/>
                <w:sz w:val="22"/>
                <w:szCs w:val="22"/>
              </w:rPr>
              <w:t>Click on the following web-tabs: Health &amp; Environment &gt; Human Health &gt; Pesticides and Pregnancy</w:t>
            </w:r>
          </w:p>
          <w:p w14:paraId="1F92597E" w14:textId="77777777" w:rsidR="00A11FEB" w:rsidRPr="00A11FEB" w:rsidRDefault="00A11FEB" w:rsidP="00CB183C">
            <w:pPr>
              <w:pStyle w:val="Default"/>
              <w:numPr>
                <w:ilvl w:val="0"/>
                <w:numId w:val="21"/>
              </w:numPr>
              <w:rPr>
                <w:sz w:val="22"/>
                <w:szCs w:val="22"/>
              </w:rPr>
            </w:pPr>
            <w:r w:rsidRPr="00A11FEB">
              <w:rPr>
                <w:color w:val="000000" w:themeColor="text1"/>
                <w:sz w:val="22"/>
                <w:szCs w:val="22"/>
              </w:rPr>
              <w:t>On the Pesticides and Pregnancy</w:t>
            </w:r>
            <w:r w:rsidRPr="00A11FEB">
              <w:rPr>
                <w:sz w:val="22"/>
                <w:szCs w:val="22"/>
              </w:rPr>
              <w:t xml:space="preserve"> webpage, find </w:t>
            </w:r>
            <w:r w:rsidRPr="00A11FEB">
              <w:rPr>
                <w:color w:val="000000" w:themeColor="text1"/>
                <w:sz w:val="22"/>
                <w:szCs w:val="22"/>
              </w:rPr>
              <w:t>“Additional resources: Paternal Exposures and Pregnancy (OTIS)”</w:t>
            </w:r>
          </w:p>
          <w:p w14:paraId="4C7FEAC6" w14:textId="77777777" w:rsidR="00A11FEB" w:rsidRPr="00A11FEB" w:rsidRDefault="00A11FEB" w:rsidP="00CB183C">
            <w:pPr>
              <w:pStyle w:val="Default"/>
              <w:numPr>
                <w:ilvl w:val="0"/>
                <w:numId w:val="21"/>
              </w:numPr>
              <w:rPr>
                <w:sz w:val="22"/>
                <w:szCs w:val="22"/>
              </w:rPr>
            </w:pPr>
            <w:r w:rsidRPr="00A11FEB">
              <w:rPr>
                <w:color w:val="000000" w:themeColor="text1"/>
                <w:sz w:val="22"/>
                <w:szCs w:val="22"/>
              </w:rPr>
              <w:t>Link will redirect to “Mother To Baby factsheet”</w:t>
            </w:r>
          </w:p>
          <w:p w14:paraId="625E8A04" w14:textId="77777777" w:rsidR="00A11FEB" w:rsidRPr="00A11FEB" w:rsidRDefault="00A11FEB" w:rsidP="00CB183C">
            <w:pPr>
              <w:pStyle w:val="Default"/>
              <w:numPr>
                <w:ilvl w:val="0"/>
                <w:numId w:val="21"/>
              </w:numPr>
              <w:rPr>
                <w:sz w:val="22"/>
                <w:szCs w:val="22"/>
              </w:rPr>
            </w:pPr>
            <w:r w:rsidRPr="00A11FEB">
              <w:rPr>
                <w:color w:val="000000" w:themeColor="text1"/>
                <w:sz w:val="22"/>
                <w:szCs w:val="22"/>
              </w:rPr>
              <w:t>Scroll down and click “Please click here to view references”</w:t>
            </w:r>
          </w:p>
          <w:p w14:paraId="5FE19E5B" w14:textId="77777777" w:rsidR="00A11FEB" w:rsidRPr="00A11FEB" w:rsidRDefault="00A11FEB" w:rsidP="00CB183C">
            <w:pPr>
              <w:pStyle w:val="ListParagraph"/>
              <w:numPr>
                <w:ilvl w:val="0"/>
                <w:numId w:val="21"/>
              </w:numPr>
              <w:rPr>
                <w:color w:val="000000" w:themeColor="text1"/>
                <w:sz w:val="22"/>
                <w:szCs w:val="22"/>
              </w:rPr>
            </w:pPr>
            <w:r w:rsidRPr="00A11FEB">
              <w:rPr>
                <w:color w:val="000000" w:themeColor="text1"/>
                <w:sz w:val="22"/>
                <w:szCs w:val="22"/>
              </w:rPr>
              <w:t>Hand-search topic-specific reference list on paternal exposures [</w:t>
            </w:r>
            <w:hyperlink r:id="rId11" w:history="1">
              <w:r w:rsidRPr="00A11FEB">
                <w:rPr>
                  <w:rStyle w:val="Hyperlink"/>
                  <w:sz w:val="22"/>
                  <w:szCs w:val="22"/>
                </w:rPr>
                <w:t>here</w:t>
              </w:r>
            </w:hyperlink>
            <w:r w:rsidRPr="00A11FEB">
              <w:rPr>
                <w:color w:val="000000" w:themeColor="text1"/>
                <w:sz w:val="22"/>
                <w:szCs w:val="22"/>
              </w:rPr>
              <w:t>]</w:t>
            </w:r>
          </w:p>
          <w:p w14:paraId="6D850044" w14:textId="77777777" w:rsidR="00A11FEB" w:rsidRPr="00A11FEB" w:rsidRDefault="00A11FEB" w:rsidP="00CB183C">
            <w:pPr>
              <w:pStyle w:val="ListParagraph"/>
              <w:numPr>
                <w:ilvl w:val="0"/>
                <w:numId w:val="21"/>
              </w:numPr>
              <w:rPr>
                <w:color w:val="000000" w:themeColor="text1"/>
                <w:sz w:val="22"/>
                <w:szCs w:val="22"/>
              </w:rPr>
            </w:pPr>
            <w:r w:rsidRPr="00A11FEB">
              <w:rPr>
                <w:color w:val="000000" w:themeColor="text1"/>
                <w:sz w:val="22"/>
                <w:szCs w:val="22"/>
              </w:rPr>
              <w:t>Check potentially relevant records against Covidence database before importing</w:t>
            </w:r>
          </w:p>
        </w:tc>
      </w:tr>
      <w:tr w:rsidR="00A11FEB" w:rsidRPr="00A11FEB" w14:paraId="04ADFBFF" w14:textId="77777777" w:rsidTr="00C02A3B">
        <w:trPr>
          <w:trHeight w:val="23"/>
        </w:trPr>
        <w:tc>
          <w:tcPr>
            <w:tcW w:w="2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AA6C1" w14:textId="77777777" w:rsidR="00A11FEB" w:rsidRPr="00A11FEB" w:rsidRDefault="00A11FEB" w:rsidP="00CB183C">
            <w:pPr>
              <w:rPr>
                <w:bCs/>
                <w:sz w:val="22"/>
                <w:szCs w:val="22"/>
              </w:rPr>
            </w:pPr>
            <w:r w:rsidRPr="00A11FEB">
              <w:rPr>
                <w:color w:val="000000" w:themeColor="text1"/>
                <w:sz w:val="22"/>
                <w:szCs w:val="22"/>
              </w:rPr>
              <w:t xml:space="preserve">Pesticide Action Network North America – </w:t>
            </w:r>
            <w:hyperlink r:id="rId12" w:history="1">
              <w:r w:rsidRPr="00A11FEB">
                <w:rPr>
                  <w:rStyle w:val="Hyperlink"/>
                  <w:sz w:val="22"/>
                  <w:szCs w:val="22"/>
                </w:rPr>
                <w:t>http://www.panna.org</w:t>
              </w:r>
            </w:hyperlink>
          </w:p>
        </w:tc>
        <w:tc>
          <w:tcPr>
            <w:tcW w:w="7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7BE952" w14:textId="77777777" w:rsidR="00A11FEB" w:rsidRPr="00A11FEB" w:rsidRDefault="00A11FEB" w:rsidP="00CB183C">
            <w:pPr>
              <w:pStyle w:val="ListParagraph"/>
              <w:numPr>
                <w:ilvl w:val="0"/>
                <w:numId w:val="18"/>
              </w:numPr>
              <w:rPr>
                <w:color w:val="000000" w:themeColor="text1"/>
                <w:sz w:val="22"/>
                <w:szCs w:val="22"/>
              </w:rPr>
            </w:pPr>
            <w:r w:rsidRPr="00A11FEB">
              <w:rPr>
                <w:color w:val="000000" w:themeColor="text1"/>
                <w:sz w:val="22"/>
                <w:szCs w:val="22"/>
              </w:rPr>
              <w:t xml:space="preserve">Click on the following web-tabs: The Pesticide Problem </w:t>
            </w:r>
            <w:r w:rsidRPr="00A11FEB">
              <w:rPr>
                <w:sz w:val="22"/>
                <w:szCs w:val="22"/>
              </w:rPr>
              <w:t>&gt;</w:t>
            </w:r>
            <w:r w:rsidRPr="00A11FEB">
              <w:rPr>
                <w:color w:val="000000" w:themeColor="text1"/>
                <w:sz w:val="22"/>
                <w:szCs w:val="22"/>
              </w:rPr>
              <w:t xml:space="preserve"> Human Health Harms </w:t>
            </w:r>
            <w:r w:rsidRPr="00A11FEB">
              <w:rPr>
                <w:sz w:val="22"/>
                <w:szCs w:val="22"/>
              </w:rPr>
              <w:t>&gt;</w:t>
            </w:r>
            <w:r w:rsidRPr="00A11FEB">
              <w:rPr>
                <w:color w:val="000000" w:themeColor="text1"/>
                <w:sz w:val="22"/>
                <w:szCs w:val="22"/>
              </w:rPr>
              <w:t xml:space="preserve"> Reproductive Health </w:t>
            </w:r>
            <w:r w:rsidRPr="00A11FEB">
              <w:rPr>
                <w:sz w:val="22"/>
                <w:szCs w:val="22"/>
              </w:rPr>
              <w:t>&gt;</w:t>
            </w:r>
            <w:r w:rsidRPr="00A11FEB">
              <w:rPr>
                <w:color w:val="000000" w:themeColor="text1"/>
                <w:sz w:val="22"/>
                <w:szCs w:val="22"/>
              </w:rPr>
              <w:t xml:space="preserve"> Pesticides: A key culprit </w:t>
            </w:r>
          </w:p>
          <w:p w14:paraId="63B2B2E6" w14:textId="77777777" w:rsidR="00A11FEB" w:rsidRPr="00A11FEB" w:rsidRDefault="00A11FEB" w:rsidP="00CB183C">
            <w:pPr>
              <w:pStyle w:val="ListParagraph"/>
              <w:numPr>
                <w:ilvl w:val="0"/>
                <w:numId w:val="18"/>
              </w:numPr>
              <w:rPr>
                <w:color w:val="000000" w:themeColor="text1"/>
                <w:sz w:val="22"/>
                <w:szCs w:val="22"/>
              </w:rPr>
            </w:pPr>
            <w:r w:rsidRPr="00A11FEB">
              <w:rPr>
                <w:color w:val="000000" w:themeColor="text1"/>
                <w:sz w:val="22"/>
                <w:szCs w:val="22"/>
              </w:rPr>
              <w:t>Hand</w:t>
            </w:r>
            <w:r w:rsidRPr="00A11FEB">
              <w:rPr>
                <w:sz w:val="22"/>
                <w:szCs w:val="22"/>
              </w:rPr>
              <w:t xml:space="preserve">-search embedded hyperlinks related to sperm outcomes on the </w:t>
            </w:r>
            <w:r w:rsidRPr="00A11FEB">
              <w:rPr>
                <w:color w:val="000000" w:themeColor="text1"/>
                <w:sz w:val="22"/>
                <w:szCs w:val="22"/>
              </w:rPr>
              <w:t xml:space="preserve">‘Pesticides: A key culprit’ </w:t>
            </w:r>
            <w:r w:rsidRPr="00A11FEB">
              <w:rPr>
                <w:sz w:val="22"/>
                <w:szCs w:val="22"/>
              </w:rPr>
              <w:t>webpage [</w:t>
            </w:r>
            <w:hyperlink r:id="rId13" w:history="1">
              <w:r w:rsidRPr="00A11FEB">
                <w:rPr>
                  <w:rStyle w:val="Hyperlink"/>
                  <w:sz w:val="22"/>
                  <w:szCs w:val="22"/>
                </w:rPr>
                <w:t>here</w:t>
              </w:r>
            </w:hyperlink>
            <w:r w:rsidRPr="00A11FEB">
              <w:rPr>
                <w:sz w:val="22"/>
                <w:szCs w:val="22"/>
              </w:rPr>
              <w:t>]</w:t>
            </w:r>
          </w:p>
          <w:p w14:paraId="5985FFAA" w14:textId="77777777" w:rsidR="00A11FEB" w:rsidRPr="00A11FEB" w:rsidRDefault="00A11FEB" w:rsidP="00CB183C">
            <w:pPr>
              <w:pStyle w:val="ListParagraph"/>
              <w:numPr>
                <w:ilvl w:val="0"/>
                <w:numId w:val="18"/>
              </w:numPr>
              <w:rPr>
                <w:color w:val="000000" w:themeColor="text1"/>
                <w:sz w:val="22"/>
                <w:szCs w:val="22"/>
              </w:rPr>
            </w:pPr>
            <w:r w:rsidRPr="00A11FEB">
              <w:rPr>
                <w:color w:val="000000" w:themeColor="text1"/>
                <w:sz w:val="22"/>
                <w:szCs w:val="22"/>
              </w:rPr>
              <w:t>Check potentially relevant records against Covidence database before importing</w:t>
            </w:r>
            <w:r w:rsidRPr="00A11FEB">
              <w:rPr>
                <w:b/>
                <w:bCs/>
                <w:color w:val="000000" w:themeColor="text1"/>
                <w:sz w:val="22"/>
                <w:szCs w:val="22"/>
                <w:shd w:val="clear" w:color="auto" w:fill="FFFFFF"/>
              </w:rPr>
              <w:t xml:space="preserve"> </w:t>
            </w:r>
          </w:p>
        </w:tc>
      </w:tr>
      <w:tr w:rsidR="00A11FEB" w:rsidRPr="00A11FEB" w14:paraId="5537416B" w14:textId="77777777" w:rsidTr="00C02A3B">
        <w:trPr>
          <w:trHeight w:val="23"/>
        </w:trPr>
        <w:tc>
          <w:tcPr>
            <w:tcW w:w="2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A913F2" w14:textId="16B97149" w:rsidR="00A11FEB" w:rsidRPr="00A11FEB" w:rsidRDefault="00A11FEB" w:rsidP="00CB183C">
            <w:pPr>
              <w:rPr>
                <w:bCs/>
                <w:sz w:val="22"/>
                <w:szCs w:val="22"/>
              </w:rPr>
            </w:pPr>
            <w:r w:rsidRPr="00A11FEB">
              <w:rPr>
                <w:color w:val="000000" w:themeColor="text1"/>
                <w:sz w:val="22"/>
                <w:szCs w:val="22"/>
              </w:rPr>
              <w:t xml:space="preserve">Collaborative </w:t>
            </w:r>
            <w:r w:rsidR="00803243">
              <w:rPr>
                <w:color w:val="000000" w:themeColor="text1"/>
                <w:sz w:val="22"/>
                <w:szCs w:val="22"/>
              </w:rPr>
              <w:t>for</w:t>
            </w:r>
            <w:r w:rsidR="00803243" w:rsidRPr="00A11FEB">
              <w:rPr>
                <w:color w:val="000000" w:themeColor="text1"/>
                <w:sz w:val="22"/>
                <w:szCs w:val="22"/>
              </w:rPr>
              <w:t xml:space="preserve"> </w:t>
            </w:r>
            <w:r w:rsidRPr="00A11FEB">
              <w:rPr>
                <w:color w:val="000000" w:themeColor="text1"/>
                <w:sz w:val="22"/>
                <w:szCs w:val="22"/>
              </w:rPr>
              <w:t xml:space="preserve">Health </w:t>
            </w:r>
            <w:r w:rsidR="00803243">
              <w:rPr>
                <w:color w:val="000000" w:themeColor="text1"/>
                <w:sz w:val="22"/>
                <w:szCs w:val="22"/>
              </w:rPr>
              <w:t xml:space="preserve">&amp; </w:t>
            </w:r>
            <w:r w:rsidRPr="00A11FEB">
              <w:rPr>
                <w:color w:val="000000" w:themeColor="text1"/>
                <w:sz w:val="22"/>
                <w:szCs w:val="22"/>
              </w:rPr>
              <w:t xml:space="preserve">Environment – </w:t>
            </w:r>
            <w:hyperlink r:id="rId14" w:history="1">
              <w:r w:rsidRPr="00A11FEB">
                <w:rPr>
                  <w:rStyle w:val="Hyperlink"/>
                  <w:sz w:val="22"/>
                  <w:szCs w:val="22"/>
                </w:rPr>
                <w:t>https://www.healthandenvironment.org</w:t>
              </w:r>
            </w:hyperlink>
          </w:p>
        </w:tc>
        <w:tc>
          <w:tcPr>
            <w:tcW w:w="7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6EE821" w14:textId="77777777" w:rsidR="00A11FEB" w:rsidRPr="00A11FEB" w:rsidRDefault="00A11FEB" w:rsidP="00CB183C">
            <w:pPr>
              <w:pStyle w:val="ListParagraph"/>
              <w:numPr>
                <w:ilvl w:val="0"/>
                <w:numId w:val="19"/>
              </w:numPr>
              <w:rPr>
                <w:color w:val="000000" w:themeColor="text1"/>
                <w:sz w:val="22"/>
                <w:szCs w:val="22"/>
              </w:rPr>
            </w:pPr>
            <w:r w:rsidRPr="00A11FEB">
              <w:rPr>
                <w:color w:val="000000" w:themeColor="text1"/>
                <w:sz w:val="22"/>
                <w:szCs w:val="22"/>
              </w:rPr>
              <w:t>Click on the following web-tabs: Our Work &gt; Toxicant and Disease Database</w:t>
            </w:r>
          </w:p>
          <w:p w14:paraId="2FCC2330" w14:textId="77777777" w:rsidR="00A11FEB" w:rsidRPr="00A11FEB" w:rsidRDefault="00A11FEB" w:rsidP="00CB183C">
            <w:pPr>
              <w:pStyle w:val="ListParagraph"/>
              <w:numPr>
                <w:ilvl w:val="0"/>
                <w:numId w:val="19"/>
              </w:numPr>
              <w:rPr>
                <w:color w:val="000000" w:themeColor="text1"/>
                <w:sz w:val="22"/>
                <w:szCs w:val="22"/>
              </w:rPr>
            </w:pPr>
            <w:r w:rsidRPr="00A11FEB">
              <w:rPr>
                <w:color w:val="000000" w:themeColor="text1"/>
                <w:sz w:val="22"/>
                <w:szCs w:val="22"/>
              </w:rPr>
              <w:t>Filter the database by “Disease: Abnormal sperm (morphology, motility and sperm count)”</w:t>
            </w:r>
          </w:p>
          <w:p w14:paraId="456EC32D" w14:textId="77777777" w:rsidR="00A11FEB" w:rsidRPr="00A11FEB" w:rsidRDefault="00A11FEB" w:rsidP="00CB183C">
            <w:pPr>
              <w:pStyle w:val="ListParagraph"/>
              <w:numPr>
                <w:ilvl w:val="0"/>
                <w:numId w:val="19"/>
              </w:numPr>
              <w:rPr>
                <w:color w:val="000000" w:themeColor="text1"/>
                <w:sz w:val="22"/>
                <w:szCs w:val="22"/>
              </w:rPr>
            </w:pPr>
            <w:r w:rsidRPr="00A11FEB">
              <w:rPr>
                <w:color w:val="000000" w:themeColor="text1"/>
                <w:sz w:val="22"/>
                <w:szCs w:val="22"/>
              </w:rPr>
              <w:t>Click on the following relevant hyperlinks for all pesticide exposures, including individual compounds and general “pesticides”</w:t>
            </w:r>
          </w:p>
          <w:p w14:paraId="45426DEA" w14:textId="77777777" w:rsidR="00A11FEB" w:rsidRPr="00A11FEB" w:rsidRDefault="00A11FEB" w:rsidP="00CB183C">
            <w:pPr>
              <w:pStyle w:val="ListParagraph"/>
              <w:numPr>
                <w:ilvl w:val="0"/>
                <w:numId w:val="19"/>
              </w:numPr>
              <w:rPr>
                <w:b/>
                <w:bCs/>
                <w:i/>
                <w:iCs/>
                <w:color w:val="000000" w:themeColor="text1"/>
                <w:sz w:val="22"/>
                <w:szCs w:val="22"/>
              </w:rPr>
            </w:pPr>
            <w:r w:rsidRPr="00A11FEB">
              <w:rPr>
                <w:color w:val="000000" w:themeColor="text1"/>
                <w:sz w:val="22"/>
                <w:szCs w:val="22"/>
              </w:rPr>
              <w:t>Hand</w:t>
            </w:r>
            <w:r w:rsidRPr="00A11FEB">
              <w:rPr>
                <w:sz w:val="22"/>
                <w:szCs w:val="22"/>
              </w:rPr>
              <w:t>-search embedded reference lists</w:t>
            </w:r>
          </w:p>
          <w:p w14:paraId="207F784F" w14:textId="77777777" w:rsidR="00A11FEB" w:rsidRPr="00A11FEB" w:rsidRDefault="00A11FEB" w:rsidP="00CB183C">
            <w:pPr>
              <w:pStyle w:val="ListParagraph"/>
              <w:numPr>
                <w:ilvl w:val="0"/>
                <w:numId w:val="19"/>
              </w:numPr>
              <w:rPr>
                <w:b/>
                <w:bCs/>
                <w:i/>
                <w:iCs/>
                <w:color w:val="000000" w:themeColor="text1"/>
                <w:sz w:val="22"/>
                <w:szCs w:val="22"/>
              </w:rPr>
            </w:pPr>
            <w:r w:rsidRPr="00A11FEB">
              <w:rPr>
                <w:color w:val="000000" w:themeColor="text1"/>
                <w:sz w:val="22"/>
                <w:szCs w:val="22"/>
              </w:rPr>
              <w:t>Check potentially relevant records against Covidence database before importing</w:t>
            </w:r>
          </w:p>
        </w:tc>
      </w:tr>
      <w:tr w:rsidR="00A11FEB" w:rsidRPr="00A11FEB" w14:paraId="54AB8085" w14:textId="77777777" w:rsidTr="00C02A3B">
        <w:trPr>
          <w:trHeight w:val="23"/>
        </w:trPr>
        <w:tc>
          <w:tcPr>
            <w:tcW w:w="2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D59417" w14:textId="77777777" w:rsidR="00A11FEB" w:rsidRPr="00A11FEB" w:rsidRDefault="00A11FEB" w:rsidP="00CB183C">
            <w:pPr>
              <w:rPr>
                <w:color w:val="000000" w:themeColor="text1"/>
                <w:sz w:val="22"/>
                <w:szCs w:val="22"/>
              </w:rPr>
            </w:pPr>
            <w:r w:rsidRPr="00A11FEB">
              <w:rPr>
                <w:color w:val="000000" w:themeColor="text1"/>
                <w:sz w:val="22"/>
                <w:szCs w:val="22"/>
              </w:rPr>
              <w:t xml:space="preserve">Environmental Working Group – </w:t>
            </w:r>
            <w:hyperlink r:id="rId15" w:history="1">
              <w:r w:rsidRPr="00A11FEB">
                <w:rPr>
                  <w:rStyle w:val="Hyperlink"/>
                  <w:sz w:val="22"/>
                  <w:szCs w:val="22"/>
                </w:rPr>
                <w:t>https://www.ewg.org</w:t>
              </w:r>
            </w:hyperlink>
          </w:p>
        </w:tc>
        <w:tc>
          <w:tcPr>
            <w:tcW w:w="7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9F179C" w14:textId="77777777" w:rsidR="00A11FEB" w:rsidRPr="00A11FEB" w:rsidRDefault="00A11FEB" w:rsidP="00CB183C">
            <w:pPr>
              <w:pStyle w:val="ListParagraph"/>
              <w:numPr>
                <w:ilvl w:val="0"/>
                <w:numId w:val="20"/>
              </w:numPr>
              <w:rPr>
                <w:color w:val="000000" w:themeColor="text1"/>
                <w:sz w:val="22"/>
                <w:szCs w:val="22"/>
              </w:rPr>
            </w:pPr>
            <w:r w:rsidRPr="00A11FEB">
              <w:rPr>
                <w:color w:val="000000" w:themeColor="text1"/>
                <w:sz w:val="22"/>
                <w:szCs w:val="22"/>
              </w:rPr>
              <w:t>Search “pesticides and sperm” in the search bar at the top right corner of the Home page</w:t>
            </w:r>
          </w:p>
          <w:p w14:paraId="3959B309" w14:textId="77777777" w:rsidR="00A11FEB" w:rsidRPr="00A11FEB" w:rsidRDefault="00A11FEB" w:rsidP="00CB183C">
            <w:pPr>
              <w:pStyle w:val="ListParagraph"/>
              <w:numPr>
                <w:ilvl w:val="0"/>
                <w:numId w:val="20"/>
              </w:numPr>
              <w:rPr>
                <w:color w:val="000000" w:themeColor="text1"/>
                <w:sz w:val="22"/>
                <w:szCs w:val="22"/>
              </w:rPr>
            </w:pPr>
            <w:r w:rsidRPr="00A11FEB">
              <w:rPr>
                <w:color w:val="000000" w:themeColor="text1"/>
                <w:sz w:val="22"/>
                <w:szCs w:val="22"/>
              </w:rPr>
              <w:t>Hand-search reference list</w:t>
            </w:r>
          </w:p>
          <w:p w14:paraId="41362162" w14:textId="77777777" w:rsidR="00A11FEB" w:rsidRPr="00A11FEB" w:rsidRDefault="00A11FEB" w:rsidP="00CB183C">
            <w:pPr>
              <w:pStyle w:val="ListParagraph"/>
              <w:numPr>
                <w:ilvl w:val="0"/>
                <w:numId w:val="20"/>
              </w:numPr>
              <w:rPr>
                <w:color w:val="000000" w:themeColor="text1"/>
                <w:sz w:val="22"/>
                <w:szCs w:val="22"/>
              </w:rPr>
            </w:pPr>
            <w:r w:rsidRPr="00A11FEB">
              <w:rPr>
                <w:color w:val="000000" w:themeColor="text1"/>
                <w:sz w:val="22"/>
                <w:szCs w:val="22"/>
              </w:rPr>
              <w:t>Check potentially relevant records against Covidence database before importing</w:t>
            </w:r>
          </w:p>
        </w:tc>
      </w:tr>
    </w:tbl>
    <w:p w14:paraId="6349BE34" w14:textId="77777777" w:rsidR="00D41F36" w:rsidRDefault="00D41F36" w:rsidP="00CB183C">
      <w:pPr>
        <w:pStyle w:val="Heading2"/>
        <w:rPr>
          <w:rFonts w:ascii="Times New Roman" w:hAnsi="Times New Roman" w:cs="Times New Roman"/>
          <w:b/>
          <w:bCs/>
          <w:sz w:val="24"/>
          <w:szCs w:val="24"/>
        </w:rPr>
      </w:pPr>
    </w:p>
    <w:p w14:paraId="2C855E94" w14:textId="77777777" w:rsidR="00D41F36" w:rsidRDefault="00D41F36" w:rsidP="00CB183C">
      <w:pPr>
        <w:rPr>
          <w:rFonts w:eastAsiaTheme="majorEastAsia"/>
          <w:b/>
          <w:bCs/>
          <w:color w:val="2F5496" w:themeColor="accent1" w:themeShade="BF"/>
        </w:rPr>
      </w:pPr>
      <w:r>
        <w:rPr>
          <w:b/>
          <w:bCs/>
        </w:rPr>
        <w:br w:type="page"/>
      </w:r>
    </w:p>
    <w:p w14:paraId="526E58F0" w14:textId="1F12BA64" w:rsidR="00A11FEB" w:rsidRPr="004B2C03" w:rsidRDefault="00A11FEB" w:rsidP="00CB183C">
      <w:pPr>
        <w:pStyle w:val="Heading2"/>
        <w:rPr>
          <w:rFonts w:ascii="Times New Roman" w:hAnsi="Times New Roman" w:cs="Times New Roman"/>
          <w:b/>
          <w:bCs/>
          <w:sz w:val="24"/>
          <w:szCs w:val="24"/>
        </w:rPr>
      </w:pPr>
      <w:bookmarkStart w:id="20" w:name="_Appendix_III._Title-abstract"/>
      <w:bookmarkStart w:id="21" w:name="_Toc116725509"/>
      <w:bookmarkEnd w:id="20"/>
      <w:r w:rsidRPr="004B2C03">
        <w:rPr>
          <w:rFonts w:ascii="Times New Roman" w:hAnsi="Times New Roman" w:cs="Times New Roman"/>
          <w:b/>
          <w:bCs/>
          <w:sz w:val="24"/>
          <w:szCs w:val="24"/>
        </w:rPr>
        <w:lastRenderedPageBreak/>
        <w:t xml:space="preserve">Appendix III. </w:t>
      </w:r>
      <w:r w:rsidR="000A06B5">
        <w:rPr>
          <w:rFonts w:ascii="Times New Roman" w:hAnsi="Times New Roman" w:cs="Times New Roman"/>
          <w:sz w:val="24"/>
          <w:szCs w:val="24"/>
        </w:rPr>
        <w:t>T</w:t>
      </w:r>
      <w:r w:rsidRPr="004B2C03">
        <w:rPr>
          <w:rFonts w:ascii="Times New Roman" w:hAnsi="Times New Roman" w:cs="Times New Roman"/>
          <w:sz w:val="24"/>
          <w:szCs w:val="24"/>
        </w:rPr>
        <w:t xml:space="preserve">itle-abstract and full-text </w:t>
      </w:r>
      <w:r w:rsidR="006852A7">
        <w:rPr>
          <w:rFonts w:ascii="Times New Roman" w:hAnsi="Times New Roman" w:cs="Times New Roman"/>
          <w:sz w:val="24"/>
          <w:szCs w:val="24"/>
        </w:rPr>
        <w:t xml:space="preserve">screening </w:t>
      </w:r>
      <w:r w:rsidRPr="004B2C03">
        <w:rPr>
          <w:rFonts w:ascii="Times New Roman" w:hAnsi="Times New Roman" w:cs="Times New Roman"/>
          <w:sz w:val="24"/>
          <w:szCs w:val="24"/>
        </w:rPr>
        <w:t>criteria</w:t>
      </w:r>
      <w:r w:rsidR="00591759">
        <w:rPr>
          <w:rFonts w:ascii="Times New Roman" w:hAnsi="Times New Roman" w:cs="Times New Roman"/>
          <w:sz w:val="24"/>
          <w:szCs w:val="24"/>
        </w:rPr>
        <w:t>.</w:t>
      </w:r>
      <w:bookmarkEnd w:id="21"/>
      <w:r w:rsidR="001C79A4">
        <w:rPr>
          <w:rFonts w:ascii="Times New Roman" w:hAnsi="Times New Roman" w:cs="Times New Roman"/>
          <w:sz w:val="24"/>
          <w:szCs w:val="24"/>
        </w:rPr>
        <w:t xml:space="preserve"> </w:t>
      </w:r>
    </w:p>
    <w:p w14:paraId="6E56DB3B" w14:textId="77777777" w:rsidR="00A11FEB" w:rsidRPr="00A11FEB" w:rsidRDefault="00A11FEB" w:rsidP="00CB183C">
      <w:pPr>
        <w:rPr>
          <w:b/>
          <w:bCs/>
          <w:color w:val="0070C0"/>
          <w:sz w:val="22"/>
          <w:szCs w:val="22"/>
        </w:rPr>
      </w:pPr>
    </w:p>
    <w:tbl>
      <w:tblPr>
        <w:tblStyle w:val="TableGrid"/>
        <w:tblW w:w="9445" w:type="dxa"/>
        <w:tblLayout w:type="fixed"/>
        <w:tblLook w:val="0600" w:firstRow="0" w:lastRow="0" w:firstColumn="0" w:lastColumn="0" w:noHBand="1" w:noVBand="1"/>
      </w:tblPr>
      <w:tblGrid>
        <w:gridCol w:w="1435"/>
        <w:gridCol w:w="8010"/>
      </w:tblGrid>
      <w:tr w:rsidR="00E41B92" w:rsidRPr="00A11FEB" w14:paraId="256316F9" w14:textId="06F0CBBE" w:rsidTr="00B01960">
        <w:trPr>
          <w:trHeight w:val="710"/>
        </w:trPr>
        <w:tc>
          <w:tcPr>
            <w:tcW w:w="1435" w:type="dxa"/>
            <w:shd w:val="clear" w:color="auto" w:fill="D9D9D9" w:themeFill="background1" w:themeFillShade="D9"/>
            <w:vAlign w:val="center"/>
          </w:tcPr>
          <w:p w14:paraId="567211E0" w14:textId="2F60ED23" w:rsidR="00E41B92" w:rsidRPr="00A11FEB" w:rsidRDefault="00E41B92" w:rsidP="00CB183C">
            <w:pPr>
              <w:rPr>
                <w:b/>
                <w:color w:val="000000" w:themeColor="text1"/>
                <w:sz w:val="22"/>
                <w:szCs w:val="22"/>
                <w:vertAlign w:val="superscript"/>
              </w:rPr>
            </w:pPr>
            <w:r>
              <w:rPr>
                <w:b/>
                <w:color w:val="000000" w:themeColor="text1"/>
                <w:sz w:val="22"/>
                <w:szCs w:val="22"/>
              </w:rPr>
              <w:t>PECO+S Domain</w:t>
            </w:r>
          </w:p>
        </w:tc>
        <w:tc>
          <w:tcPr>
            <w:tcW w:w="8010" w:type="dxa"/>
            <w:shd w:val="clear" w:color="auto" w:fill="D9D9D9" w:themeFill="background1" w:themeFillShade="D9"/>
            <w:vAlign w:val="center"/>
          </w:tcPr>
          <w:p w14:paraId="7124A1E1" w14:textId="0924BE38" w:rsidR="00E41B92" w:rsidRPr="00B01960" w:rsidRDefault="00597AEC" w:rsidP="00CB183C">
            <w:pPr>
              <w:rPr>
                <w:b/>
                <w:bCs/>
                <w:color w:val="000000" w:themeColor="text1"/>
                <w:sz w:val="22"/>
                <w:szCs w:val="22"/>
              </w:rPr>
            </w:pPr>
            <w:r>
              <w:rPr>
                <w:b/>
                <w:bCs/>
              </w:rPr>
              <w:t>Screening</w:t>
            </w:r>
            <w:r w:rsidR="00E41B92" w:rsidRPr="00B01960">
              <w:rPr>
                <w:b/>
                <w:bCs/>
              </w:rPr>
              <w:t xml:space="preserve"> </w:t>
            </w:r>
            <w:r w:rsidR="0017035E">
              <w:rPr>
                <w:b/>
                <w:bCs/>
              </w:rPr>
              <w:t xml:space="preserve">stage and </w:t>
            </w:r>
            <w:r w:rsidR="00E41B92" w:rsidRPr="00B01960">
              <w:rPr>
                <w:b/>
                <w:bCs/>
              </w:rPr>
              <w:t>criteria</w:t>
            </w:r>
          </w:p>
        </w:tc>
      </w:tr>
      <w:tr w:rsidR="00E41B92" w:rsidRPr="00A11FEB" w14:paraId="76CC05DB" w14:textId="45F8433D" w:rsidTr="00E41B92">
        <w:trPr>
          <w:trHeight w:val="20"/>
        </w:trPr>
        <w:tc>
          <w:tcPr>
            <w:tcW w:w="1435" w:type="dxa"/>
          </w:tcPr>
          <w:p w14:paraId="65750707" w14:textId="77777777" w:rsidR="00E41B92" w:rsidRPr="00A11FEB" w:rsidRDefault="00E41B92" w:rsidP="00CB183C">
            <w:pPr>
              <w:rPr>
                <w:sz w:val="22"/>
                <w:szCs w:val="22"/>
              </w:rPr>
            </w:pPr>
            <w:r w:rsidRPr="00A11FEB">
              <w:rPr>
                <w:sz w:val="22"/>
                <w:szCs w:val="22"/>
              </w:rPr>
              <w:t>Population</w:t>
            </w:r>
          </w:p>
          <w:p w14:paraId="559B76B3" w14:textId="77777777" w:rsidR="00E41B92" w:rsidRPr="00A11FEB" w:rsidRDefault="00E41B92" w:rsidP="00CB183C">
            <w:pPr>
              <w:rPr>
                <w:sz w:val="22"/>
                <w:szCs w:val="22"/>
              </w:rPr>
            </w:pPr>
          </w:p>
        </w:tc>
        <w:tc>
          <w:tcPr>
            <w:tcW w:w="8010" w:type="dxa"/>
          </w:tcPr>
          <w:p w14:paraId="38D8D92F" w14:textId="77777777" w:rsidR="00A21892" w:rsidRPr="003108FB" w:rsidRDefault="00A21892" w:rsidP="00CB183C">
            <w:pPr>
              <w:rPr>
                <w:b/>
                <w:bCs/>
                <w:color w:val="4472C4" w:themeColor="accent1"/>
                <w:sz w:val="22"/>
                <w:szCs w:val="22"/>
                <w:u w:val="single"/>
              </w:rPr>
            </w:pPr>
            <w:r w:rsidRPr="003108FB">
              <w:rPr>
                <w:b/>
                <w:bCs/>
                <w:color w:val="4472C4" w:themeColor="accent1"/>
                <w:sz w:val="22"/>
                <w:szCs w:val="22"/>
                <w:u w:val="single"/>
              </w:rPr>
              <w:t>TITLE-ASBTRACT &amp; FULL-TEXT</w:t>
            </w:r>
          </w:p>
          <w:p w14:paraId="7210A993" w14:textId="77777777" w:rsidR="00A21892" w:rsidRDefault="00A21892" w:rsidP="00CB183C">
            <w:pPr>
              <w:rPr>
                <w:sz w:val="22"/>
                <w:szCs w:val="22"/>
              </w:rPr>
            </w:pPr>
            <w:r w:rsidRPr="003108FB">
              <w:rPr>
                <w:b/>
                <w:bCs/>
                <w:sz w:val="22"/>
                <w:szCs w:val="22"/>
              </w:rPr>
              <w:t>Include</w:t>
            </w:r>
            <w:r w:rsidRPr="003108FB">
              <w:rPr>
                <w:sz w:val="22"/>
                <w:szCs w:val="22"/>
              </w:rPr>
              <w:t>: Humans; adult men; 18 years or older</w:t>
            </w:r>
          </w:p>
          <w:p w14:paraId="044673E0" w14:textId="77777777" w:rsidR="00A21892" w:rsidRPr="003108FB" w:rsidRDefault="00A21892" w:rsidP="00CB183C">
            <w:pPr>
              <w:rPr>
                <w:sz w:val="22"/>
                <w:szCs w:val="22"/>
              </w:rPr>
            </w:pPr>
          </w:p>
          <w:p w14:paraId="1DD81B70" w14:textId="77777777" w:rsidR="00A21892" w:rsidRPr="003108FB" w:rsidRDefault="00A21892" w:rsidP="00CB183C">
            <w:pPr>
              <w:rPr>
                <w:sz w:val="22"/>
                <w:szCs w:val="22"/>
              </w:rPr>
            </w:pPr>
            <w:r w:rsidRPr="003108FB">
              <w:rPr>
                <w:b/>
                <w:bCs/>
                <w:sz w:val="22"/>
                <w:szCs w:val="22"/>
              </w:rPr>
              <w:t>Exclude</w:t>
            </w:r>
            <w:r w:rsidRPr="003108FB">
              <w:rPr>
                <w:sz w:val="22"/>
                <w:szCs w:val="22"/>
              </w:rPr>
              <w:t>: Animals; women; men younger than 18 years old</w:t>
            </w:r>
          </w:p>
          <w:p w14:paraId="4C807317" w14:textId="0B3E52BF" w:rsidR="00E41B92" w:rsidRPr="00A11FEB" w:rsidRDefault="00E41B92" w:rsidP="00CB183C">
            <w:pPr>
              <w:rPr>
                <w:sz w:val="22"/>
                <w:szCs w:val="22"/>
              </w:rPr>
            </w:pPr>
          </w:p>
        </w:tc>
      </w:tr>
      <w:tr w:rsidR="00E41B92" w:rsidRPr="004B2C03" w14:paraId="735D2E13" w14:textId="6AE580E5" w:rsidTr="00E41B92">
        <w:trPr>
          <w:trHeight w:val="20"/>
        </w:trPr>
        <w:tc>
          <w:tcPr>
            <w:tcW w:w="1435" w:type="dxa"/>
          </w:tcPr>
          <w:p w14:paraId="0C098DDC" w14:textId="77777777" w:rsidR="00E41B92" w:rsidRPr="004B2C03" w:rsidRDefault="00E41B92" w:rsidP="00CB183C">
            <w:pPr>
              <w:rPr>
                <w:sz w:val="22"/>
                <w:szCs w:val="22"/>
              </w:rPr>
            </w:pPr>
            <w:r w:rsidRPr="004B2C03">
              <w:rPr>
                <w:sz w:val="22"/>
                <w:szCs w:val="22"/>
              </w:rPr>
              <w:t>Exposures</w:t>
            </w:r>
          </w:p>
        </w:tc>
        <w:tc>
          <w:tcPr>
            <w:tcW w:w="8010" w:type="dxa"/>
          </w:tcPr>
          <w:p w14:paraId="485F3179" w14:textId="77777777" w:rsidR="00591759" w:rsidRPr="003108FB" w:rsidRDefault="00591759" w:rsidP="00CB183C">
            <w:pPr>
              <w:rPr>
                <w:b/>
                <w:bCs/>
                <w:color w:val="4472C4" w:themeColor="accent1"/>
                <w:sz w:val="22"/>
                <w:szCs w:val="22"/>
                <w:u w:val="single"/>
              </w:rPr>
            </w:pPr>
            <w:r w:rsidRPr="003108FB">
              <w:rPr>
                <w:b/>
                <w:bCs/>
                <w:color w:val="4472C4" w:themeColor="accent1"/>
                <w:sz w:val="22"/>
                <w:szCs w:val="22"/>
                <w:u w:val="single"/>
              </w:rPr>
              <w:t xml:space="preserve">TITLE-ASBTRACT &amp; FULL-TEXT </w:t>
            </w:r>
          </w:p>
          <w:p w14:paraId="06F9D23E" w14:textId="77777777" w:rsidR="00591759" w:rsidRPr="003108FB" w:rsidRDefault="00591759" w:rsidP="00CB183C">
            <w:pPr>
              <w:rPr>
                <w:sz w:val="22"/>
                <w:szCs w:val="22"/>
              </w:rPr>
            </w:pPr>
            <w:r w:rsidRPr="003108FB">
              <w:rPr>
                <w:b/>
                <w:bCs/>
                <w:sz w:val="22"/>
                <w:szCs w:val="22"/>
              </w:rPr>
              <w:t>Include</w:t>
            </w:r>
            <w:r w:rsidRPr="003108FB">
              <w:rPr>
                <w:sz w:val="22"/>
                <w:szCs w:val="22"/>
              </w:rPr>
              <w:t xml:space="preserve">: </w:t>
            </w:r>
            <w:r w:rsidRPr="003108FB">
              <w:rPr>
                <w:color w:val="000000"/>
                <w:sz w:val="22"/>
                <w:szCs w:val="22"/>
              </w:rPr>
              <w:t>Exposure to any type of pesticide; exposure measured directly in each study participant; exposure status determined by occupation, self-report, proxy, environmental monitoring or bio-monitoring; environmental or occupational exposure setting; non-acute exposure events</w:t>
            </w:r>
          </w:p>
          <w:p w14:paraId="39033B7D" w14:textId="77777777" w:rsidR="00591759" w:rsidRPr="003108FB" w:rsidRDefault="00591759" w:rsidP="00CB183C">
            <w:pPr>
              <w:pStyle w:val="ListParagraph"/>
              <w:numPr>
                <w:ilvl w:val="0"/>
                <w:numId w:val="65"/>
              </w:numPr>
              <w:rPr>
                <w:sz w:val="22"/>
                <w:szCs w:val="22"/>
              </w:rPr>
            </w:pPr>
            <w:r w:rsidRPr="003108FB">
              <w:rPr>
                <w:sz w:val="22"/>
                <w:szCs w:val="22"/>
              </w:rPr>
              <w:t xml:space="preserve">Pesticide exposure must be isolated from other exposures, if other exposures are known or measured. For example, if a study measures pesticides and other chemicals in serum, pesticides must be isolated from other chemicals as an independent variable. </w:t>
            </w:r>
          </w:p>
          <w:p w14:paraId="4C0DEF45" w14:textId="77777777" w:rsidR="00591759" w:rsidRPr="003108FB" w:rsidRDefault="00591759" w:rsidP="00CB183C">
            <w:pPr>
              <w:ind w:left="360"/>
              <w:rPr>
                <w:sz w:val="22"/>
                <w:szCs w:val="22"/>
                <w:lang w:val="en"/>
              </w:rPr>
            </w:pPr>
          </w:p>
          <w:p w14:paraId="4DA10122" w14:textId="77777777" w:rsidR="00591759" w:rsidRPr="003108FB" w:rsidRDefault="00591759" w:rsidP="00CB183C">
            <w:pPr>
              <w:rPr>
                <w:sz w:val="22"/>
                <w:szCs w:val="22"/>
              </w:rPr>
            </w:pPr>
            <w:r w:rsidRPr="003108FB">
              <w:rPr>
                <w:b/>
                <w:bCs/>
                <w:sz w:val="22"/>
                <w:szCs w:val="22"/>
              </w:rPr>
              <w:t>Exclude</w:t>
            </w:r>
            <w:r w:rsidRPr="003108FB">
              <w:rPr>
                <w:sz w:val="22"/>
                <w:szCs w:val="22"/>
              </w:rPr>
              <w:t>: Exposure to non-pesticide chemicals; group-level exposure definitions (e.g., ecological studies); exposure measured in someone other than study participant (e.g., mother or father), exposure that occurred in early life (i.e., in-utero, pre/neo/post-natal, or childhood), acute exposure events (e.g., industrial accidents or acts of warfare)</w:t>
            </w:r>
          </w:p>
          <w:p w14:paraId="36B5B13C" w14:textId="22C7E01B" w:rsidR="007C0DC2" w:rsidRPr="004B2C03" w:rsidRDefault="007C0DC2" w:rsidP="00CB183C">
            <w:pPr>
              <w:rPr>
                <w:sz w:val="22"/>
                <w:szCs w:val="22"/>
              </w:rPr>
            </w:pPr>
          </w:p>
        </w:tc>
      </w:tr>
      <w:tr w:rsidR="00591759" w:rsidRPr="004B2C03" w14:paraId="175A6E65" w14:textId="5DE46E5F" w:rsidTr="00E41B92">
        <w:trPr>
          <w:trHeight w:val="20"/>
        </w:trPr>
        <w:tc>
          <w:tcPr>
            <w:tcW w:w="1435" w:type="dxa"/>
          </w:tcPr>
          <w:p w14:paraId="0CBFB908" w14:textId="20AB5D44" w:rsidR="00591759" w:rsidRPr="004B2C03" w:rsidRDefault="00591759" w:rsidP="00CB183C">
            <w:pPr>
              <w:rPr>
                <w:sz w:val="22"/>
                <w:szCs w:val="22"/>
              </w:rPr>
            </w:pPr>
            <w:r w:rsidRPr="004B2C03">
              <w:rPr>
                <w:sz w:val="22"/>
                <w:szCs w:val="22"/>
              </w:rPr>
              <w:t>Comparator</w:t>
            </w:r>
          </w:p>
        </w:tc>
        <w:tc>
          <w:tcPr>
            <w:tcW w:w="8010" w:type="dxa"/>
          </w:tcPr>
          <w:p w14:paraId="18813C73" w14:textId="77777777" w:rsidR="00591759" w:rsidRPr="003108FB" w:rsidRDefault="00591759" w:rsidP="00CB183C">
            <w:pPr>
              <w:rPr>
                <w:b/>
                <w:bCs/>
                <w:color w:val="4472C4" w:themeColor="accent1"/>
                <w:sz w:val="22"/>
                <w:szCs w:val="22"/>
                <w:u w:val="single"/>
              </w:rPr>
            </w:pPr>
            <w:r w:rsidRPr="003108FB">
              <w:rPr>
                <w:b/>
                <w:bCs/>
                <w:color w:val="4472C4" w:themeColor="accent1"/>
                <w:sz w:val="22"/>
                <w:szCs w:val="22"/>
                <w:u w:val="single"/>
              </w:rPr>
              <w:t>TITLE-ABSTRACT &amp; FULL-TEXT</w:t>
            </w:r>
          </w:p>
          <w:p w14:paraId="30F8B52F" w14:textId="77777777" w:rsidR="00591759" w:rsidRPr="003108FB" w:rsidRDefault="00591759" w:rsidP="00CB183C">
            <w:pPr>
              <w:pStyle w:val="NormalWeb"/>
              <w:spacing w:before="0" w:beforeAutospacing="0" w:after="0" w:afterAutospacing="0"/>
              <w:rPr>
                <w:sz w:val="22"/>
                <w:szCs w:val="22"/>
              </w:rPr>
            </w:pPr>
            <w:r w:rsidRPr="003108FB">
              <w:rPr>
                <w:b/>
                <w:bCs/>
                <w:sz w:val="22"/>
                <w:szCs w:val="22"/>
              </w:rPr>
              <w:t>Include</w:t>
            </w:r>
            <w:r w:rsidRPr="003108FB">
              <w:rPr>
                <w:sz w:val="22"/>
                <w:szCs w:val="22"/>
              </w:rPr>
              <w:t xml:space="preserve">: Unexposed or less exposed adult men that </w:t>
            </w:r>
            <w:r w:rsidRPr="003108FB">
              <w:rPr>
                <w:i/>
                <w:iCs/>
                <w:sz w:val="22"/>
                <w:szCs w:val="22"/>
              </w:rPr>
              <w:t>do not have</w:t>
            </w:r>
            <w:r w:rsidRPr="003108FB">
              <w:rPr>
                <w:sz w:val="22"/>
                <w:szCs w:val="22"/>
              </w:rPr>
              <w:t xml:space="preserve"> exclusive known or measured exposures to other reproductive toxicants; between-population comparison groups</w:t>
            </w:r>
          </w:p>
          <w:p w14:paraId="504BA8C3" w14:textId="77777777" w:rsidR="00591759" w:rsidRPr="003108FB" w:rsidRDefault="00591759" w:rsidP="00CB183C">
            <w:pPr>
              <w:pStyle w:val="NormalWeb"/>
              <w:numPr>
                <w:ilvl w:val="0"/>
                <w:numId w:val="65"/>
              </w:numPr>
              <w:spacing w:before="0" w:beforeAutospacing="0" w:after="0" w:afterAutospacing="0"/>
              <w:rPr>
                <w:sz w:val="22"/>
                <w:szCs w:val="22"/>
              </w:rPr>
            </w:pPr>
            <w:r w:rsidRPr="003108FB">
              <w:rPr>
                <w:sz w:val="22"/>
                <w:szCs w:val="22"/>
              </w:rPr>
              <w:t>“Exclusive” refers to exposures only known to impact the comparator group (i.e., not known or measured in exposed group)</w:t>
            </w:r>
          </w:p>
          <w:p w14:paraId="01960EC5" w14:textId="77777777" w:rsidR="00591759" w:rsidRPr="003108FB" w:rsidRDefault="00591759" w:rsidP="00CB183C">
            <w:pPr>
              <w:pStyle w:val="NormalWeb"/>
              <w:spacing w:before="0" w:beforeAutospacing="0" w:after="0" w:afterAutospacing="0"/>
              <w:rPr>
                <w:b/>
                <w:bCs/>
                <w:sz w:val="22"/>
                <w:szCs w:val="22"/>
              </w:rPr>
            </w:pPr>
          </w:p>
          <w:p w14:paraId="74C14B71" w14:textId="77777777" w:rsidR="00591759" w:rsidRPr="003108FB" w:rsidRDefault="00591759" w:rsidP="00CB183C">
            <w:pPr>
              <w:pStyle w:val="NormalWeb"/>
              <w:spacing w:before="0" w:beforeAutospacing="0" w:after="0" w:afterAutospacing="0"/>
              <w:rPr>
                <w:sz w:val="22"/>
                <w:szCs w:val="22"/>
              </w:rPr>
            </w:pPr>
            <w:r w:rsidRPr="003108FB">
              <w:rPr>
                <w:b/>
                <w:bCs/>
                <w:sz w:val="22"/>
                <w:szCs w:val="22"/>
              </w:rPr>
              <w:t>Exclude</w:t>
            </w:r>
            <w:r w:rsidRPr="003108FB">
              <w:rPr>
                <w:sz w:val="22"/>
                <w:szCs w:val="22"/>
              </w:rPr>
              <w:t xml:space="preserve">: Unexposed or less exposed adult men that </w:t>
            </w:r>
            <w:r w:rsidRPr="003108FB">
              <w:rPr>
                <w:i/>
                <w:iCs/>
                <w:sz w:val="22"/>
                <w:szCs w:val="22"/>
              </w:rPr>
              <w:t>have</w:t>
            </w:r>
            <w:r w:rsidRPr="003108FB">
              <w:rPr>
                <w:sz w:val="22"/>
                <w:szCs w:val="22"/>
              </w:rPr>
              <w:t xml:space="preserve"> exclusive known or measured exposures to other reproductive toxicants; within-population comparison groups (i.e., comparison of the same study participants at a different time point)</w:t>
            </w:r>
          </w:p>
          <w:p w14:paraId="322A2F04" w14:textId="6CE1952C" w:rsidR="00591759" w:rsidRPr="007C0DC2" w:rsidRDefault="00591759" w:rsidP="00CB183C">
            <w:pPr>
              <w:pStyle w:val="NormalWeb"/>
              <w:spacing w:before="0" w:beforeAutospacing="0" w:after="0" w:afterAutospacing="0"/>
              <w:textAlignment w:val="baseline"/>
              <w:rPr>
                <w:sz w:val="22"/>
                <w:szCs w:val="22"/>
              </w:rPr>
            </w:pPr>
          </w:p>
        </w:tc>
      </w:tr>
      <w:tr w:rsidR="00591759" w:rsidRPr="004B2C03" w14:paraId="3CD73D58" w14:textId="68445BA6" w:rsidTr="00E41B92">
        <w:trPr>
          <w:trHeight w:val="3230"/>
        </w:trPr>
        <w:tc>
          <w:tcPr>
            <w:tcW w:w="1435" w:type="dxa"/>
          </w:tcPr>
          <w:p w14:paraId="67395B6B" w14:textId="77777777" w:rsidR="00591759" w:rsidRPr="004B2C03" w:rsidRDefault="00591759" w:rsidP="00CB183C">
            <w:pPr>
              <w:rPr>
                <w:sz w:val="22"/>
                <w:szCs w:val="22"/>
              </w:rPr>
            </w:pPr>
            <w:r w:rsidRPr="004B2C03">
              <w:rPr>
                <w:sz w:val="22"/>
                <w:szCs w:val="22"/>
              </w:rPr>
              <w:t>Outcomes</w:t>
            </w:r>
          </w:p>
          <w:p w14:paraId="1E750FE9" w14:textId="77777777" w:rsidR="00591759" w:rsidRPr="004B2C03" w:rsidRDefault="00591759" w:rsidP="00CB183C">
            <w:pPr>
              <w:rPr>
                <w:sz w:val="22"/>
                <w:szCs w:val="22"/>
              </w:rPr>
            </w:pPr>
          </w:p>
          <w:p w14:paraId="0BF010AD" w14:textId="77777777" w:rsidR="00591759" w:rsidRPr="004B2C03" w:rsidRDefault="00591759" w:rsidP="00CB183C">
            <w:pPr>
              <w:rPr>
                <w:sz w:val="22"/>
                <w:szCs w:val="22"/>
              </w:rPr>
            </w:pPr>
          </w:p>
          <w:p w14:paraId="58BD8297" w14:textId="0E9560AE" w:rsidR="00591759" w:rsidRPr="004B2C03" w:rsidRDefault="00591759" w:rsidP="00CB183C">
            <w:pPr>
              <w:rPr>
                <w:sz w:val="22"/>
                <w:szCs w:val="22"/>
              </w:rPr>
            </w:pPr>
          </w:p>
        </w:tc>
        <w:tc>
          <w:tcPr>
            <w:tcW w:w="8010" w:type="dxa"/>
          </w:tcPr>
          <w:p w14:paraId="5F9057B1" w14:textId="77777777" w:rsidR="00A21892" w:rsidRPr="003108FB" w:rsidRDefault="00A21892" w:rsidP="00CB183C">
            <w:pPr>
              <w:rPr>
                <w:b/>
                <w:bCs/>
                <w:color w:val="4472C4" w:themeColor="accent1"/>
                <w:sz w:val="22"/>
                <w:szCs w:val="22"/>
                <w:u w:val="single"/>
              </w:rPr>
            </w:pPr>
            <w:r w:rsidRPr="003108FB">
              <w:rPr>
                <w:b/>
                <w:bCs/>
                <w:color w:val="4472C4" w:themeColor="accent1"/>
                <w:sz w:val="22"/>
                <w:szCs w:val="22"/>
                <w:u w:val="single"/>
              </w:rPr>
              <w:t>TITLE-ABSTRACT &amp; FULL-TEXT</w:t>
            </w:r>
          </w:p>
          <w:p w14:paraId="3F810B40" w14:textId="77777777" w:rsidR="00A21892" w:rsidRPr="003108FB" w:rsidRDefault="00A21892" w:rsidP="00CB183C">
            <w:pPr>
              <w:rPr>
                <w:color w:val="000000" w:themeColor="text1"/>
                <w:sz w:val="22"/>
                <w:szCs w:val="22"/>
              </w:rPr>
            </w:pPr>
            <w:r w:rsidRPr="003108FB">
              <w:rPr>
                <w:b/>
                <w:bCs/>
                <w:sz w:val="22"/>
                <w:szCs w:val="22"/>
              </w:rPr>
              <w:t>Include</w:t>
            </w:r>
            <w:r w:rsidRPr="003108FB">
              <w:rPr>
                <w:sz w:val="22"/>
                <w:szCs w:val="22"/>
              </w:rPr>
              <w:t>: Sperm concentration (</w:t>
            </w:r>
            <w:r w:rsidRPr="003108FB">
              <w:rPr>
                <w:color w:val="000000" w:themeColor="text1"/>
                <w:sz w:val="22"/>
                <w:szCs w:val="22"/>
              </w:rPr>
              <w:t>operational definition: million sperm / mL of ejaculate)</w:t>
            </w:r>
          </w:p>
          <w:p w14:paraId="549969F2" w14:textId="77777777" w:rsidR="00A21892" w:rsidRPr="003108FB" w:rsidRDefault="00A21892" w:rsidP="00CB183C">
            <w:pPr>
              <w:pStyle w:val="ListParagraph"/>
              <w:numPr>
                <w:ilvl w:val="0"/>
                <w:numId w:val="3"/>
              </w:numPr>
              <w:rPr>
                <w:sz w:val="22"/>
                <w:szCs w:val="22"/>
              </w:rPr>
            </w:pPr>
            <w:r w:rsidRPr="003108FB">
              <w:rPr>
                <w:sz w:val="22"/>
                <w:szCs w:val="22"/>
              </w:rPr>
              <w:t xml:space="preserve">If the study </w:t>
            </w:r>
            <w:r w:rsidRPr="003108FB">
              <w:rPr>
                <w:i/>
                <w:iCs/>
                <w:sz w:val="22"/>
                <w:szCs w:val="22"/>
              </w:rPr>
              <w:t>may</w:t>
            </w:r>
            <w:r w:rsidRPr="003108FB">
              <w:rPr>
                <w:sz w:val="22"/>
                <w:szCs w:val="22"/>
              </w:rPr>
              <w:t xml:space="preserve"> have examined sperm concentration, but does not specifically mention so in the title/abstract, tag as include (since many studies report semen analysis results, including sperm concentration, when looking at other sperm outcomes) to screen in more detail at the next stage</w:t>
            </w:r>
          </w:p>
          <w:p w14:paraId="1C823EA2" w14:textId="77777777" w:rsidR="00A21892" w:rsidRPr="003108FB" w:rsidRDefault="00A21892" w:rsidP="00CB183C">
            <w:pPr>
              <w:rPr>
                <w:color w:val="000000" w:themeColor="text1"/>
                <w:sz w:val="22"/>
                <w:szCs w:val="22"/>
              </w:rPr>
            </w:pPr>
          </w:p>
          <w:p w14:paraId="5CC89DF2" w14:textId="77777777" w:rsidR="00591759" w:rsidRDefault="00A21892" w:rsidP="00CB183C">
            <w:pPr>
              <w:rPr>
                <w:color w:val="000000" w:themeColor="text1"/>
                <w:sz w:val="22"/>
                <w:szCs w:val="22"/>
              </w:rPr>
            </w:pPr>
            <w:r w:rsidRPr="003108FB">
              <w:rPr>
                <w:b/>
                <w:bCs/>
                <w:color w:val="000000" w:themeColor="text1"/>
                <w:sz w:val="22"/>
                <w:szCs w:val="22"/>
              </w:rPr>
              <w:t>Exclude</w:t>
            </w:r>
            <w:r w:rsidRPr="003108FB">
              <w:rPr>
                <w:color w:val="000000" w:themeColor="text1"/>
                <w:sz w:val="22"/>
                <w:szCs w:val="22"/>
              </w:rPr>
              <w:t>: Any other operational definition of the sperm concentration; other sperm parameters; reproductive hormone levels; sperm DNA integrity; chromosomal aberrations)</w:t>
            </w:r>
            <w:r w:rsidRPr="003108FB">
              <w:rPr>
                <w:sz w:val="22"/>
                <w:szCs w:val="22"/>
              </w:rPr>
              <w:t>; pregnancy/birth outcomes;</w:t>
            </w:r>
            <w:r w:rsidRPr="003108FB">
              <w:rPr>
                <w:color w:val="000000" w:themeColor="text1"/>
                <w:sz w:val="22"/>
                <w:szCs w:val="22"/>
              </w:rPr>
              <w:t xml:space="preserve"> general male reproductive or fertility problems</w:t>
            </w:r>
          </w:p>
          <w:p w14:paraId="60B57506" w14:textId="77777777" w:rsidR="00254B3C" w:rsidRDefault="00254B3C" w:rsidP="00CB183C">
            <w:pPr>
              <w:rPr>
                <w:color w:val="000000" w:themeColor="text1"/>
                <w:sz w:val="22"/>
                <w:szCs w:val="22"/>
              </w:rPr>
            </w:pPr>
          </w:p>
          <w:p w14:paraId="2ADEE90F" w14:textId="77777777" w:rsidR="00254B3C" w:rsidRDefault="00254B3C" w:rsidP="00CB183C">
            <w:pPr>
              <w:rPr>
                <w:color w:val="000000" w:themeColor="text1"/>
                <w:sz w:val="22"/>
                <w:szCs w:val="22"/>
              </w:rPr>
            </w:pPr>
          </w:p>
          <w:p w14:paraId="72157931" w14:textId="2C57442B" w:rsidR="00254B3C" w:rsidRPr="00254B3C" w:rsidRDefault="00254B3C" w:rsidP="00CB183C">
            <w:pPr>
              <w:rPr>
                <w:color w:val="000000" w:themeColor="text1"/>
                <w:sz w:val="22"/>
                <w:szCs w:val="22"/>
              </w:rPr>
            </w:pPr>
          </w:p>
        </w:tc>
      </w:tr>
      <w:tr w:rsidR="00250E48" w:rsidRPr="004B2C03" w14:paraId="76FB7889" w14:textId="4EC3F981" w:rsidTr="00E41B92">
        <w:trPr>
          <w:trHeight w:val="20"/>
        </w:trPr>
        <w:tc>
          <w:tcPr>
            <w:tcW w:w="1435" w:type="dxa"/>
          </w:tcPr>
          <w:p w14:paraId="41B5A0BD" w14:textId="77777777" w:rsidR="00250E48" w:rsidRPr="004B2C03" w:rsidRDefault="00250E48" w:rsidP="00CB183C">
            <w:pPr>
              <w:rPr>
                <w:sz w:val="22"/>
                <w:szCs w:val="22"/>
              </w:rPr>
            </w:pPr>
            <w:r w:rsidRPr="004B2C03">
              <w:rPr>
                <w:sz w:val="22"/>
                <w:szCs w:val="22"/>
              </w:rPr>
              <w:lastRenderedPageBreak/>
              <w:t>Study Design/</w:t>
            </w:r>
          </w:p>
          <w:p w14:paraId="6FE437AB" w14:textId="77777777" w:rsidR="00250E48" w:rsidRPr="004B2C03" w:rsidRDefault="00250E48" w:rsidP="00CB183C">
            <w:pPr>
              <w:rPr>
                <w:sz w:val="22"/>
                <w:szCs w:val="22"/>
              </w:rPr>
            </w:pPr>
            <w:r w:rsidRPr="004B2C03">
              <w:rPr>
                <w:sz w:val="22"/>
                <w:szCs w:val="22"/>
              </w:rPr>
              <w:t>Publication Date</w:t>
            </w:r>
          </w:p>
          <w:p w14:paraId="2F0634EE" w14:textId="77777777" w:rsidR="00250E48" w:rsidRPr="004B2C03" w:rsidRDefault="00250E48" w:rsidP="00CB183C">
            <w:pPr>
              <w:rPr>
                <w:sz w:val="22"/>
                <w:szCs w:val="22"/>
              </w:rPr>
            </w:pPr>
          </w:p>
        </w:tc>
        <w:tc>
          <w:tcPr>
            <w:tcW w:w="8010" w:type="dxa"/>
          </w:tcPr>
          <w:p w14:paraId="055919E2" w14:textId="77777777" w:rsidR="00250E48" w:rsidRPr="003108FB" w:rsidRDefault="00250E48" w:rsidP="00CB183C">
            <w:pPr>
              <w:rPr>
                <w:b/>
                <w:bCs/>
                <w:color w:val="4472C4" w:themeColor="accent1"/>
                <w:sz w:val="22"/>
                <w:szCs w:val="22"/>
                <w:u w:val="single"/>
              </w:rPr>
            </w:pPr>
            <w:r w:rsidRPr="003108FB">
              <w:rPr>
                <w:b/>
                <w:bCs/>
                <w:color w:val="4472C4" w:themeColor="accent1"/>
                <w:sz w:val="22"/>
                <w:szCs w:val="22"/>
                <w:u w:val="single"/>
              </w:rPr>
              <w:t>TITLE-ABSTRACT</w:t>
            </w:r>
          </w:p>
          <w:p w14:paraId="4642B02B" w14:textId="727DB92F" w:rsidR="00250E48" w:rsidRPr="003108FB" w:rsidRDefault="00250E48" w:rsidP="00CB183C">
            <w:pPr>
              <w:rPr>
                <w:sz w:val="22"/>
                <w:szCs w:val="22"/>
              </w:rPr>
            </w:pPr>
            <w:r w:rsidRPr="003108FB">
              <w:rPr>
                <w:b/>
                <w:bCs/>
                <w:sz w:val="22"/>
                <w:szCs w:val="22"/>
              </w:rPr>
              <w:t>Include</w:t>
            </w:r>
            <w:r w:rsidRPr="003108FB">
              <w:rPr>
                <w:sz w:val="22"/>
                <w:szCs w:val="22"/>
              </w:rPr>
              <w:t xml:space="preserve">: Primary epidemiology studies (e.g., cross-sectional, case-control or cohort); </w:t>
            </w:r>
            <w:r w:rsidRPr="003108FB">
              <w:rPr>
                <w:i/>
                <w:iCs/>
                <w:sz w:val="22"/>
                <w:szCs w:val="22"/>
              </w:rPr>
              <w:t xml:space="preserve">secondary literature (e.g., reviews, meta-analyses, conference </w:t>
            </w:r>
            <w:r w:rsidR="00C659CB">
              <w:rPr>
                <w:i/>
                <w:iCs/>
                <w:sz w:val="22"/>
                <w:szCs w:val="22"/>
              </w:rPr>
              <w:t>materials</w:t>
            </w:r>
            <w:r w:rsidRPr="003108FB">
              <w:rPr>
                <w:i/>
                <w:iCs/>
                <w:sz w:val="22"/>
                <w:szCs w:val="22"/>
              </w:rPr>
              <w:t>, response articles, comment articles</w:t>
            </w:r>
            <w:r w:rsidRPr="003108FB">
              <w:rPr>
                <w:i/>
                <w:iCs/>
                <w:sz w:val="22"/>
                <w:szCs w:val="22"/>
                <w:lang w:val="en"/>
              </w:rPr>
              <w:t>, letters to the editor</w:t>
            </w:r>
            <w:r w:rsidRPr="003108FB">
              <w:rPr>
                <w:i/>
                <w:iCs/>
                <w:sz w:val="22"/>
                <w:szCs w:val="22"/>
              </w:rPr>
              <w:t>)</w:t>
            </w:r>
          </w:p>
          <w:p w14:paraId="076D3CE3" w14:textId="77777777" w:rsidR="00250E48" w:rsidRPr="003108FB" w:rsidRDefault="00250E48" w:rsidP="00CB183C">
            <w:pPr>
              <w:pStyle w:val="ListParagraph"/>
              <w:numPr>
                <w:ilvl w:val="0"/>
                <w:numId w:val="45"/>
              </w:numPr>
              <w:rPr>
                <w:sz w:val="22"/>
                <w:szCs w:val="22"/>
              </w:rPr>
            </w:pPr>
            <w:r w:rsidRPr="003108FB">
              <w:rPr>
                <w:sz w:val="22"/>
                <w:szCs w:val="22"/>
                <w:lang w:val="en"/>
              </w:rPr>
              <w:t>To enable hand-searching of secondary literature, secondary literature (e.g., reviews, meta-analyses,) will be included during title-abstract screening, and then reviewed, categorized, and excluded during full-text screening based on “Wrong study design” (see below)</w:t>
            </w:r>
          </w:p>
          <w:p w14:paraId="04C58D16" w14:textId="77777777" w:rsidR="00250E48" w:rsidRPr="003108FB" w:rsidRDefault="00250E48" w:rsidP="00CB183C">
            <w:pPr>
              <w:pStyle w:val="ListParagraph"/>
              <w:numPr>
                <w:ilvl w:val="1"/>
                <w:numId w:val="45"/>
              </w:numPr>
              <w:rPr>
                <w:sz w:val="22"/>
                <w:szCs w:val="22"/>
              </w:rPr>
            </w:pPr>
            <w:r w:rsidRPr="003108FB">
              <w:rPr>
                <w:sz w:val="22"/>
                <w:szCs w:val="22"/>
              </w:rPr>
              <w:t>Will hand-search the reference lists of secondary literature excluded at the full-text screening stage to identify potentially relevant primary studies not captured in the literature search</w:t>
            </w:r>
          </w:p>
          <w:p w14:paraId="29C23672" w14:textId="77777777" w:rsidR="00250E48" w:rsidRPr="003108FB" w:rsidRDefault="00250E48" w:rsidP="00CB183C">
            <w:pPr>
              <w:rPr>
                <w:i/>
                <w:iCs/>
                <w:sz w:val="22"/>
                <w:szCs w:val="22"/>
              </w:rPr>
            </w:pPr>
          </w:p>
          <w:p w14:paraId="1AAF88C3" w14:textId="77777777" w:rsidR="00250E48" w:rsidRPr="003108FB" w:rsidRDefault="00250E48" w:rsidP="00CB183C">
            <w:pPr>
              <w:rPr>
                <w:sz w:val="22"/>
                <w:szCs w:val="22"/>
              </w:rPr>
            </w:pPr>
            <w:r w:rsidRPr="003108FB">
              <w:rPr>
                <w:b/>
                <w:bCs/>
                <w:color w:val="000000"/>
                <w:sz w:val="22"/>
                <w:szCs w:val="22"/>
              </w:rPr>
              <w:t>Exclude</w:t>
            </w:r>
            <w:r w:rsidRPr="003108FB">
              <w:rPr>
                <w:color w:val="000000"/>
                <w:sz w:val="22"/>
                <w:szCs w:val="22"/>
              </w:rPr>
              <w:t>: Toxicology/animal studies; in-vitro/mechanistic studies; controlled human experiments/interventions; ecological observational studies</w:t>
            </w:r>
          </w:p>
          <w:p w14:paraId="08D3C7CC" w14:textId="77777777" w:rsidR="00250E48" w:rsidRPr="00254B3C" w:rsidRDefault="00250E48" w:rsidP="00CB183C">
            <w:pPr>
              <w:rPr>
                <w:b/>
                <w:bCs/>
                <w:sz w:val="22"/>
                <w:szCs w:val="22"/>
                <w:lang w:val="en"/>
              </w:rPr>
            </w:pPr>
          </w:p>
          <w:p w14:paraId="3FA49A53" w14:textId="77777777" w:rsidR="00250E48" w:rsidRPr="003108FB" w:rsidRDefault="00250E48" w:rsidP="00CB183C">
            <w:pPr>
              <w:rPr>
                <w:b/>
                <w:bCs/>
                <w:color w:val="4472C4" w:themeColor="accent1"/>
                <w:sz w:val="22"/>
                <w:szCs w:val="22"/>
                <w:u w:val="single"/>
              </w:rPr>
            </w:pPr>
            <w:r w:rsidRPr="003108FB">
              <w:rPr>
                <w:b/>
                <w:bCs/>
                <w:color w:val="4472C4" w:themeColor="accent1"/>
                <w:sz w:val="22"/>
                <w:szCs w:val="22"/>
                <w:u w:val="single"/>
              </w:rPr>
              <w:t>FULL-TEXT</w:t>
            </w:r>
          </w:p>
          <w:p w14:paraId="28C14B5A" w14:textId="77777777" w:rsidR="00250E48" w:rsidRPr="003108FB" w:rsidRDefault="00250E48" w:rsidP="00CB183C">
            <w:pPr>
              <w:pStyle w:val="NormalWeb"/>
              <w:spacing w:before="0" w:beforeAutospacing="0" w:after="0" w:afterAutospacing="0"/>
              <w:rPr>
                <w:color w:val="000000"/>
                <w:sz w:val="22"/>
                <w:szCs w:val="22"/>
              </w:rPr>
            </w:pPr>
            <w:r w:rsidRPr="003108FB">
              <w:rPr>
                <w:b/>
                <w:bCs/>
                <w:color w:val="000000"/>
                <w:sz w:val="22"/>
                <w:szCs w:val="22"/>
              </w:rPr>
              <w:t>Include</w:t>
            </w:r>
            <w:r w:rsidRPr="003108FB">
              <w:rPr>
                <w:color w:val="000000"/>
                <w:sz w:val="22"/>
                <w:szCs w:val="22"/>
              </w:rPr>
              <w:t xml:space="preserve">: </w:t>
            </w:r>
            <w:r w:rsidRPr="003108FB">
              <w:rPr>
                <w:sz w:val="22"/>
                <w:szCs w:val="22"/>
              </w:rPr>
              <w:t>Primary epidemiology studies (e.g., cross-sectional, case-control or cohort)</w:t>
            </w:r>
          </w:p>
          <w:p w14:paraId="1A749670" w14:textId="77777777" w:rsidR="00250E48" w:rsidRPr="003108FB" w:rsidRDefault="00250E48" w:rsidP="00CB183C">
            <w:pPr>
              <w:pStyle w:val="NormalWeb"/>
              <w:spacing w:before="0" w:beforeAutospacing="0" w:after="0" w:afterAutospacing="0"/>
              <w:rPr>
                <w:color w:val="000000"/>
                <w:sz w:val="22"/>
                <w:szCs w:val="22"/>
              </w:rPr>
            </w:pPr>
            <w:r w:rsidRPr="003108FB">
              <w:rPr>
                <w:i/>
                <w:iCs/>
                <w:color w:val="000000"/>
                <w:sz w:val="22"/>
                <w:szCs w:val="22"/>
              </w:rPr>
              <w:t> </w:t>
            </w:r>
          </w:p>
          <w:p w14:paraId="05BBF8E5" w14:textId="6879C246" w:rsidR="00250E48" w:rsidRPr="003108FB" w:rsidRDefault="00250E48" w:rsidP="00CB183C">
            <w:pPr>
              <w:rPr>
                <w:sz w:val="22"/>
                <w:szCs w:val="22"/>
              </w:rPr>
            </w:pPr>
            <w:r w:rsidRPr="003108FB">
              <w:rPr>
                <w:b/>
                <w:bCs/>
                <w:color w:val="000000"/>
                <w:sz w:val="22"/>
                <w:szCs w:val="22"/>
              </w:rPr>
              <w:t>Exclude</w:t>
            </w:r>
            <w:r w:rsidRPr="003108FB">
              <w:rPr>
                <w:color w:val="000000"/>
                <w:sz w:val="22"/>
                <w:szCs w:val="22"/>
              </w:rPr>
              <w:t xml:space="preserve">: Toxicology/animal studies; in-vitro/mechanistic studies; controlled human experiments/interventions; ecological observational studies; </w:t>
            </w:r>
            <w:r w:rsidRPr="003108FB">
              <w:rPr>
                <w:i/>
                <w:iCs/>
                <w:sz w:val="22"/>
                <w:szCs w:val="22"/>
              </w:rPr>
              <w:t xml:space="preserve">secondary literature (e.g., reviews, meta-analyses, conference </w:t>
            </w:r>
            <w:r w:rsidR="00C659CB">
              <w:rPr>
                <w:i/>
                <w:iCs/>
                <w:sz w:val="22"/>
                <w:szCs w:val="22"/>
              </w:rPr>
              <w:t>materials</w:t>
            </w:r>
            <w:r w:rsidRPr="003108FB">
              <w:rPr>
                <w:i/>
                <w:iCs/>
                <w:sz w:val="22"/>
                <w:szCs w:val="22"/>
              </w:rPr>
              <w:t>, response articles, comment articles</w:t>
            </w:r>
            <w:r w:rsidRPr="003108FB">
              <w:rPr>
                <w:i/>
                <w:iCs/>
                <w:sz w:val="22"/>
                <w:szCs w:val="22"/>
                <w:lang w:val="en"/>
              </w:rPr>
              <w:t>, letters to the editor</w:t>
            </w:r>
            <w:r w:rsidRPr="003108FB">
              <w:rPr>
                <w:i/>
                <w:iCs/>
                <w:sz w:val="22"/>
                <w:szCs w:val="22"/>
              </w:rPr>
              <w:t>)</w:t>
            </w:r>
          </w:p>
          <w:p w14:paraId="17481122" w14:textId="77777777" w:rsidR="00250E48" w:rsidRPr="003108FB" w:rsidRDefault="00250E48" w:rsidP="00CB183C">
            <w:pPr>
              <w:pStyle w:val="NormalWeb"/>
              <w:numPr>
                <w:ilvl w:val="0"/>
                <w:numId w:val="45"/>
              </w:numPr>
              <w:spacing w:before="0" w:beforeAutospacing="0" w:after="0" w:afterAutospacing="0"/>
              <w:textAlignment w:val="baseline"/>
              <w:rPr>
                <w:color w:val="000000"/>
                <w:sz w:val="22"/>
                <w:szCs w:val="22"/>
              </w:rPr>
            </w:pPr>
            <w:r w:rsidRPr="003108FB">
              <w:rPr>
                <w:color w:val="000000"/>
                <w:sz w:val="22"/>
                <w:szCs w:val="22"/>
              </w:rPr>
              <w:t>Categorize the study according to the type of secondary literature (using tags) and then exclude as “Wrong study design”</w:t>
            </w:r>
          </w:p>
          <w:p w14:paraId="1C2949A8" w14:textId="3B03E9DC" w:rsidR="00250E48" w:rsidRPr="00CB40FC" w:rsidRDefault="00250E48" w:rsidP="00CB183C">
            <w:pPr>
              <w:rPr>
                <w:b/>
                <w:bCs/>
                <w:color w:val="4472C4" w:themeColor="accent1"/>
                <w:sz w:val="22"/>
                <w:szCs w:val="22"/>
                <w:u w:val="single"/>
              </w:rPr>
            </w:pPr>
          </w:p>
        </w:tc>
      </w:tr>
    </w:tbl>
    <w:p w14:paraId="640BA57B" w14:textId="633BC85F" w:rsidR="00250E48" w:rsidRPr="00D41F36" w:rsidRDefault="00A11FEB" w:rsidP="00CB183C">
      <w:pPr>
        <w:rPr>
          <w:sz w:val="22"/>
          <w:szCs w:val="22"/>
        </w:rPr>
      </w:pPr>
      <w:r w:rsidRPr="004B2C03">
        <w:rPr>
          <w:b/>
          <w:bCs/>
          <w:sz w:val="22"/>
          <w:szCs w:val="22"/>
        </w:rPr>
        <w:t>Note:</w:t>
      </w:r>
      <w:r w:rsidR="005F55CC">
        <w:rPr>
          <w:b/>
          <w:bCs/>
          <w:sz w:val="22"/>
          <w:szCs w:val="22"/>
        </w:rPr>
        <w:t xml:space="preserve"> </w:t>
      </w:r>
      <w:r w:rsidR="00576301">
        <w:rPr>
          <w:sz w:val="22"/>
          <w:szCs w:val="22"/>
        </w:rPr>
        <w:t xml:space="preserve">Screening criteria </w:t>
      </w:r>
      <w:r w:rsidR="00254B3C">
        <w:rPr>
          <w:sz w:val="22"/>
          <w:szCs w:val="22"/>
        </w:rPr>
        <w:t>is</w:t>
      </w:r>
      <w:r w:rsidR="00576301">
        <w:rPr>
          <w:sz w:val="22"/>
          <w:szCs w:val="22"/>
        </w:rPr>
        <w:t xml:space="preserve"> based on the </w:t>
      </w:r>
      <w:r w:rsidRPr="004B2C03">
        <w:rPr>
          <w:sz w:val="22"/>
          <w:szCs w:val="22"/>
        </w:rPr>
        <w:t>PECO framework, and adds study design and publication date eligibility criteria.</w:t>
      </w:r>
      <w:r w:rsidR="00C32F91">
        <w:rPr>
          <w:sz w:val="22"/>
          <w:szCs w:val="22"/>
        </w:rPr>
        <w:t xml:space="preserve"> </w:t>
      </w:r>
      <w:r w:rsidRPr="004B2C03">
        <w:rPr>
          <w:sz w:val="22"/>
          <w:szCs w:val="22"/>
        </w:rPr>
        <w:t xml:space="preserve">If a study meets two different exclusion criteria, </w:t>
      </w:r>
      <w:r w:rsidR="00254B3C">
        <w:rPr>
          <w:sz w:val="22"/>
          <w:szCs w:val="22"/>
        </w:rPr>
        <w:t xml:space="preserve">will be </w:t>
      </w:r>
      <w:r w:rsidRPr="004B2C03">
        <w:rPr>
          <w:sz w:val="22"/>
          <w:szCs w:val="22"/>
        </w:rPr>
        <w:t>exclude</w:t>
      </w:r>
      <w:r w:rsidR="00C32F91">
        <w:rPr>
          <w:sz w:val="22"/>
          <w:szCs w:val="22"/>
        </w:rPr>
        <w:t>d</w:t>
      </w:r>
      <w:r w:rsidRPr="004B2C03">
        <w:rPr>
          <w:sz w:val="22"/>
          <w:szCs w:val="22"/>
        </w:rPr>
        <w:t xml:space="preserve"> according to PECO hierarchy.</w:t>
      </w:r>
      <w:bookmarkStart w:id="22" w:name="_Appendix_III._Report-specific"/>
      <w:bookmarkStart w:id="23" w:name="_Appendix_IV._Low"/>
      <w:bookmarkEnd w:id="22"/>
      <w:bookmarkEnd w:id="23"/>
      <w:r w:rsidR="00254B3C">
        <w:rPr>
          <w:sz w:val="22"/>
          <w:szCs w:val="22"/>
        </w:rPr>
        <w:t xml:space="preserve"> </w:t>
      </w:r>
      <w:r w:rsidR="00254B3C" w:rsidRPr="001C14DB">
        <w:rPr>
          <w:sz w:val="22"/>
          <w:szCs w:val="22"/>
        </w:rPr>
        <w:t xml:space="preserve">Clarifications made during the screening effort </w:t>
      </w:r>
      <w:r w:rsidR="004F776F" w:rsidRPr="001C14DB">
        <w:rPr>
          <w:sz w:val="22"/>
          <w:szCs w:val="22"/>
        </w:rPr>
        <w:t>were</w:t>
      </w:r>
      <w:r w:rsidR="00254B3C" w:rsidRPr="001C14DB">
        <w:rPr>
          <w:sz w:val="22"/>
          <w:szCs w:val="22"/>
        </w:rPr>
        <w:t xml:space="preserve"> recorded and reported in the </w:t>
      </w:r>
      <w:r w:rsidR="00664C89">
        <w:rPr>
          <w:sz w:val="22"/>
          <w:szCs w:val="22"/>
        </w:rPr>
        <w:t>supplemental material</w:t>
      </w:r>
      <w:r w:rsidR="00254B3C" w:rsidRPr="001C14DB">
        <w:rPr>
          <w:sz w:val="22"/>
          <w:szCs w:val="22"/>
        </w:rPr>
        <w:t xml:space="preserve"> of the final publication</w:t>
      </w:r>
      <w:r w:rsidR="004F776F" w:rsidRPr="001C14DB">
        <w:rPr>
          <w:sz w:val="22"/>
          <w:szCs w:val="22"/>
        </w:rPr>
        <w:t xml:space="preserve"> (Table S</w:t>
      </w:r>
      <w:r w:rsidR="00993065" w:rsidRPr="001C14DB">
        <w:rPr>
          <w:sz w:val="22"/>
          <w:szCs w:val="22"/>
        </w:rPr>
        <w:t>4</w:t>
      </w:r>
      <w:r w:rsidR="004F776F">
        <w:rPr>
          <w:sz w:val="22"/>
          <w:szCs w:val="22"/>
        </w:rPr>
        <w:t>)</w:t>
      </w:r>
      <w:r w:rsidR="00254B3C">
        <w:rPr>
          <w:sz w:val="22"/>
          <w:szCs w:val="22"/>
        </w:rPr>
        <w:t>.</w:t>
      </w:r>
      <w:r w:rsidR="00250E48">
        <w:rPr>
          <w:b/>
          <w:bCs/>
        </w:rPr>
        <w:br w:type="page"/>
      </w:r>
    </w:p>
    <w:p w14:paraId="75834D41" w14:textId="4694F19A" w:rsidR="00D41F36" w:rsidRPr="003C0C1F" w:rsidRDefault="00D41F36" w:rsidP="00CB183C">
      <w:pPr>
        <w:pStyle w:val="Heading2"/>
        <w:rPr>
          <w:rFonts w:ascii="Times New Roman" w:hAnsi="Times New Roman" w:cs="Times New Roman"/>
          <w:sz w:val="24"/>
          <w:szCs w:val="24"/>
        </w:rPr>
      </w:pPr>
      <w:bookmarkStart w:id="24" w:name="_Appendix_IV._Data"/>
      <w:bookmarkStart w:id="25" w:name="_Toc116725510"/>
      <w:bookmarkEnd w:id="24"/>
      <w:r w:rsidRPr="003C0C1F">
        <w:rPr>
          <w:rFonts w:ascii="Times New Roman" w:hAnsi="Times New Roman" w:cs="Times New Roman"/>
          <w:b/>
          <w:bCs/>
          <w:sz w:val="24"/>
          <w:szCs w:val="24"/>
        </w:rPr>
        <w:lastRenderedPageBreak/>
        <w:t xml:space="preserve">Appendix </w:t>
      </w:r>
      <w:r w:rsidR="00B70476">
        <w:rPr>
          <w:rFonts w:ascii="Times New Roman" w:hAnsi="Times New Roman" w:cs="Times New Roman"/>
          <w:b/>
          <w:bCs/>
          <w:sz w:val="24"/>
          <w:szCs w:val="24"/>
        </w:rPr>
        <w:t>I</w:t>
      </w:r>
      <w:r w:rsidRPr="003C0C1F">
        <w:rPr>
          <w:rFonts w:ascii="Times New Roman" w:hAnsi="Times New Roman" w:cs="Times New Roman"/>
          <w:b/>
          <w:bCs/>
          <w:sz w:val="24"/>
          <w:szCs w:val="24"/>
        </w:rPr>
        <w:t>V</w:t>
      </w:r>
      <w:r w:rsidRPr="003C0C1F">
        <w:rPr>
          <w:rFonts w:ascii="Times New Roman" w:hAnsi="Times New Roman" w:cs="Times New Roman"/>
          <w:sz w:val="24"/>
          <w:szCs w:val="24"/>
        </w:rPr>
        <w:t>. Data extraction form and guidance</w:t>
      </w:r>
      <w:r>
        <w:rPr>
          <w:rFonts w:ascii="Times New Roman" w:hAnsi="Times New Roman" w:cs="Times New Roman"/>
          <w:sz w:val="24"/>
          <w:szCs w:val="24"/>
        </w:rPr>
        <w:t>.</w:t>
      </w:r>
      <w:bookmarkEnd w:id="25"/>
    </w:p>
    <w:p w14:paraId="4937AA14" w14:textId="77777777" w:rsidR="00D41F36" w:rsidRPr="003108FB" w:rsidRDefault="00D41F36" w:rsidP="00CB183C"/>
    <w:p w14:paraId="778497A8" w14:textId="5F359243" w:rsidR="00D41F36" w:rsidRPr="003108FB" w:rsidRDefault="00D41F36" w:rsidP="00CB183C">
      <w:pPr>
        <w:rPr>
          <w:color w:val="0070C0"/>
          <w:sz w:val="22"/>
          <w:szCs w:val="22"/>
        </w:rPr>
      </w:pPr>
      <w:r w:rsidRPr="003108FB">
        <w:rPr>
          <w:i/>
          <w:iCs/>
          <w:sz w:val="22"/>
          <w:szCs w:val="22"/>
        </w:rPr>
        <w:t>Fields are free‐form except where choices (in italics) are shown</w:t>
      </w:r>
      <w:r>
        <w:rPr>
          <w:i/>
          <w:iCs/>
          <w:sz w:val="22"/>
          <w:szCs w:val="22"/>
        </w:rPr>
        <w:t xml:space="preserve">. </w:t>
      </w:r>
      <w:r w:rsidRPr="003108FB">
        <w:rPr>
          <w:i/>
          <w:iCs/>
          <w:sz w:val="22"/>
          <w:szCs w:val="22"/>
        </w:rPr>
        <w:t>“NR” indicates “not reporte</w:t>
      </w:r>
      <w:r>
        <w:rPr>
          <w:i/>
          <w:iCs/>
          <w:sz w:val="22"/>
          <w:szCs w:val="22"/>
        </w:rPr>
        <w:t>d.”</w:t>
      </w:r>
      <w:r w:rsidR="00B92620">
        <w:rPr>
          <w:i/>
          <w:iCs/>
          <w:sz w:val="22"/>
          <w:szCs w:val="22"/>
        </w:rPr>
        <w:t xml:space="preserve"> Study characteristics and meta-analysis eligibility factors will be extracted from all studies included in the systematic review, while study results will only be extracted for studies included in the meta-analysis.</w:t>
      </w:r>
    </w:p>
    <w:p w14:paraId="34BAF26E" w14:textId="77777777" w:rsidR="00D41F36" w:rsidRDefault="00D41F36" w:rsidP="00CB183C">
      <w:pPr>
        <w:rPr>
          <w:rFonts w:eastAsia="Calibri"/>
        </w:rPr>
      </w:pPr>
      <w:bookmarkStart w:id="26" w:name="_Stage_1:_Study"/>
      <w:bookmarkStart w:id="27" w:name="_Toc104830974"/>
      <w:bookmarkEnd w:id="26"/>
    </w:p>
    <w:p w14:paraId="02F33D1B" w14:textId="022B21A8" w:rsidR="00D41F36" w:rsidRPr="00A23EB0" w:rsidRDefault="00B92620" w:rsidP="00CB183C">
      <w:pPr>
        <w:pStyle w:val="Heading3"/>
        <w:rPr>
          <w:rFonts w:ascii="Times New Roman" w:eastAsia="Calibri" w:hAnsi="Times New Roman" w:cs="Times New Roman"/>
          <w:b/>
          <w:bCs/>
          <w:color w:val="auto"/>
          <w:sz w:val="22"/>
          <w:szCs w:val="22"/>
        </w:rPr>
      </w:pPr>
      <w:bookmarkStart w:id="28" w:name="_Study_Characteristics"/>
      <w:bookmarkEnd w:id="27"/>
      <w:bookmarkEnd w:id="28"/>
      <w:r>
        <w:rPr>
          <w:rFonts w:ascii="Times New Roman" w:eastAsia="Calibri" w:hAnsi="Times New Roman" w:cs="Times New Roman"/>
          <w:b/>
          <w:bCs/>
          <w:color w:val="auto"/>
          <w:sz w:val="22"/>
          <w:szCs w:val="22"/>
        </w:rPr>
        <w:t>STUDY CHARACTERISTICS</w:t>
      </w:r>
    </w:p>
    <w:p w14:paraId="1C4BBB81" w14:textId="77777777" w:rsidR="001C14DB" w:rsidRPr="008D2FF8" w:rsidRDefault="001C14DB" w:rsidP="001C14DB">
      <w:pPr>
        <w:numPr>
          <w:ilvl w:val="0"/>
          <w:numId w:val="1"/>
        </w:numPr>
        <w:contextualSpacing/>
        <w:rPr>
          <w:rFonts w:eastAsia="Calibri"/>
          <w:sz w:val="22"/>
          <w:szCs w:val="22"/>
        </w:rPr>
      </w:pPr>
      <w:r w:rsidRPr="003108FB">
        <w:rPr>
          <w:rFonts w:eastAsia="Calibri"/>
          <w:b/>
          <w:bCs/>
          <w:sz w:val="22"/>
          <w:szCs w:val="22"/>
        </w:rPr>
        <w:t>Short citation</w:t>
      </w:r>
    </w:p>
    <w:p w14:paraId="20650C9F" w14:textId="77777777" w:rsidR="001C14DB" w:rsidRPr="008D2FF8" w:rsidRDefault="001C14DB" w:rsidP="001C14DB">
      <w:pPr>
        <w:numPr>
          <w:ilvl w:val="1"/>
          <w:numId w:val="1"/>
        </w:numPr>
        <w:contextualSpacing/>
        <w:rPr>
          <w:rFonts w:eastAsia="Calibri"/>
          <w:sz w:val="22"/>
          <w:szCs w:val="22"/>
        </w:rPr>
      </w:pPr>
      <w:r w:rsidRPr="009C4871">
        <w:rPr>
          <w:rFonts w:eastAsia="Calibri"/>
          <w:sz w:val="22"/>
          <w:szCs w:val="22"/>
          <w:u w:val="single"/>
        </w:rPr>
        <w:t>Format</w:t>
      </w:r>
      <w:r w:rsidRPr="009C4871">
        <w:rPr>
          <w:rFonts w:eastAsia="Calibri"/>
          <w:sz w:val="22"/>
          <w:szCs w:val="22"/>
        </w:rPr>
        <w:t xml:space="preserve">: </w:t>
      </w:r>
      <w:r w:rsidRPr="008D2FF8">
        <w:rPr>
          <w:rFonts w:eastAsia="Calibri"/>
          <w:sz w:val="22"/>
          <w:szCs w:val="22"/>
        </w:rPr>
        <w:t>First author’s last name (</w:t>
      </w:r>
      <w:r>
        <w:rPr>
          <w:rFonts w:eastAsia="Calibri"/>
          <w:sz w:val="22"/>
          <w:szCs w:val="22"/>
        </w:rPr>
        <w:t xml:space="preserve">publication </w:t>
      </w:r>
      <w:r w:rsidRPr="008D2FF8">
        <w:rPr>
          <w:rFonts w:eastAsia="Calibri"/>
          <w:sz w:val="22"/>
          <w:szCs w:val="22"/>
        </w:rPr>
        <w:t>date)</w:t>
      </w:r>
    </w:p>
    <w:p w14:paraId="5FA1F18C" w14:textId="77777777" w:rsidR="001C14DB" w:rsidRPr="00B103E3" w:rsidRDefault="001C14DB" w:rsidP="001C14DB">
      <w:pPr>
        <w:numPr>
          <w:ilvl w:val="0"/>
          <w:numId w:val="1"/>
        </w:numPr>
        <w:contextualSpacing/>
        <w:rPr>
          <w:rFonts w:eastAsia="Calibri"/>
          <w:i/>
          <w:iCs/>
          <w:sz w:val="22"/>
          <w:szCs w:val="22"/>
        </w:rPr>
      </w:pPr>
      <w:r w:rsidRPr="00B103E3">
        <w:rPr>
          <w:rFonts w:eastAsia="Calibri"/>
          <w:b/>
          <w:bCs/>
          <w:sz w:val="22"/>
          <w:szCs w:val="22"/>
        </w:rPr>
        <w:t>Study design:</w:t>
      </w:r>
      <w:r w:rsidRPr="00B103E3">
        <w:rPr>
          <w:rStyle w:val="FootnoteReference"/>
          <w:rFonts w:eastAsia="Calibri"/>
          <w:sz w:val="22"/>
          <w:szCs w:val="22"/>
        </w:rPr>
        <w:t xml:space="preserve"> </w:t>
      </w:r>
      <w:r w:rsidRPr="00B103E3">
        <w:rPr>
          <w:rFonts w:eastAsia="Calibri"/>
          <w:i/>
          <w:iCs/>
          <w:sz w:val="22"/>
          <w:szCs w:val="22"/>
        </w:rPr>
        <w:t>Case-control, Cross-sectional, Cohort, Nested</w:t>
      </w:r>
    </w:p>
    <w:p w14:paraId="62BC7421" w14:textId="77777777" w:rsidR="001C14DB" w:rsidRPr="00B103E3" w:rsidRDefault="001C14DB" w:rsidP="001C14DB">
      <w:pPr>
        <w:pStyle w:val="FootnoteText"/>
        <w:numPr>
          <w:ilvl w:val="1"/>
          <w:numId w:val="1"/>
        </w:numPr>
        <w:rPr>
          <w:sz w:val="22"/>
          <w:szCs w:val="22"/>
        </w:rPr>
      </w:pPr>
      <w:r w:rsidRPr="00B103E3">
        <w:rPr>
          <w:sz w:val="22"/>
          <w:szCs w:val="22"/>
        </w:rPr>
        <w:t xml:space="preserve">Nested indicates that the study took place within </w:t>
      </w:r>
      <w:r>
        <w:rPr>
          <w:sz w:val="22"/>
          <w:szCs w:val="22"/>
        </w:rPr>
        <w:t xml:space="preserve">a </w:t>
      </w:r>
      <w:r w:rsidRPr="00B103E3">
        <w:rPr>
          <w:sz w:val="22"/>
          <w:szCs w:val="22"/>
        </w:rPr>
        <w:t>larger cohort; if applicable</w:t>
      </w:r>
      <w:r>
        <w:rPr>
          <w:sz w:val="22"/>
          <w:szCs w:val="22"/>
        </w:rPr>
        <w:t>, write name of cohort</w:t>
      </w:r>
      <w:r w:rsidRPr="00B103E3">
        <w:rPr>
          <w:sz w:val="22"/>
          <w:szCs w:val="22"/>
        </w:rPr>
        <w:t xml:space="preserve"> in parentheses following the study design </w:t>
      </w:r>
    </w:p>
    <w:p w14:paraId="78AA354F" w14:textId="77777777" w:rsidR="001C14DB" w:rsidRPr="009C4871" w:rsidRDefault="001C14DB" w:rsidP="001C14DB">
      <w:pPr>
        <w:numPr>
          <w:ilvl w:val="0"/>
          <w:numId w:val="1"/>
        </w:numPr>
        <w:contextualSpacing/>
        <w:rPr>
          <w:rFonts w:eastAsia="Calibri"/>
          <w:b/>
          <w:bCs/>
          <w:i/>
          <w:iCs/>
          <w:sz w:val="22"/>
          <w:szCs w:val="22"/>
        </w:rPr>
      </w:pPr>
      <w:r w:rsidRPr="003108FB">
        <w:rPr>
          <w:rFonts w:eastAsia="Calibri"/>
          <w:b/>
          <w:bCs/>
          <w:sz w:val="22"/>
          <w:szCs w:val="22"/>
        </w:rPr>
        <w:t>Case definition</w:t>
      </w:r>
    </w:p>
    <w:p w14:paraId="34CC0B3D" w14:textId="77777777" w:rsidR="001C14DB" w:rsidRPr="00B103E3" w:rsidRDefault="001C14DB" w:rsidP="001C14DB">
      <w:pPr>
        <w:numPr>
          <w:ilvl w:val="1"/>
          <w:numId w:val="1"/>
        </w:numPr>
        <w:contextualSpacing/>
        <w:rPr>
          <w:rFonts w:eastAsia="Calibri"/>
          <w:i/>
          <w:iCs/>
          <w:sz w:val="22"/>
          <w:szCs w:val="22"/>
        </w:rPr>
      </w:pPr>
      <w:r w:rsidRPr="00B103E3">
        <w:rPr>
          <w:rFonts w:eastAsia="Calibri"/>
          <w:sz w:val="22"/>
          <w:szCs w:val="22"/>
          <w:u w:val="single"/>
        </w:rPr>
        <w:t>Format</w:t>
      </w:r>
      <w:r w:rsidRPr="00B103E3">
        <w:rPr>
          <w:rFonts w:eastAsia="Calibri"/>
          <w:sz w:val="22"/>
          <w:szCs w:val="22"/>
        </w:rPr>
        <w:t>: “Case: &lt;insert definition&gt;; Control: &lt;insert definition&gt;”</w:t>
      </w:r>
    </w:p>
    <w:p w14:paraId="12D80099" w14:textId="77777777" w:rsidR="001C14DB" w:rsidRPr="009C4871" w:rsidRDefault="001C14DB" w:rsidP="001C14DB">
      <w:pPr>
        <w:numPr>
          <w:ilvl w:val="1"/>
          <w:numId w:val="1"/>
        </w:numPr>
        <w:contextualSpacing/>
        <w:rPr>
          <w:rFonts w:eastAsia="Calibri"/>
          <w:i/>
          <w:iCs/>
          <w:sz w:val="22"/>
          <w:szCs w:val="22"/>
        </w:rPr>
      </w:pPr>
      <w:r>
        <w:rPr>
          <w:rFonts w:eastAsia="Calibri"/>
          <w:sz w:val="22"/>
          <w:szCs w:val="22"/>
        </w:rPr>
        <w:t>O</w:t>
      </w:r>
      <w:r w:rsidRPr="009C4871">
        <w:rPr>
          <w:rFonts w:eastAsia="Calibri"/>
          <w:sz w:val="22"/>
          <w:szCs w:val="22"/>
        </w:rPr>
        <w:t>nly applicable to case-control studies; write “NA” if not a case-control study</w:t>
      </w:r>
    </w:p>
    <w:p w14:paraId="039BB478" w14:textId="77777777" w:rsidR="001C14DB" w:rsidRPr="009C4871" w:rsidRDefault="001C14DB" w:rsidP="001C14DB">
      <w:pPr>
        <w:numPr>
          <w:ilvl w:val="0"/>
          <w:numId w:val="1"/>
        </w:numPr>
        <w:contextualSpacing/>
        <w:rPr>
          <w:rFonts w:eastAsia="Calibri"/>
          <w:b/>
          <w:bCs/>
          <w:i/>
          <w:iCs/>
          <w:sz w:val="22"/>
          <w:szCs w:val="22"/>
        </w:rPr>
      </w:pPr>
      <w:r w:rsidRPr="003108FB">
        <w:rPr>
          <w:rFonts w:eastAsia="Calibri"/>
          <w:b/>
          <w:bCs/>
          <w:sz w:val="22"/>
          <w:szCs w:val="22"/>
        </w:rPr>
        <w:t>Country</w:t>
      </w:r>
    </w:p>
    <w:p w14:paraId="07670CA1" w14:textId="77777777" w:rsidR="001C14DB" w:rsidRPr="00E424FF" w:rsidRDefault="001C14DB" w:rsidP="001C14DB">
      <w:pPr>
        <w:numPr>
          <w:ilvl w:val="1"/>
          <w:numId w:val="1"/>
        </w:numPr>
        <w:contextualSpacing/>
        <w:rPr>
          <w:rFonts w:eastAsia="Calibri"/>
          <w:sz w:val="22"/>
          <w:szCs w:val="22"/>
        </w:rPr>
      </w:pPr>
      <w:r w:rsidRPr="00E424FF">
        <w:rPr>
          <w:rFonts w:eastAsia="Calibri"/>
          <w:sz w:val="22"/>
          <w:szCs w:val="22"/>
        </w:rPr>
        <w:t xml:space="preserve">If multiple countries are represented, </w:t>
      </w:r>
      <w:r>
        <w:rPr>
          <w:rFonts w:eastAsia="Calibri"/>
          <w:sz w:val="22"/>
          <w:szCs w:val="22"/>
        </w:rPr>
        <w:t>include</w:t>
      </w:r>
      <w:r w:rsidRPr="00E424FF">
        <w:rPr>
          <w:rFonts w:eastAsia="Calibri"/>
          <w:sz w:val="22"/>
          <w:szCs w:val="22"/>
        </w:rPr>
        <w:t xml:space="preserve"> all (separated by commas)</w:t>
      </w:r>
    </w:p>
    <w:p w14:paraId="3BE9E5D9" w14:textId="77777777" w:rsidR="001C14DB" w:rsidRPr="009C4871" w:rsidRDefault="001C14DB" w:rsidP="001C14DB">
      <w:pPr>
        <w:numPr>
          <w:ilvl w:val="0"/>
          <w:numId w:val="1"/>
        </w:numPr>
        <w:contextualSpacing/>
        <w:rPr>
          <w:rFonts w:eastAsia="Calibri"/>
          <w:b/>
          <w:bCs/>
          <w:i/>
          <w:iCs/>
          <w:sz w:val="22"/>
          <w:szCs w:val="22"/>
        </w:rPr>
      </w:pPr>
      <w:r>
        <w:rPr>
          <w:rFonts w:eastAsia="Calibri"/>
          <w:b/>
          <w:bCs/>
          <w:sz w:val="22"/>
          <w:szCs w:val="22"/>
        </w:rPr>
        <w:t>Study participants</w:t>
      </w:r>
    </w:p>
    <w:p w14:paraId="172395E5" w14:textId="2929EDE2" w:rsidR="001C14DB" w:rsidRPr="009C4871" w:rsidRDefault="001C14DB" w:rsidP="001C14DB">
      <w:pPr>
        <w:numPr>
          <w:ilvl w:val="1"/>
          <w:numId w:val="1"/>
        </w:numPr>
        <w:tabs>
          <w:tab w:val="num" w:pos="1080"/>
        </w:tabs>
        <w:contextualSpacing/>
        <w:rPr>
          <w:rFonts w:eastAsia="Calibri"/>
          <w:sz w:val="22"/>
          <w:szCs w:val="22"/>
        </w:rPr>
      </w:pPr>
      <w:r w:rsidRPr="009C4871">
        <w:rPr>
          <w:rFonts w:eastAsia="Calibri"/>
          <w:sz w:val="22"/>
          <w:szCs w:val="22"/>
          <w:u w:val="single"/>
        </w:rPr>
        <w:t>Format</w:t>
      </w:r>
      <w:r w:rsidRPr="009C4871">
        <w:rPr>
          <w:rFonts w:eastAsia="Calibri"/>
          <w:sz w:val="22"/>
          <w:szCs w:val="22"/>
        </w:rPr>
        <w:t>: [Number</w:t>
      </w:r>
      <w:r>
        <w:rPr>
          <w:rFonts w:eastAsia="Calibri"/>
          <w:sz w:val="22"/>
          <w:szCs w:val="22"/>
        </w:rPr>
        <w:t xml:space="preserve"> of total study participants</w:t>
      </w:r>
      <w:r w:rsidRPr="009C4871">
        <w:rPr>
          <w:rFonts w:eastAsia="Calibri"/>
          <w:sz w:val="22"/>
          <w:szCs w:val="22"/>
        </w:rPr>
        <w:t>] [descriptor] men</w:t>
      </w:r>
    </w:p>
    <w:p w14:paraId="4B3A206C" w14:textId="77777777" w:rsidR="001C14DB" w:rsidRPr="00D23700" w:rsidRDefault="001C14DB" w:rsidP="001C14DB">
      <w:pPr>
        <w:numPr>
          <w:ilvl w:val="1"/>
          <w:numId w:val="71"/>
        </w:numPr>
        <w:tabs>
          <w:tab w:val="clear" w:pos="1440"/>
          <w:tab w:val="num" w:pos="1080"/>
        </w:tabs>
        <w:contextualSpacing/>
        <w:rPr>
          <w:rFonts w:eastAsia="Calibri"/>
          <w:sz w:val="22"/>
          <w:szCs w:val="22"/>
        </w:rPr>
      </w:pPr>
      <w:r w:rsidRPr="00D23700">
        <w:rPr>
          <w:rFonts w:eastAsia="Calibri"/>
          <w:sz w:val="22"/>
          <w:szCs w:val="22"/>
        </w:rPr>
        <w:t>Extract the number of participants successfully recruited</w:t>
      </w:r>
      <w:r>
        <w:rPr>
          <w:rFonts w:eastAsia="Calibri"/>
          <w:sz w:val="22"/>
          <w:szCs w:val="22"/>
        </w:rPr>
        <w:t xml:space="preserve"> into </w:t>
      </w:r>
      <w:r w:rsidRPr="00D23700">
        <w:rPr>
          <w:rFonts w:eastAsia="Calibri"/>
          <w:sz w:val="22"/>
          <w:szCs w:val="22"/>
        </w:rPr>
        <w:t>or included in the study</w:t>
      </w:r>
      <w:r>
        <w:rPr>
          <w:rFonts w:eastAsia="Calibri"/>
          <w:sz w:val="22"/>
          <w:szCs w:val="22"/>
        </w:rPr>
        <w:t xml:space="preserve"> followed by a brief descriptor</w:t>
      </w:r>
    </w:p>
    <w:p w14:paraId="6CD2FBA3" w14:textId="77777777" w:rsidR="001C14DB" w:rsidRPr="003108FB" w:rsidRDefault="001C14DB" w:rsidP="001C14DB">
      <w:pPr>
        <w:numPr>
          <w:ilvl w:val="0"/>
          <w:numId w:val="1"/>
        </w:numPr>
        <w:contextualSpacing/>
        <w:rPr>
          <w:rFonts w:eastAsia="Calibri"/>
          <w:b/>
          <w:bCs/>
          <w:i/>
          <w:iCs/>
          <w:sz w:val="22"/>
          <w:szCs w:val="22"/>
        </w:rPr>
      </w:pPr>
      <w:r>
        <w:rPr>
          <w:rFonts w:eastAsia="Calibri"/>
          <w:b/>
          <w:bCs/>
          <w:sz w:val="22"/>
          <w:szCs w:val="22"/>
        </w:rPr>
        <w:t>Mean a</w:t>
      </w:r>
      <w:r w:rsidRPr="003108FB">
        <w:rPr>
          <w:rFonts w:eastAsia="Calibri"/>
          <w:b/>
          <w:bCs/>
          <w:sz w:val="22"/>
          <w:szCs w:val="22"/>
        </w:rPr>
        <w:t>ge</w:t>
      </w:r>
      <w:r>
        <w:rPr>
          <w:rFonts w:eastAsia="Calibri"/>
          <w:b/>
          <w:bCs/>
          <w:sz w:val="22"/>
          <w:szCs w:val="22"/>
        </w:rPr>
        <w:t xml:space="preserve"> [age range]</w:t>
      </w:r>
    </w:p>
    <w:p w14:paraId="750C8EB4" w14:textId="77777777" w:rsidR="001C14DB" w:rsidRPr="00E424FF" w:rsidRDefault="001C14DB" w:rsidP="001C14DB">
      <w:pPr>
        <w:numPr>
          <w:ilvl w:val="1"/>
          <w:numId w:val="1"/>
        </w:numPr>
        <w:contextualSpacing/>
        <w:rPr>
          <w:rFonts w:eastAsia="Calibri"/>
          <w:b/>
          <w:bCs/>
          <w:i/>
          <w:iCs/>
          <w:sz w:val="22"/>
          <w:szCs w:val="22"/>
        </w:rPr>
      </w:pPr>
      <w:r w:rsidRPr="00223311">
        <w:rPr>
          <w:sz w:val="22"/>
          <w:szCs w:val="22"/>
          <w:u w:val="single"/>
        </w:rPr>
        <w:t>Format</w:t>
      </w:r>
      <w:r>
        <w:rPr>
          <w:sz w:val="22"/>
          <w:szCs w:val="22"/>
        </w:rPr>
        <w:t xml:space="preserve">: </w:t>
      </w:r>
      <w:r w:rsidRPr="003B5452">
        <w:rPr>
          <w:sz w:val="22"/>
          <w:szCs w:val="22"/>
        </w:rPr>
        <w:t>Mean age of total study population, or mean age of exposure</w:t>
      </w:r>
      <w:r>
        <w:rPr>
          <w:sz w:val="22"/>
          <w:szCs w:val="22"/>
        </w:rPr>
        <w:t xml:space="preserve"> or case</w:t>
      </w:r>
      <w:r w:rsidRPr="003B5452">
        <w:rPr>
          <w:sz w:val="22"/>
          <w:szCs w:val="22"/>
        </w:rPr>
        <w:t xml:space="preserve"> groups separated by a slash (in order of exposure, high to low)</w:t>
      </w:r>
      <w:r>
        <w:rPr>
          <w:sz w:val="22"/>
          <w:szCs w:val="22"/>
        </w:rPr>
        <w:t xml:space="preserve"> [age range of total study population]</w:t>
      </w:r>
    </w:p>
    <w:p w14:paraId="7DCB7E35" w14:textId="77777777" w:rsidR="001C14DB" w:rsidRPr="0008008E" w:rsidRDefault="001C14DB" w:rsidP="001C14DB">
      <w:pPr>
        <w:numPr>
          <w:ilvl w:val="2"/>
          <w:numId w:val="1"/>
        </w:numPr>
        <w:contextualSpacing/>
        <w:rPr>
          <w:rFonts w:eastAsia="Calibri"/>
          <w:sz w:val="22"/>
          <w:szCs w:val="22"/>
        </w:rPr>
      </w:pPr>
      <w:r w:rsidRPr="0008008E">
        <w:rPr>
          <w:rFonts w:eastAsia="Calibri"/>
          <w:sz w:val="22"/>
          <w:szCs w:val="22"/>
        </w:rPr>
        <w:t>Example (one group): “33 [20-50]”</w:t>
      </w:r>
    </w:p>
    <w:p w14:paraId="02B5A9F9" w14:textId="77777777" w:rsidR="001C14DB" w:rsidRPr="000669E1" w:rsidRDefault="001C14DB" w:rsidP="001C14DB">
      <w:pPr>
        <w:numPr>
          <w:ilvl w:val="2"/>
          <w:numId w:val="1"/>
        </w:numPr>
        <w:contextualSpacing/>
        <w:rPr>
          <w:rFonts w:eastAsia="Calibri"/>
          <w:sz w:val="22"/>
          <w:szCs w:val="22"/>
        </w:rPr>
      </w:pPr>
      <w:r w:rsidRPr="0008008E">
        <w:rPr>
          <w:rFonts w:eastAsia="Calibri"/>
          <w:sz w:val="22"/>
          <w:szCs w:val="22"/>
        </w:rPr>
        <w:t>Example (two groups): "32/34 [20-50]"</w:t>
      </w:r>
    </w:p>
    <w:p w14:paraId="7246824C" w14:textId="05C08C5E" w:rsidR="001C14DB" w:rsidRDefault="001C14DB" w:rsidP="001C14DB">
      <w:pPr>
        <w:numPr>
          <w:ilvl w:val="0"/>
          <w:numId w:val="1"/>
        </w:numPr>
        <w:contextualSpacing/>
        <w:rPr>
          <w:rFonts w:eastAsia="Calibri"/>
          <w:i/>
          <w:iCs/>
          <w:sz w:val="22"/>
          <w:szCs w:val="22"/>
        </w:rPr>
      </w:pPr>
      <w:r>
        <w:rPr>
          <w:rFonts w:eastAsia="Calibri"/>
          <w:b/>
          <w:bCs/>
          <w:sz w:val="22"/>
          <w:szCs w:val="22"/>
        </w:rPr>
        <w:t>Was abstinence time accounted for?</w:t>
      </w:r>
      <w:r w:rsidRPr="003108FB">
        <w:rPr>
          <w:rFonts w:eastAsia="Calibri"/>
          <w:b/>
          <w:bCs/>
          <w:sz w:val="22"/>
          <w:szCs w:val="22"/>
        </w:rPr>
        <w:t xml:space="preserve"> </w:t>
      </w:r>
      <w:r>
        <w:rPr>
          <w:rFonts w:eastAsia="Calibri"/>
          <w:i/>
          <w:iCs/>
          <w:sz w:val="22"/>
          <w:szCs w:val="22"/>
        </w:rPr>
        <w:t>Y</w:t>
      </w:r>
      <w:r w:rsidRPr="003108FB">
        <w:rPr>
          <w:rFonts w:eastAsia="Calibri"/>
          <w:i/>
          <w:iCs/>
          <w:sz w:val="22"/>
          <w:szCs w:val="22"/>
        </w:rPr>
        <w:t>es</w:t>
      </w:r>
      <w:r>
        <w:rPr>
          <w:rFonts w:eastAsia="Calibri"/>
          <w:i/>
          <w:iCs/>
          <w:sz w:val="22"/>
          <w:szCs w:val="22"/>
        </w:rPr>
        <w:t>-Stats</w:t>
      </w:r>
      <w:r w:rsidRPr="003108FB">
        <w:rPr>
          <w:rFonts w:eastAsia="Calibri"/>
          <w:i/>
          <w:iCs/>
          <w:sz w:val="22"/>
          <w:szCs w:val="22"/>
        </w:rPr>
        <w:t>,</w:t>
      </w:r>
      <w:r>
        <w:rPr>
          <w:rFonts w:eastAsia="Calibri"/>
          <w:i/>
          <w:iCs/>
          <w:sz w:val="22"/>
          <w:szCs w:val="22"/>
        </w:rPr>
        <w:t xml:space="preserve"> Yes-Design, No</w:t>
      </w:r>
    </w:p>
    <w:p w14:paraId="160180F8" w14:textId="77777777" w:rsidR="001C14DB" w:rsidRPr="00F35D3B" w:rsidRDefault="001C14DB" w:rsidP="001C14DB">
      <w:pPr>
        <w:numPr>
          <w:ilvl w:val="1"/>
          <w:numId w:val="1"/>
        </w:numPr>
        <w:contextualSpacing/>
        <w:rPr>
          <w:rFonts w:eastAsia="Calibri"/>
          <w:i/>
          <w:iCs/>
          <w:sz w:val="22"/>
          <w:szCs w:val="22"/>
        </w:rPr>
      </w:pPr>
      <w:r>
        <w:rPr>
          <w:sz w:val="22"/>
          <w:szCs w:val="22"/>
        </w:rPr>
        <w:t>D</w:t>
      </w:r>
      <w:r w:rsidRPr="003108FB">
        <w:rPr>
          <w:sz w:val="22"/>
          <w:szCs w:val="22"/>
        </w:rPr>
        <w:t>e</w:t>
      </w:r>
      <w:r>
        <w:rPr>
          <w:sz w:val="22"/>
          <w:szCs w:val="22"/>
        </w:rPr>
        <w:t>s</w:t>
      </w:r>
      <w:r w:rsidRPr="003108FB">
        <w:rPr>
          <w:sz w:val="22"/>
          <w:szCs w:val="22"/>
        </w:rPr>
        <w:t xml:space="preserve">ign </w:t>
      </w:r>
      <w:r>
        <w:rPr>
          <w:sz w:val="22"/>
          <w:szCs w:val="22"/>
        </w:rPr>
        <w:t>=</w:t>
      </w:r>
      <w:r w:rsidRPr="003108FB">
        <w:rPr>
          <w:sz w:val="22"/>
          <w:szCs w:val="22"/>
        </w:rPr>
        <w:t xml:space="preserve"> exclusion criteri</w:t>
      </w:r>
      <w:r>
        <w:rPr>
          <w:sz w:val="22"/>
          <w:szCs w:val="22"/>
        </w:rPr>
        <w:t>on</w:t>
      </w:r>
      <w:r w:rsidRPr="003108FB">
        <w:rPr>
          <w:sz w:val="22"/>
          <w:szCs w:val="22"/>
        </w:rPr>
        <w:t xml:space="preserve"> or insignificant differences </w:t>
      </w:r>
      <w:r>
        <w:rPr>
          <w:sz w:val="22"/>
          <w:szCs w:val="22"/>
        </w:rPr>
        <w:t>between exposure or case groups</w:t>
      </w:r>
    </w:p>
    <w:p w14:paraId="44EC8506" w14:textId="77777777" w:rsidR="001C14DB" w:rsidRPr="001B4B05" w:rsidRDefault="001C14DB" w:rsidP="001C14DB">
      <w:pPr>
        <w:numPr>
          <w:ilvl w:val="1"/>
          <w:numId w:val="1"/>
        </w:numPr>
        <w:contextualSpacing/>
        <w:rPr>
          <w:rFonts w:eastAsia="Calibri"/>
          <w:i/>
          <w:iCs/>
          <w:sz w:val="22"/>
          <w:szCs w:val="22"/>
        </w:rPr>
      </w:pPr>
      <w:r>
        <w:rPr>
          <w:sz w:val="22"/>
          <w:szCs w:val="22"/>
        </w:rPr>
        <w:t>Stats =</w:t>
      </w:r>
      <w:r w:rsidRPr="003108FB">
        <w:rPr>
          <w:sz w:val="22"/>
          <w:szCs w:val="22"/>
        </w:rPr>
        <w:t xml:space="preserve"> </w:t>
      </w:r>
      <w:r>
        <w:rPr>
          <w:sz w:val="22"/>
          <w:szCs w:val="22"/>
        </w:rPr>
        <w:t xml:space="preserve">tested </w:t>
      </w:r>
      <w:r w:rsidRPr="003108FB">
        <w:rPr>
          <w:sz w:val="22"/>
          <w:szCs w:val="22"/>
        </w:rPr>
        <w:t>for model change or includ</w:t>
      </w:r>
      <w:r>
        <w:rPr>
          <w:sz w:val="22"/>
          <w:szCs w:val="22"/>
        </w:rPr>
        <w:t>ed</w:t>
      </w:r>
      <w:r w:rsidRPr="003108FB">
        <w:rPr>
          <w:sz w:val="22"/>
          <w:szCs w:val="22"/>
        </w:rPr>
        <w:t xml:space="preserve"> in the </w:t>
      </w:r>
      <w:r>
        <w:rPr>
          <w:sz w:val="22"/>
          <w:szCs w:val="22"/>
        </w:rPr>
        <w:t xml:space="preserve">statistical </w:t>
      </w:r>
      <w:r w:rsidRPr="003108FB">
        <w:rPr>
          <w:sz w:val="22"/>
          <w:szCs w:val="22"/>
        </w:rPr>
        <w:t>model</w:t>
      </w:r>
    </w:p>
    <w:p w14:paraId="40B80661" w14:textId="46D5A3D3" w:rsidR="001C14DB" w:rsidRDefault="001C14DB" w:rsidP="001C14DB">
      <w:pPr>
        <w:numPr>
          <w:ilvl w:val="0"/>
          <w:numId w:val="1"/>
        </w:numPr>
        <w:contextualSpacing/>
        <w:rPr>
          <w:rFonts w:eastAsia="Calibri"/>
          <w:i/>
          <w:iCs/>
          <w:sz w:val="22"/>
          <w:szCs w:val="22"/>
        </w:rPr>
      </w:pPr>
      <w:r>
        <w:rPr>
          <w:rFonts w:eastAsia="Calibri"/>
          <w:b/>
          <w:bCs/>
          <w:sz w:val="22"/>
          <w:szCs w:val="22"/>
        </w:rPr>
        <w:t xml:space="preserve">Were medical risk factors accounted for? </w:t>
      </w:r>
      <w:r>
        <w:rPr>
          <w:rFonts w:eastAsia="Calibri"/>
          <w:i/>
          <w:iCs/>
          <w:sz w:val="22"/>
          <w:szCs w:val="22"/>
        </w:rPr>
        <w:t>Y</w:t>
      </w:r>
      <w:r w:rsidRPr="003108FB">
        <w:rPr>
          <w:rFonts w:eastAsia="Calibri"/>
          <w:i/>
          <w:iCs/>
          <w:sz w:val="22"/>
          <w:szCs w:val="22"/>
        </w:rPr>
        <w:t>es</w:t>
      </w:r>
      <w:r>
        <w:rPr>
          <w:rFonts w:eastAsia="Calibri"/>
          <w:i/>
          <w:iCs/>
          <w:sz w:val="22"/>
          <w:szCs w:val="22"/>
        </w:rPr>
        <w:t>-Stats</w:t>
      </w:r>
      <w:r w:rsidRPr="003108FB">
        <w:rPr>
          <w:rFonts w:eastAsia="Calibri"/>
          <w:i/>
          <w:iCs/>
          <w:sz w:val="22"/>
          <w:szCs w:val="22"/>
        </w:rPr>
        <w:t>,</w:t>
      </w:r>
      <w:r>
        <w:rPr>
          <w:rFonts w:eastAsia="Calibri"/>
          <w:i/>
          <w:iCs/>
          <w:sz w:val="22"/>
          <w:szCs w:val="22"/>
        </w:rPr>
        <w:t xml:space="preserve"> Yes-Design,</w:t>
      </w:r>
      <w:r w:rsidRPr="00E8146C">
        <w:rPr>
          <w:rFonts w:eastAsia="Calibri"/>
          <w:i/>
          <w:iCs/>
          <w:color w:val="0070C0"/>
          <w:sz w:val="22"/>
          <w:szCs w:val="22"/>
        </w:rPr>
        <w:t xml:space="preserve"> </w:t>
      </w:r>
      <w:r>
        <w:rPr>
          <w:rFonts w:eastAsia="Calibri"/>
          <w:i/>
          <w:iCs/>
          <w:sz w:val="22"/>
          <w:szCs w:val="22"/>
        </w:rPr>
        <w:t>No</w:t>
      </w:r>
    </w:p>
    <w:p w14:paraId="6ED990DA" w14:textId="77777777" w:rsidR="001C14DB" w:rsidRPr="00A103D2" w:rsidRDefault="001C14DB" w:rsidP="001C14DB">
      <w:pPr>
        <w:numPr>
          <w:ilvl w:val="1"/>
          <w:numId w:val="1"/>
        </w:numPr>
        <w:contextualSpacing/>
        <w:rPr>
          <w:rFonts w:eastAsia="Calibri"/>
          <w:i/>
          <w:iCs/>
          <w:sz w:val="22"/>
          <w:szCs w:val="22"/>
        </w:rPr>
      </w:pPr>
      <w:r>
        <w:rPr>
          <w:sz w:val="22"/>
          <w:szCs w:val="22"/>
        </w:rPr>
        <w:t>D</w:t>
      </w:r>
      <w:r w:rsidRPr="003108FB">
        <w:rPr>
          <w:sz w:val="22"/>
          <w:szCs w:val="22"/>
        </w:rPr>
        <w:t>e</w:t>
      </w:r>
      <w:r>
        <w:rPr>
          <w:sz w:val="22"/>
          <w:szCs w:val="22"/>
        </w:rPr>
        <w:t>s</w:t>
      </w:r>
      <w:r w:rsidRPr="003108FB">
        <w:rPr>
          <w:sz w:val="22"/>
          <w:szCs w:val="22"/>
        </w:rPr>
        <w:t xml:space="preserve">ign </w:t>
      </w:r>
      <w:r>
        <w:rPr>
          <w:sz w:val="22"/>
          <w:szCs w:val="22"/>
        </w:rPr>
        <w:t>=</w:t>
      </w:r>
      <w:r w:rsidRPr="003108FB">
        <w:rPr>
          <w:sz w:val="22"/>
          <w:szCs w:val="22"/>
        </w:rPr>
        <w:t xml:space="preserve"> exclusion criteri</w:t>
      </w:r>
      <w:r>
        <w:rPr>
          <w:sz w:val="22"/>
          <w:szCs w:val="22"/>
        </w:rPr>
        <w:t>on</w:t>
      </w:r>
      <w:r w:rsidRPr="003108FB">
        <w:rPr>
          <w:sz w:val="22"/>
          <w:szCs w:val="22"/>
        </w:rPr>
        <w:t xml:space="preserve"> or insignificant differences </w:t>
      </w:r>
      <w:r>
        <w:rPr>
          <w:sz w:val="22"/>
          <w:szCs w:val="22"/>
        </w:rPr>
        <w:t>between exposure or case groups</w:t>
      </w:r>
    </w:p>
    <w:p w14:paraId="2B96DE54" w14:textId="77777777" w:rsidR="001C14DB" w:rsidRPr="000669E1" w:rsidRDefault="001C14DB" w:rsidP="001C14DB">
      <w:pPr>
        <w:numPr>
          <w:ilvl w:val="1"/>
          <w:numId w:val="1"/>
        </w:numPr>
        <w:contextualSpacing/>
        <w:rPr>
          <w:rFonts w:eastAsia="Calibri"/>
          <w:i/>
          <w:iCs/>
          <w:sz w:val="22"/>
          <w:szCs w:val="22"/>
        </w:rPr>
      </w:pPr>
      <w:r>
        <w:rPr>
          <w:sz w:val="22"/>
          <w:szCs w:val="22"/>
        </w:rPr>
        <w:t>Stats =</w:t>
      </w:r>
      <w:r w:rsidRPr="003108FB">
        <w:rPr>
          <w:sz w:val="22"/>
          <w:szCs w:val="22"/>
        </w:rPr>
        <w:t xml:space="preserve"> </w:t>
      </w:r>
      <w:r>
        <w:rPr>
          <w:sz w:val="22"/>
          <w:szCs w:val="22"/>
        </w:rPr>
        <w:t xml:space="preserve">tested </w:t>
      </w:r>
      <w:r w:rsidRPr="003108FB">
        <w:rPr>
          <w:sz w:val="22"/>
          <w:szCs w:val="22"/>
        </w:rPr>
        <w:t>for model change or includ</w:t>
      </w:r>
      <w:r>
        <w:rPr>
          <w:sz w:val="22"/>
          <w:szCs w:val="22"/>
        </w:rPr>
        <w:t>ed</w:t>
      </w:r>
      <w:r w:rsidRPr="003108FB">
        <w:rPr>
          <w:sz w:val="22"/>
          <w:szCs w:val="22"/>
        </w:rPr>
        <w:t xml:space="preserve"> in the </w:t>
      </w:r>
      <w:r>
        <w:rPr>
          <w:sz w:val="22"/>
          <w:szCs w:val="22"/>
        </w:rPr>
        <w:t xml:space="preserve">statistical </w:t>
      </w:r>
      <w:r w:rsidRPr="003108FB">
        <w:rPr>
          <w:sz w:val="22"/>
          <w:szCs w:val="22"/>
        </w:rPr>
        <w:t>model</w:t>
      </w:r>
    </w:p>
    <w:p w14:paraId="55DBFBFB" w14:textId="77777777" w:rsidR="001C14DB" w:rsidRDefault="001C14DB" w:rsidP="001C14DB">
      <w:pPr>
        <w:numPr>
          <w:ilvl w:val="1"/>
          <w:numId w:val="1"/>
        </w:numPr>
        <w:contextualSpacing/>
        <w:rPr>
          <w:rFonts w:eastAsia="Calibri"/>
          <w:sz w:val="22"/>
          <w:szCs w:val="22"/>
        </w:rPr>
      </w:pPr>
      <w:r>
        <w:rPr>
          <w:rFonts w:eastAsia="Calibri"/>
          <w:sz w:val="22"/>
          <w:szCs w:val="22"/>
        </w:rPr>
        <w:t xml:space="preserve">Examples of medical risk factors include: </w:t>
      </w:r>
      <w:r w:rsidRPr="00A27733">
        <w:rPr>
          <w:rFonts w:eastAsia="Calibri"/>
          <w:sz w:val="22"/>
          <w:szCs w:val="22"/>
        </w:rPr>
        <w:t xml:space="preserve">varicocele, cryptorchidism, genetic or endocrine disorders, urogenital tract infection, vasectomy, and medication associated with male fertility impairment (e.g., hormone treatments, radiotherapy, chemotherapy); </w:t>
      </w:r>
    </w:p>
    <w:p w14:paraId="735EA040" w14:textId="77777777" w:rsidR="001C14DB" w:rsidRPr="00E424FF" w:rsidRDefault="001C14DB" w:rsidP="001C14DB">
      <w:pPr>
        <w:numPr>
          <w:ilvl w:val="1"/>
          <w:numId w:val="1"/>
        </w:numPr>
        <w:contextualSpacing/>
        <w:rPr>
          <w:rFonts w:eastAsia="Calibri"/>
          <w:sz w:val="22"/>
          <w:szCs w:val="22"/>
        </w:rPr>
      </w:pPr>
      <w:r>
        <w:rPr>
          <w:sz w:val="22"/>
          <w:szCs w:val="22"/>
        </w:rPr>
        <w:t>Not all examples have to be accounted for to be considered a “yes;” rely on author</w:t>
      </w:r>
      <w:r>
        <w:rPr>
          <w:rFonts w:eastAsia="Calibri"/>
          <w:sz w:val="22"/>
          <w:szCs w:val="22"/>
        </w:rPr>
        <w:t xml:space="preserve">’s characterization if unclear; accounting for </w:t>
      </w:r>
      <w:r w:rsidRPr="00A27733">
        <w:rPr>
          <w:rFonts w:eastAsia="Calibri"/>
          <w:sz w:val="22"/>
          <w:szCs w:val="22"/>
        </w:rPr>
        <w:t xml:space="preserve">vasectomy alone </w:t>
      </w:r>
      <w:r>
        <w:rPr>
          <w:rFonts w:eastAsia="Calibri"/>
          <w:sz w:val="22"/>
          <w:szCs w:val="22"/>
        </w:rPr>
        <w:t>is not</w:t>
      </w:r>
      <w:r w:rsidRPr="00A27733">
        <w:rPr>
          <w:rFonts w:eastAsia="Calibri"/>
          <w:sz w:val="22"/>
          <w:szCs w:val="22"/>
        </w:rPr>
        <w:t xml:space="preserve"> sufficient</w:t>
      </w:r>
      <w:r>
        <w:rPr>
          <w:rFonts w:eastAsia="Calibri"/>
          <w:sz w:val="22"/>
          <w:szCs w:val="22"/>
        </w:rPr>
        <w:t xml:space="preserve"> for a “yes”</w:t>
      </w:r>
    </w:p>
    <w:p w14:paraId="1036AFD0" w14:textId="77777777" w:rsidR="001C14DB" w:rsidRPr="00041B92" w:rsidRDefault="001C14DB" w:rsidP="001C14DB">
      <w:pPr>
        <w:numPr>
          <w:ilvl w:val="0"/>
          <w:numId w:val="1"/>
        </w:numPr>
        <w:contextualSpacing/>
        <w:rPr>
          <w:rFonts w:eastAsia="Calibri"/>
          <w:b/>
          <w:bCs/>
          <w:i/>
          <w:iCs/>
          <w:sz w:val="22"/>
          <w:szCs w:val="22"/>
        </w:rPr>
      </w:pPr>
      <w:r w:rsidRPr="003108FB">
        <w:rPr>
          <w:rFonts w:eastAsia="Calibri"/>
          <w:b/>
          <w:bCs/>
          <w:sz w:val="22"/>
          <w:szCs w:val="22"/>
        </w:rPr>
        <w:t>Medical risk factor rationale</w:t>
      </w:r>
    </w:p>
    <w:p w14:paraId="1D037C15" w14:textId="77777777" w:rsidR="001C14DB" w:rsidRPr="00041B92" w:rsidRDefault="001C14DB" w:rsidP="001C14DB">
      <w:pPr>
        <w:numPr>
          <w:ilvl w:val="1"/>
          <w:numId w:val="1"/>
        </w:numPr>
        <w:contextualSpacing/>
        <w:rPr>
          <w:rFonts w:eastAsia="Calibri"/>
          <w:i/>
          <w:iCs/>
          <w:sz w:val="22"/>
          <w:szCs w:val="22"/>
        </w:rPr>
      </w:pPr>
      <w:r w:rsidRPr="00041B92">
        <w:rPr>
          <w:rFonts w:eastAsia="Calibri"/>
          <w:sz w:val="22"/>
          <w:szCs w:val="22"/>
        </w:rPr>
        <w:t>Quote directly from the study when possible</w:t>
      </w:r>
    </w:p>
    <w:p w14:paraId="29BBE9FA" w14:textId="77777777" w:rsidR="001C14DB" w:rsidRPr="0008008E" w:rsidRDefault="001C14DB" w:rsidP="001C14DB">
      <w:pPr>
        <w:numPr>
          <w:ilvl w:val="0"/>
          <w:numId w:val="1"/>
        </w:numPr>
        <w:contextualSpacing/>
        <w:rPr>
          <w:rFonts w:eastAsia="Calibri"/>
          <w:b/>
          <w:bCs/>
          <w:i/>
          <w:iCs/>
          <w:sz w:val="22"/>
          <w:szCs w:val="22"/>
        </w:rPr>
      </w:pPr>
      <w:r w:rsidRPr="003108FB">
        <w:rPr>
          <w:rFonts w:eastAsia="Calibri"/>
          <w:b/>
          <w:bCs/>
          <w:sz w:val="22"/>
          <w:szCs w:val="22"/>
        </w:rPr>
        <w:t>Place of recruitment</w:t>
      </w:r>
    </w:p>
    <w:p w14:paraId="290BE613" w14:textId="77777777" w:rsidR="001C14DB" w:rsidRPr="0008008E" w:rsidRDefault="001C14DB" w:rsidP="001C14DB">
      <w:pPr>
        <w:numPr>
          <w:ilvl w:val="1"/>
          <w:numId w:val="1"/>
        </w:numPr>
        <w:contextualSpacing/>
        <w:rPr>
          <w:rFonts w:eastAsia="Calibri"/>
          <w:sz w:val="22"/>
          <w:szCs w:val="22"/>
        </w:rPr>
      </w:pPr>
      <w:r w:rsidRPr="0008008E">
        <w:rPr>
          <w:rFonts w:eastAsia="Calibri"/>
          <w:sz w:val="22"/>
          <w:szCs w:val="22"/>
          <w:u w:val="single"/>
        </w:rPr>
        <w:t>Format</w:t>
      </w:r>
      <w:r w:rsidRPr="0008008E">
        <w:rPr>
          <w:rFonts w:eastAsia="Calibri"/>
          <w:sz w:val="22"/>
          <w:szCs w:val="22"/>
        </w:rPr>
        <w:t>: [Place of recruitment (population or clinic)] in [city, state, country] </w:t>
      </w:r>
    </w:p>
    <w:p w14:paraId="488640F7" w14:textId="77777777" w:rsidR="001C14DB" w:rsidRPr="0008008E" w:rsidRDefault="001C14DB" w:rsidP="001C14DB">
      <w:pPr>
        <w:numPr>
          <w:ilvl w:val="2"/>
          <w:numId w:val="1"/>
        </w:numPr>
        <w:contextualSpacing/>
        <w:rPr>
          <w:rFonts w:eastAsia="Calibri"/>
          <w:sz w:val="22"/>
          <w:szCs w:val="22"/>
        </w:rPr>
      </w:pPr>
      <w:r w:rsidRPr="0008008E">
        <w:rPr>
          <w:rFonts w:eastAsia="Calibri"/>
          <w:sz w:val="22"/>
          <w:szCs w:val="22"/>
        </w:rPr>
        <w:t>Example</w:t>
      </w:r>
      <w:r>
        <w:rPr>
          <w:rFonts w:eastAsia="Calibri"/>
          <w:sz w:val="22"/>
          <w:szCs w:val="22"/>
        </w:rPr>
        <w:t>: “</w:t>
      </w:r>
      <w:r w:rsidRPr="0008008E">
        <w:rPr>
          <w:rFonts w:eastAsia="Calibri"/>
          <w:sz w:val="22"/>
          <w:szCs w:val="22"/>
        </w:rPr>
        <w:t>[A large pesticide manufacturing plant and nearby textile factory] in [Anhui, China]” or “[College campus] in [Rochester, NY]”</w:t>
      </w:r>
    </w:p>
    <w:p w14:paraId="61772A4E" w14:textId="77777777" w:rsidR="001C14DB" w:rsidRPr="003108FB" w:rsidRDefault="001C14DB" w:rsidP="001C14DB">
      <w:pPr>
        <w:numPr>
          <w:ilvl w:val="0"/>
          <w:numId w:val="1"/>
        </w:numPr>
        <w:contextualSpacing/>
        <w:rPr>
          <w:rFonts w:eastAsia="Calibri"/>
          <w:i/>
          <w:iCs/>
          <w:sz w:val="22"/>
          <w:szCs w:val="22"/>
        </w:rPr>
      </w:pPr>
      <w:r w:rsidRPr="003108FB">
        <w:rPr>
          <w:rFonts w:eastAsia="Calibri"/>
          <w:b/>
          <w:bCs/>
          <w:sz w:val="22"/>
          <w:szCs w:val="22"/>
        </w:rPr>
        <w:t>Recruitment setting:</w:t>
      </w:r>
      <w:r w:rsidRPr="003108FB">
        <w:rPr>
          <w:rFonts w:eastAsia="Calibri"/>
          <w:sz w:val="22"/>
          <w:szCs w:val="22"/>
        </w:rPr>
        <w:t xml:space="preserve"> </w:t>
      </w:r>
      <w:r w:rsidRPr="003108FB">
        <w:rPr>
          <w:rFonts w:eastAsia="Calibri"/>
          <w:i/>
          <w:iCs/>
          <w:sz w:val="22"/>
          <w:szCs w:val="22"/>
        </w:rPr>
        <w:t>Population, Clinic</w:t>
      </w:r>
    </w:p>
    <w:p w14:paraId="339EE5BA" w14:textId="77777777" w:rsidR="001C14DB" w:rsidRPr="003108FB" w:rsidRDefault="001C14DB" w:rsidP="001C14DB">
      <w:pPr>
        <w:numPr>
          <w:ilvl w:val="1"/>
          <w:numId w:val="1"/>
        </w:numPr>
        <w:contextualSpacing/>
        <w:rPr>
          <w:rFonts w:eastAsia="Calibri"/>
          <w:sz w:val="22"/>
          <w:szCs w:val="22"/>
        </w:rPr>
      </w:pPr>
      <w:r w:rsidRPr="003108FB">
        <w:rPr>
          <w:rFonts w:eastAsia="Calibri"/>
          <w:sz w:val="22"/>
          <w:szCs w:val="22"/>
        </w:rPr>
        <w:t>Clinic refers to infertility clinics; prenatal clinic</w:t>
      </w:r>
      <w:r>
        <w:rPr>
          <w:rFonts w:eastAsia="Calibri"/>
          <w:sz w:val="22"/>
          <w:szCs w:val="22"/>
        </w:rPr>
        <w:t xml:space="preserve"> is a</w:t>
      </w:r>
      <w:r w:rsidRPr="003108FB">
        <w:rPr>
          <w:rFonts w:eastAsia="Calibri"/>
          <w:sz w:val="22"/>
          <w:szCs w:val="22"/>
        </w:rPr>
        <w:t xml:space="preserve"> population-based recruitment setting</w:t>
      </w:r>
    </w:p>
    <w:p w14:paraId="71DFDFEB" w14:textId="77777777" w:rsidR="001C14DB" w:rsidRPr="003108FB" w:rsidRDefault="001C14DB" w:rsidP="001C14DB">
      <w:pPr>
        <w:numPr>
          <w:ilvl w:val="0"/>
          <w:numId w:val="1"/>
        </w:numPr>
        <w:contextualSpacing/>
        <w:rPr>
          <w:rFonts w:eastAsia="Calibri"/>
          <w:b/>
          <w:bCs/>
          <w:sz w:val="22"/>
          <w:szCs w:val="22"/>
        </w:rPr>
      </w:pPr>
      <w:r w:rsidRPr="003108FB">
        <w:rPr>
          <w:rFonts w:eastAsia="Calibri"/>
          <w:b/>
          <w:bCs/>
          <w:sz w:val="22"/>
          <w:szCs w:val="22"/>
        </w:rPr>
        <w:t>Sampling period</w:t>
      </w:r>
    </w:p>
    <w:p w14:paraId="349E21EC" w14:textId="77777777" w:rsidR="001C14DB" w:rsidRPr="000669E1" w:rsidRDefault="001C14DB" w:rsidP="001C14DB">
      <w:pPr>
        <w:numPr>
          <w:ilvl w:val="0"/>
          <w:numId w:val="1"/>
        </w:numPr>
        <w:contextualSpacing/>
        <w:rPr>
          <w:rFonts w:eastAsia="Calibri"/>
          <w:b/>
          <w:bCs/>
          <w:i/>
          <w:iCs/>
          <w:sz w:val="22"/>
          <w:szCs w:val="22"/>
        </w:rPr>
      </w:pPr>
      <w:r w:rsidRPr="003108FB">
        <w:rPr>
          <w:rFonts w:eastAsia="Calibri"/>
          <w:b/>
          <w:bCs/>
          <w:sz w:val="22"/>
          <w:szCs w:val="22"/>
        </w:rPr>
        <w:t>Power calculation</w:t>
      </w:r>
    </w:p>
    <w:p w14:paraId="318835C6" w14:textId="77777777" w:rsidR="001C14DB" w:rsidRPr="0008008E" w:rsidRDefault="001C14DB" w:rsidP="001C14DB">
      <w:pPr>
        <w:numPr>
          <w:ilvl w:val="1"/>
          <w:numId w:val="1"/>
        </w:numPr>
        <w:contextualSpacing/>
        <w:rPr>
          <w:rFonts w:eastAsia="Calibri"/>
          <w:sz w:val="22"/>
          <w:szCs w:val="22"/>
        </w:rPr>
      </w:pPr>
      <w:r w:rsidRPr="000669E1">
        <w:rPr>
          <w:rFonts w:eastAsia="Calibri"/>
          <w:sz w:val="22"/>
          <w:szCs w:val="22"/>
          <w:u w:val="single"/>
        </w:rPr>
        <w:lastRenderedPageBreak/>
        <w:t>Format</w:t>
      </w:r>
      <w:r w:rsidRPr="000669E1">
        <w:rPr>
          <w:rFonts w:eastAsia="Calibri"/>
          <w:sz w:val="22"/>
          <w:szCs w:val="22"/>
        </w:rPr>
        <w:t>: Copy/paste quote directly from paper with quotes; if not reported, write “NR”</w:t>
      </w:r>
    </w:p>
    <w:p w14:paraId="54C5B0BD" w14:textId="77777777" w:rsidR="00D41F36" w:rsidRPr="000E7188" w:rsidRDefault="00D41F36" w:rsidP="00CB183C">
      <w:pPr>
        <w:numPr>
          <w:ilvl w:val="0"/>
          <w:numId w:val="1"/>
        </w:numPr>
        <w:contextualSpacing/>
        <w:rPr>
          <w:rFonts w:eastAsia="Calibri"/>
          <w:i/>
          <w:iCs/>
          <w:sz w:val="22"/>
          <w:szCs w:val="22"/>
        </w:rPr>
      </w:pPr>
      <w:r w:rsidRPr="000E7188">
        <w:rPr>
          <w:rFonts w:eastAsia="Calibri"/>
          <w:b/>
          <w:bCs/>
          <w:sz w:val="22"/>
          <w:szCs w:val="22"/>
        </w:rPr>
        <w:t>Pesticide class</w:t>
      </w:r>
    </w:p>
    <w:p w14:paraId="3434FC5F" w14:textId="77777777" w:rsidR="00AD600C" w:rsidRPr="001D1231" w:rsidRDefault="00AD600C" w:rsidP="00AD600C">
      <w:pPr>
        <w:numPr>
          <w:ilvl w:val="0"/>
          <w:numId w:val="1"/>
        </w:numPr>
        <w:contextualSpacing/>
        <w:rPr>
          <w:rFonts w:eastAsia="Calibri"/>
          <w:i/>
          <w:iCs/>
          <w:sz w:val="22"/>
          <w:szCs w:val="22"/>
        </w:rPr>
      </w:pPr>
      <w:bookmarkStart w:id="29" w:name="_Stage_2:_Meta-analysis"/>
      <w:bookmarkStart w:id="30" w:name="_Toc104830975"/>
      <w:bookmarkEnd w:id="29"/>
      <w:r w:rsidRPr="001D1231">
        <w:rPr>
          <w:rFonts w:eastAsia="Calibri"/>
          <w:b/>
          <w:bCs/>
          <w:sz w:val="22"/>
          <w:szCs w:val="22"/>
        </w:rPr>
        <w:t>Exposure setting:</w:t>
      </w:r>
      <w:r w:rsidRPr="001D1231">
        <w:rPr>
          <w:rFonts w:eastAsia="Calibri"/>
          <w:sz w:val="22"/>
          <w:szCs w:val="22"/>
        </w:rPr>
        <w:t xml:space="preserve"> </w:t>
      </w:r>
      <w:r w:rsidRPr="001D1231">
        <w:rPr>
          <w:rFonts w:eastAsia="Calibri"/>
          <w:i/>
          <w:iCs/>
          <w:sz w:val="22"/>
          <w:szCs w:val="22"/>
        </w:rPr>
        <w:t>Environmental, Occupational</w:t>
      </w:r>
    </w:p>
    <w:p w14:paraId="6FC296F6" w14:textId="77777777" w:rsidR="00AD600C" w:rsidRPr="001D1231" w:rsidRDefault="00AD600C" w:rsidP="00AD600C">
      <w:pPr>
        <w:numPr>
          <w:ilvl w:val="1"/>
          <w:numId w:val="1"/>
        </w:numPr>
        <w:contextualSpacing/>
        <w:rPr>
          <w:rFonts w:eastAsia="Calibri"/>
          <w:sz w:val="22"/>
          <w:szCs w:val="22"/>
        </w:rPr>
      </w:pPr>
      <w:r w:rsidRPr="001D1231">
        <w:rPr>
          <w:rFonts w:eastAsia="Calibri"/>
          <w:sz w:val="22"/>
          <w:szCs w:val="22"/>
        </w:rPr>
        <w:t>If both environmental and occupational exposures are present, categorize as occupational</w:t>
      </w:r>
    </w:p>
    <w:p w14:paraId="17263C07" w14:textId="77777777" w:rsidR="00AD600C" w:rsidRPr="001D1231" w:rsidRDefault="00AD600C" w:rsidP="00AD600C">
      <w:pPr>
        <w:numPr>
          <w:ilvl w:val="0"/>
          <w:numId w:val="1"/>
        </w:numPr>
        <w:contextualSpacing/>
        <w:rPr>
          <w:rFonts w:eastAsia="Calibri"/>
          <w:sz w:val="22"/>
          <w:szCs w:val="22"/>
        </w:rPr>
      </w:pPr>
      <w:r w:rsidRPr="001D1231">
        <w:rPr>
          <w:rFonts w:eastAsia="Calibri"/>
          <w:b/>
          <w:bCs/>
          <w:sz w:val="22"/>
          <w:szCs w:val="22"/>
        </w:rPr>
        <w:t>Most</w:t>
      </w:r>
      <w:r>
        <w:rPr>
          <w:rFonts w:eastAsia="Calibri"/>
          <w:b/>
          <w:bCs/>
          <w:sz w:val="22"/>
          <w:szCs w:val="22"/>
        </w:rPr>
        <w:t xml:space="preserve"> </w:t>
      </w:r>
      <w:r w:rsidRPr="001D1231">
        <w:rPr>
          <w:rFonts w:eastAsia="Calibri"/>
          <w:b/>
          <w:bCs/>
          <w:sz w:val="22"/>
          <w:szCs w:val="22"/>
        </w:rPr>
        <w:t>advanced exposure assessment method</w:t>
      </w:r>
      <w:r w:rsidRPr="001D1231">
        <w:rPr>
          <w:rFonts w:eastAsia="Calibri"/>
          <w:sz w:val="22"/>
          <w:szCs w:val="22"/>
        </w:rPr>
        <w:t xml:space="preserve">: </w:t>
      </w:r>
      <w:r w:rsidRPr="001D1231">
        <w:rPr>
          <w:rFonts w:eastAsia="Calibri"/>
          <w:i/>
          <w:iCs/>
          <w:sz w:val="22"/>
          <w:szCs w:val="22"/>
        </w:rPr>
        <w:t>Self-report, Proxy, Biomonitoring</w:t>
      </w:r>
    </w:p>
    <w:p w14:paraId="30D9984F" w14:textId="0782CFF6" w:rsidR="00AD600C" w:rsidRPr="001D1231" w:rsidRDefault="00AD600C" w:rsidP="00AD600C">
      <w:pPr>
        <w:numPr>
          <w:ilvl w:val="1"/>
          <w:numId w:val="1"/>
        </w:numPr>
        <w:contextualSpacing/>
        <w:rPr>
          <w:rFonts w:eastAsia="Calibri"/>
          <w:sz w:val="22"/>
          <w:szCs w:val="22"/>
        </w:rPr>
      </w:pPr>
      <w:r w:rsidRPr="001D1231">
        <w:rPr>
          <w:rFonts w:eastAsia="Calibri"/>
          <w:sz w:val="22"/>
          <w:szCs w:val="22"/>
        </w:rPr>
        <w:t>Code according to the single most advanced assessment method utilized in the study, regardless of the exposure variable included in the analysis between exposure and outcome; it should match the exposure assessment method used to determine risk of exposure assessment bias</w:t>
      </w:r>
    </w:p>
    <w:p w14:paraId="26B4D848" w14:textId="77777777" w:rsidR="00AD600C" w:rsidRPr="003108FB" w:rsidRDefault="00AD600C" w:rsidP="00AD600C">
      <w:pPr>
        <w:numPr>
          <w:ilvl w:val="1"/>
          <w:numId w:val="1"/>
        </w:numPr>
        <w:contextualSpacing/>
        <w:rPr>
          <w:rFonts w:eastAsia="Calibri"/>
          <w:sz w:val="22"/>
          <w:szCs w:val="22"/>
        </w:rPr>
      </w:pPr>
      <w:r>
        <w:rPr>
          <w:rFonts w:eastAsia="Calibri"/>
          <w:sz w:val="22"/>
          <w:szCs w:val="22"/>
        </w:rPr>
        <w:t>Exposure assessment methods in order of most to least advanced, for purposes of this review: b</w:t>
      </w:r>
      <w:r w:rsidRPr="006E12B4">
        <w:rPr>
          <w:rFonts w:eastAsia="Calibri"/>
          <w:sz w:val="22"/>
          <w:szCs w:val="22"/>
        </w:rPr>
        <w:t>iomonitoring</w:t>
      </w:r>
      <w:r>
        <w:rPr>
          <w:rFonts w:eastAsia="Calibri"/>
          <w:sz w:val="22"/>
          <w:szCs w:val="22"/>
        </w:rPr>
        <w:t xml:space="preserve">, </w:t>
      </w:r>
      <w:r w:rsidRPr="006E12B4">
        <w:rPr>
          <w:rFonts w:eastAsia="Calibri"/>
          <w:sz w:val="22"/>
          <w:szCs w:val="22"/>
        </w:rPr>
        <w:t>proxy</w:t>
      </w:r>
      <w:r>
        <w:rPr>
          <w:rFonts w:eastAsia="Calibri"/>
          <w:sz w:val="22"/>
          <w:szCs w:val="22"/>
        </w:rPr>
        <w:t xml:space="preserve">, </w:t>
      </w:r>
      <w:r w:rsidRPr="006E12B4">
        <w:rPr>
          <w:rFonts w:eastAsia="Calibri"/>
          <w:sz w:val="22"/>
          <w:szCs w:val="22"/>
        </w:rPr>
        <w:t>self-report</w:t>
      </w:r>
    </w:p>
    <w:p w14:paraId="02DA03DF" w14:textId="77777777" w:rsidR="00AD600C" w:rsidRDefault="00AD600C" w:rsidP="00AD600C">
      <w:pPr>
        <w:numPr>
          <w:ilvl w:val="0"/>
          <w:numId w:val="6"/>
        </w:numPr>
        <w:textAlignment w:val="baseline"/>
        <w:rPr>
          <w:i/>
          <w:iCs/>
          <w:sz w:val="22"/>
          <w:szCs w:val="22"/>
        </w:rPr>
      </w:pPr>
      <w:r>
        <w:rPr>
          <w:rFonts w:eastAsia="Calibri"/>
          <w:b/>
          <w:bCs/>
          <w:sz w:val="22"/>
          <w:szCs w:val="22"/>
        </w:rPr>
        <w:t>Corresponding e</w:t>
      </w:r>
      <w:r w:rsidRPr="003108FB">
        <w:rPr>
          <w:rFonts w:eastAsia="Calibri"/>
          <w:b/>
          <w:bCs/>
          <w:sz w:val="22"/>
          <w:szCs w:val="22"/>
        </w:rPr>
        <w:t>xposure matrix</w:t>
      </w:r>
      <w:r>
        <w:rPr>
          <w:rFonts w:eastAsia="Calibri"/>
          <w:b/>
          <w:bCs/>
          <w:sz w:val="22"/>
          <w:szCs w:val="22"/>
        </w:rPr>
        <w:t>(</w:t>
      </w:r>
      <w:proofErr w:type="spellStart"/>
      <w:r>
        <w:rPr>
          <w:rFonts w:eastAsia="Calibri"/>
          <w:b/>
          <w:bCs/>
          <w:sz w:val="22"/>
          <w:szCs w:val="22"/>
        </w:rPr>
        <w:t>ces</w:t>
      </w:r>
      <w:proofErr w:type="spellEnd"/>
      <w:r>
        <w:rPr>
          <w:rFonts w:eastAsia="Calibri"/>
          <w:b/>
          <w:bCs/>
          <w:sz w:val="22"/>
          <w:szCs w:val="22"/>
        </w:rPr>
        <w:t>)</w:t>
      </w:r>
      <w:r w:rsidRPr="003108FB">
        <w:rPr>
          <w:rFonts w:eastAsia="Calibri"/>
          <w:b/>
          <w:bCs/>
          <w:sz w:val="22"/>
          <w:szCs w:val="22"/>
        </w:rPr>
        <w:t>:</w:t>
      </w:r>
      <w:r w:rsidRPr="003108FB">
        <w:rPr>
          <w:rFonts w:eastAsia="Calibri"/>
          <w:sz w:val="22"/>
          <w:szCs w:val="22"/>
        </w:rPr>
        <w:t xml:space="preserve"> </w:t>
      </w:r>
      <w:r>
        <w:rPr>
          <w:i/>
          <w:iCs/>
          <w:sz w:val="22"/>
          <w:szCs w:val="22"/>
        </w:rPr>
        <w:t>O</w:t>
      </w:r>
      <w:r w:rsidRPr="003108FB">
        <w:rPr>
          <w:i/>
          <w:iCs/>
          <w:sz w:val="22"/>
          <w:szCs w:val="22"/>
        </w:rPr>
        <w:t xml:space="preserve">ccupation, </w:t>
      </w:r>
      <w:r>
        <w:rPr>
          <w:i/>
          <w:iCs/>
          <w:sz w:val="22"/>
          <w:szCs w:val="22"/>
        </w:rPr>
        <w:t>Q</w:t>
      </w:r>
      <w:r w:rsidRPr="003108FB">
        <w:rPr>
          <w:i/>
          <w:iCs/>
          <w:sz w:val="22"/>
          <w:szCs w:val="22"/>
        </w:rPr>
        <w:t xml:space="preserve">uestionnaire, </w:t>
      </w:r>
      <w:r>
        <w:rPr>
          <w:i/>
          <w:iCs/>
          <w:sz w:val="22"/>
          <w:szCs w:val="22"/>
        </w:rPr>
        <w:t>J</w:t>
      </w:r>
      <w:r w:rsidRPr="003108FB">
        <w:rPr>
          <w:i/>
          <w:iCs/>
          <w:sz w:val="22"/>
          <w:szCs w:val="22"/>
        </w:rPr>
        <w:t>ob</w:t>
      </w:r>
      <w:r>
        <w:rPr>
          <w:i/>
          <w:iCs/>
          <w:sz w:val="22"/>
          <w:szCs w:val="22"/>
        </w:rPr>
        <w:t>-</w:t>
      </w:r>
      <w:r w:rsidRPr="003108FB">
        <w:rPr>
          <w:i/>
          <w:iCs/>
          <w:sz w:val="22"/>
          <w:szCs w:val="22"/>
        </w:rPr>
        <w:t>exposure</w:t>
      </w:r>
      <w:r>
        <w:rPr>
          <w:i/>
          <w:iCs/>
          <w:sz w:val="22"/>
          <w:szCs w:val="22"/>
        </w:rPr>
        <w:t>-</w:t>
      </w:r>
      <w:r w:rsidRPr="003108FB">
        <w:rPr>
          <w:i/>
          <w:iCs/>
          <w:sz w:val="22"/>
          <w:szCs w:val="22"/>
        </w:rPr>
        <w:t xml:space="preserve">matrix (JEM), </w:t>
      </w:r>
      <w:r>
        <w:rPr>
          <w:i/>
          <w:iCs/>
          <w:sz w:val="22"/>
          <w:szCs w:val="22"/>
        </w:rPr>
        <w:t>F</w:t>
      </w:r>
      <w:r w:rsidRPr="003108FB">
        <w:rPr>
          <w:i/>
          <w:iCs/>
          <w:sz w:val="22"/>
          <w:szCs w:val="22"/>
        </w:rPr>
        <w:t xml:space="preserve">ood frequency questionnaire (FFQ), </w:t>
      </w:r>
      <w:r>
        <w:rPr>
          <w:i/>
          <w:iCs/>
          <w:sz w:val="22"/>
          <w:szCs w:val="22"/>
        </w:rPr>
        <w:t>D</w:t>
      </w:r>
      <w:r w:rsidRPr="003108FB">
        <w:rPr>
          <w:i/>
          <w:iCs/>
          <w:sz w:val="22"/>
          <w:szCs w:val="22"/>
        </w:rPr>
        <w:t xml:space="preserve">ermal, </w:t>
      </w:r>
      <w:r>
        <w:rPr>
          <w:i/>
          <w:iCs/>
          <w:sz w:val="22"/>
          <w:szCs w:val="22"/>
        </w:rPr>
        <w:t>I</w:t>
      </w:r>
      <w:r w:rsidRPr="003108FB">
        <w:rPr>
          <w:i/>
          <w:iCs/>
          <w:sz w:val="22"/>
          <w:szCs w:val="22"/>
        </w:rPr>
        <w:t xml:space="preserve">ndoor air, </w:t>
      </w:r>
      <w:r>
        <w:rPr>
          <w:i/>
          <w:iCs/>
          <w:sz w:val="22"/>
          <w:szCs w:val="22"/>
        </w:rPr>
        <w:t>P</w:t>
      </w:r>
      <w:r w:rsidRPr="003108FB">
        <w:rPr>
          <w:i/>
          <w:iCs/>
          <w:sz w:val="22"/>
          <w:szCs w:val="22"/>
        </w:rPr>
        <w:t xml:space="preserve">ersonal air, </w:t>
      </w:r>
      <w:r>
        <w:rPr>
          <w:i/>
          <w:iCs/>
          <w:sz w:val="22"/>
          <w:szCs w:val="22"/>
        </w:rPr>
        <w:t>U</w:t>
      </w:r>
      <w:r w:rsidRPr="003108FB">
        <w:rPr>
          <w:i/>
          <w:iCs/>
          <w:sz w:val="22"/>
          <w:szCs w:val="22"/>
        </w:rPr>
        <w:t xml:space="preserve">rine, </w:t>
      </w:r>
      <w:r>
        <w:rPr>
          <w:i/>
          <w:iCs/>
          <w:sz w:val="22"/>
          <w:szCs w:val="22"/>
        </w:rPr>
        <w:t>B</w:t>
      </w:r>
      <w:r w:rsidRPr="003108FB">
        <w:rPr>
          <w:i/>
          <w:iCs/>
          <w:sz w:val="22"/>
          <w:szCs w:val="22"/>
        </w:rPr>
        <w:t xml:space="preserve">lood, </w:t>
      </w:r>
      <w:r>
        <w:rPr>
          <w:i/>
          <w:iCs/>
          <w:sz w:val="22"/>
          <w:szCs w:val="22"/>
        </w:rPr>
        <w:t>S</w:t>
      </w:r>
      <w:r w:rsidRPr="003108FB">
        <w:rPr>
          <w:i/>
          <w:iCs/>
          <w:sz w:val="22"/>
          <w:szCs w:val="22"/>
        </w:rPr>
        <w:t xml:space="preserve">erum, </w:t>
      </w:r>
      <w:r>
        <w:rPr>
          <w:i/>
          <w:iCs/>
          <w:sz w:val="22"/>
          <w:szCs w:val="22"/>
        </w:rPr>
        <w:t>P</w:t>
      </w:r>
      <w:r w:rsidRPr="003108FB">
        <w:rPr>
          <w:i/>
          <w:iCs/>
          <w:sz w:val="22"/>
          <w:szCs w:val="22"/>
        </w:rPr>
        <w:t xml:space="preserve">lasma, </w:t>
      </w:r>
      <w:r>
        <w:rPr>
          <w:i/>
          <w:iCs/>
          <w:sz w:val="22"/>
          <w:szCs w:val="22"/>
        </w:rPr>
        <w:t>S</w:t>
      </w:r>
      <w:r w:rsidRPr="003108FB">
        <w:rPr>
          <w:i/>
          <w:iCs/>
          <w:sz w:val="22"/>
          <w:szCs w:val="22"/>
        </w:rPr>
        <w:t xml:space="preserve">eminal fluid, </w:t>
      </w:r>
      <w:r>
        <w:rPr>
          <w:i/>
          <w:iCs/>
          <w:sz w:val="22"/>
          <w:szCs w:val="22"/>
        </w:rPr>
        <w:t>S</w:t>
      </w:r>
      <w:r w:rsidRPr="002E63D9">
        <w:rPr>
          <w:i/>
          <w:iCs/>
          <w:sz w:val="22"/>
          <w:szCs w:val="22"/>
        </w:rPr>
        <w:t>eminal plasma</w:t>
      </w:r>
    </w:p>
    <w:p w14:paraId="00D340F5" w14:textId="77777777" w:rsidR="00AD600C" w:rsidRPr="003B5F24" w:rsidRDefault="00AD600C" w:rsidP="00AD600C">
      <w:pPr>
        <w:numPr>
          <w:ilvl w:val="1"/>
          <w:numId w:val="6"/>
        </w:numPr>
        <w:textAlignment w:val="baseline"/>
        <w:rPr>
          <w:rFonts w:eastAsia="Calibri"/>
          <w:sz w:val="22"/>
          <w:szCs w:val="22"/>
        </w:rPr>
      </w:pPr>
      <w:r w:rsidRPr="003B5F24">
        <w:rPr>
          <w:rFonts w:eastAsia="Calibri"/>
          <w:sz w:val="22"/>
          <w:szCs w:val="22"/>
        </w:rPr>
        <w:t>Corresponds to the most advanced exposure assessment method utilized in the study</w:t>
      </w:r>
    </w:p>
    <w:p w14:paraId="4A2C1CE4" w14:textId="77777777" w:rsidR="00AD600C" w:rsidRPr="003108FB" w:rsidRDefault="00AD600C" w:rsidP="00AD600C">
      <w:pPr>
        <w:numPr>
          <w:ilvl w:val="0"/>
          <w:numId w:val="1"/>
        </w:numPr>
        <w:contextualSpacing/>
        <w:rPr>
          <w:rFonts w:eastAsia="Calibri"/>
          <w:b/>
          <w:bCs/>
          <w:i/>
          <w:iCs/>
          <w:sz w:val="22"/>
          <w:szCs w:val="22"/>
        </w:rPr>
      </w:pPr>
      <w:r>
        <w:rPr>
          <w:rFonts w:eastAsia="Calibri"/>
          <w:b/>
          <w:bCs/>
          <w:sz w:val="22"/>
          <w:szCs w:val="22"/>
        </w:rPr>
        <w:t>Corresponding e</w:t>
      </w:r>
      <w:r w:rsidRPr="003108FB">
        <w:rPr>
          <w:rFonts w:eastAsia="Calibri"/>
          <w:b/>
          <w:bCs/>
          <w:sz w:val="22"/>
          <w:szCs w:val="22"/>
        </w:rPr>
        <w:t>xposure definition</w:t>
      </w:r>
      <w:r>
        <w:rPr>
          <w:rFonts w:eastAsia="Calibri"/>
          <w:b/>
          <w:bCs/>
          <w:sz w:val="22"/>
          <w:szCs w:val="22"/>
        </w:rPr>
        <w:t>(s) [LOD; LOQ; DF]</w:t>
      </w:r>
    </w:p>
    <w:p w14:paraId="195D3BD6" w14:textId="77777777" w:rsidR="00AD600C" w:rsidRPr="002729DA" w:rsidRDefault="00AD600C" w:rsidP="00AD600C">
      <w:pPr>
        <w:numPr>
          <w:ilvl w:val="1"/>
          <w:numId w:val="1"/>
        </w:numPr>
        <w:textAlignment w:val="baseline"/>
        <w:rPr>
          <w:sz w:val="22"/>
          <w:szCs w:val="22"/>
        </w:rPr>
      </w:pPr>
      <w:r w:rsidRPr="002729DA">
        <w:rPr>
          <w:rFonts w:eastAsia="Calibri"/>
          <w:sz w:val="22"/>
          <w:szCs w:val="22"/>
        </w:rPr>
        <w:t>Corresponds to the most advanced exposure assessment method and related matrix(</w:t>
      </w:r>
      <w:proofErr w:type="spellStart"/>
      <w:r w:rsidRPr="002729DA">
        <w:rPr>
          <w:rFonts w:eastAsia="Calibri"/>
          <w:sz w:val="22"/>
          <w:szCs w:val="22"/>
        </w:rPr>
        <w:t>ces</w:t>
      </w:r>
      <w:proofErr w:type="spellEnd"/>
      <w:r w:rsidRPr="002729DA">
        <w:rPr>
          <w:rFonts w:eastAsia="Calibri"/>
          <w:sz w:val="22"/>
          <w:szCs w:val="22"/>
        </w:rPr>
        <w:t xml:space="preserve">) utilized in the study, </w:t>
      </w:r>
      <w:r w:rsidRPr="002729DA">
        <w:rPr>
          <w:sz w:val="22"/>
          <w:szCs w:val="22"/>
        </w:rPr>
        <w:t xml:space="preserve">regardless </w:t>
      </w:r>
      <w:r w:rsidRPr="002729DA">
        <w:rPr>
          <w:rFonts w:eastAsia="Calibri"/>
          <w:sz w:val="22"/>
          <w:szCs w:val="22"/>
        </w:rPr>
        <w:t>of whether the exposure(s) was(ere) assessed in relation to the outcome of interest (although the methods should lay out such intention)</w:t>
      </w:r>
    </w:p>
    <w:p w14:paraId="104D4B79" w14:textId="77777777" w:rsidR="00AD600C" w:rsidRDefault="00AD600C" w:rsidP="00CB183C">
      <w:pPr>
        <w:pStyle w:val="Heading3"/>
        <w:rPr>
          <w:rFonts w:ascii="Times New Roman" w:eastAsia="Calibri" w:hAnsi="Times New Roman" w:cs="Times New Roman"/>
          <w:b/>
          <w:bCs/>
          <w:color w:val="auto"/>
          <w:sz w:val="22"/>
          <w:szCs w:val="22"/>
        </w:rPr>
      </w:pPr>
      <w:bookmarkStart w:id="31" w:name="_Meta-Analysis_Eligibility"/>
      <w:bookmarkStart w:id="32" w:name="_Toc116725512"/>
      <w:bookmarkEnd w:id="31"/>
    </w:p>
    <w:p w14:paraId="14963A0E" w14:textId="59DAF61A" w:rsidR="00D41F36" w:rsidRPr="00A23EB0" w:rsidRDefault="00B92620" w:rsidP="00CB183C">
      <w:pPr>
        <w:pStyle w:val="Heading3"/>
        <w:rPr>
          <w:rFonts w:ascii="Times New Roman" w:eastAsia="Calibri" w:hAnsi="Times New Roman" w:cs="Times New Roman"/>
          <w:b/>
          <w:bCs/>
          <w:color w:val="auto"/>
          <w:sz w:val="22"/>
          <w:szCs w:val="22"/>
        </w:rPr>
      </w:pPr>
      <w:r>
        <w:rPr>
          <w:rFonts w:ascii="Times New Roman" w:eastAsia="Calibri" w:hAnsi="Times New Roman" w:cs="Times New Roman"/>
          <w:b/>
          <w:bCs/>
          <w:color w:val="auto"/>
          <w:sz w:val="22"/>
          <w:szCs w:val="22"/>
        </w:rPr>
        <w:t>META-ANALYSIS ELIGIBILITY</w:t>
      </w:r>
      <w:bookmarkEnd w:id="30"/>
      <w:bookmarkEnd w:id="32"/>
    </w:p>
    <w:p w14:paraId="7E29E6FD" w14:textId="77777777" w:rsidR="00D10A1C" w:rsidRPr="003108FB" w:rsidRDefault="00D10A1C" w:rsidP="00D10A1C">
      <w:pPr>
        <w:numPr>
          <w:ilvl w:val="0"/>
          <w:numId w:val="10"/>
        </w:numPr>
        <w:textAlignment w:val="baseline"/>
        <w:rPr>
          <w:sz w:val="22"/>
          <w:szCs w:val="22"/>
        </w:rPr>
      </w:pPr>
      <w:bookmarkStart w:id="33" w:name="_Study_Results_1"/>
      <w:bookmarkEnd w:id="33"/>
      <w:r w:rsidRPr="003108FB">
        <w:rPr>
          <w:b/>
          <w:bCs/>
          <w:sz w:val="22"/>
          <w:szCs w:val="22"/>
        </w:rPr>
        <w:t>Most adjusted effect size</w:t>
      </w:r>
      <w:r>
        <w:rPr>
          <w:b/>
          <w:bCs/>
          <w:sz w:val="22"/>
          <w:szCs w:val="22"/>
        </w:rPr>
        <w:t xml:space="preserve"> index</w:t>
      </w:r>
      <w:r w:rsidRPr="003108FB">
        <w:rPr>
          <w:b/>
          <w:bCs/>
          <w:sz w:val="22"/>
          <w:szCs w:val="22"/>
        </w:rPr>
        <w:t>(</w:t>
      </w:r>
      <w:r>
        <w:rPr>
          <w:b/>
          <w:bCs/>
          <w:sz w:val="22"/>
          <w:szCs w:val="22"/>
        </w:rPr>
        <w:t>ice</w:t>
      </w:r>
      <w:r w:rsidRPr="003108FB">
        <w:rPr>
          <w:b/>
          <w:bCs/>
          <w:sz w:val="22"/>
          <w:szCs w:val="22"/>
        </w:rPr>
        <w:t xml:space="preserve">s): </w:t>
      </w:r>
      <w:r w:rsidRPr="003108FB">
        <w:rPr>
          <w:i/>
          <w:iCs/>
          <w:sz w:val="22"/>
          <w:szCs w:val="22"/>
        </w:rPr>
        <w:t>Means, Adj-Means, MD, Adj-MD, Beta-MD, OR, Beta-OR, R, Beta-Cont</w:t>
      </w:r>
    </w:p>
    <w:p w14:paraId="288F678E" w14:textId="77777777" w:rsidR="00D10A1C" w:rsidRPr="003108FB" w:rsidRDefault="00D10A1C" w:rsidP="00D10A1C">
      <w:pPr>
        <w:numPr>
          <w:ilvl w:val="1"/>
          <w:numId w:val="10"/>
        </w:numPr>
        <w:textAlignment w:val="baseline"/>
        <w:rPr>
          <w:sz w:val="22"/>
          <w:szCs w:val="22"/>
        </w:rPr>
      </w:pPr>
      <w:r w:rsidRPr="003108FB">
        <w:rPr>
          <w:i/>
          <w:iCs/>
          <w:sz w:val="22"/>
          <w:szCs w:val="22"/>
        </w:rPr>
        <w:t>Beta-MD</w:t>
      </w:r>
      <w:r w:rsidRPr="003108FB">
        <w:rPr>
          <w:sz w:val="22"/>
          <w:szCs w:val="22"/>
        </w:rPr>
        <w:t>: Beta coefficient from a linear regression model that examined a binary exposure variable (group membership, yes/no) and a continuous outcome variable</w:t>
      </w:r>
    </w:p>
    <w:p w14:paraId="20847EF1" w14:textId="77777777" w:rsidR="00D10A1C" w:rsidRPr="003108FB" w:rsidRDefault="00D10A1C" w:rsidP="00D10A1C">
      <w:pPr>
        <w:numPr>
          <w:ilvl w:val="1"/>
          <w:numId w:val="10"/>
        </w:numPr>
        <w:textAlignment w:val="baseline"/>
        <w:rPr>
          <w:sz w:val="22"/>
          <w:szCs w:val="22"/>
        </w:rPr>
      </w:pPr>
      <w:r w:rsidRPr="003108FB">
        <w:rPr>
          <w:i/>
          <w:iCs/>
          <w:sz w:val="22"/>
          <w:szCs w:val="22"/>
        </w:rPr>
        <w:t>Beta-Cont</w:t>
      </w:r>
      <w:r w:rsidRPr="003108FB">
        <w:rPr>
          <w:sz w:val="22"/>
          <w:szCs w:val="22"/>
        </w:rPr>
        <w:t>: Beta coefficient from a linear regression model that examined a continuous exposure variable (e.g., metabolite concentration) and a continuous outcome variable</w:t>
      </w:r>
    </w:p>
    <w:p w14:paraId="16069A8D" w14:textId="77777777" w:rsidR="00D10A1C" w:rsidRPr="00D10A1C" w:rsidRDefault="00D10A1C" w:rsidP="00D10A1C">
      <w:pPr>
        <w:numPr>
          <w:ilvl w:val="1"/>
          <w:numId w:val="10"/>
        </w:numPr>
        <w:textAlignment w:val="baseline"/>
        <w:rPr>
          <w:sz w:val="22"/>
          <w:szCs w:val="22"/>
        </w:rPr>
      </w:pPr>
      <w:r w:rsidRPr="003108FB">
        <w:rPr>
          <w:i/>
          <w:iCs/>
          <w:sz w:val="22"/>
          <w:szCs w:val="22"/>
        </w:rPr>
        <w:t>Beta-OR</w:t>
      </w:r>
      <w:r w:rsidRPr="003108FB">
        <w:rPr>
          <w:sz w:val="22"/>
          <w:szCs w:val="22"/>
        </w:rPr>
        <w:t xml:space="preserve">: Beta coefficient from a logistic regression model that examined either a binary </w:t>
      </w:r>
      <w:r w:rsidRPr="00D10A1C">
        <w:rPr>
          <w:sz w:val="22"/>
          <w:szCs w:val="22"/>
        </w:rPr>
        <w:t>or continuous exposure variable and a binary outcome variable</w:t>
      </w:r>
    </w:p>
    <w:p w14:paraId="50E73316" w14:textId="01C77908" w:rsidR="00D10A1C" w:rsidRPr="00D10A1C" w:rsidRDefault="00D10A1C" w:rsidP="00D10A1C">
      <w:pPr>
        <w:numPr>
          <w:ilvl w:val="0"/>
          <w:numId w:val="11"/>
        </w:numPr>
        <w:textAlignment w:val="baseline"/>
        <w:rPr>
          <w:i/>
          <w:iCs/>
          <w:sz w:val="22"/>
          <w:szCs w:val="22"/>
        </w:rPr>
      </w:pPr>
      <w:r w:rsidRPr="00D10A1C">
        <w:rPr>
          <w:b/>
          <w:bCs/>
          <w:sz w:val="22"/>
          <w:szCs w:val="22"/>
        </w:rPr>
        <w:t xml:space="preserve">Was the insecticide exposure variable statistically transformed? </w:t>
      </w:r>
      <w:r w:rsidRPr="00D10A1C">
        <w:rPr>
          <w:i/>
          <w:iCs/>
          <w:sz w:val="22"/>
          <w:szCs w:val="22"/>
        </w:rPr>
        <w:t>Yes-[type of transformation], No</w:t>
      </w:r>
    </w:p>
    <w:p w14:paraId="2FB304AF" w14:textId="77777777" w:rsidR="00D10A1C" w:rsidRDefault="00D10A1C" w:rsidP="00D10A1C">
      <w:pPr>
        <w:numPr>
          <w:ilvl w:val="0"/>
          <w:numId w:val="11"/>
        </w:numPr>
        <w:textAlignment w:val="baseline"/>
        <w:rPr>
          <w:i/>
          <w:iCs/>
          <w:sz w:val="22"/>
          <w:szCs w:val="22"/>
        </w:rPr>
      </w:pPr>
      <w:r w:rsidRPr="003108FB">
        <w:rPr>
          <w:b/>
          <w:bCs/>
          <w:sz w:val="22"/>
          <w:szCs w:val="22"/>
        </w:rPr>
        <w:t>Was sperm concentration statistically transformed?</w:t>
      </w:r>
      <w:r>
        <w:rPr>
          <w:b/>
          <w:bCs/>
          <w:sz w:val="22"/>
          <w:szCs w:val="22"/>
        </w:rPr>
        <w:t xml:space="preserve"> </w:t>
      </w:r>
      <w:r w:rsidRPr="003108FB">
        <w:rPr>
          <w:i/>
          <w:iCs/>
          <w:sz w:val="22"/>
          <w:szCs w:val="22"/>
        </w:rPr>
        <w:t>Yes-</w:t>
      </w:r>
      <w:r>
        <w:rPr>
          <w:i/>
          <w:iCs/>
          <w:sz w:val="22"/>
          <w:szCs w:val="22"/>
        </w:rPr>
        <w:t>[</w:t>
      </w:r>
      <w:r w:rsidRPr="003108FB">
        <w:rPr>
          <w:i/>
          <w:iCs/>
          <w:sz w:val="22"/>
          <w:szCs w:val="22"/>
        </w:rPr>
        <w:t>type of transformation</w:t>
      </w:r>
      <w:r>
        <w:rPr>
          <w:i/>
          <w:iCs/>
          <w:sz w:val="22"/>
          <w:szCs w:val="22"/>
        </w:rPr>
        <w:t>]</w:t>
      </w:r>
      <w:r w:rsidRPr="003108FB">
        <w:rPr>
          <w:i/>
          <w:iCs/>
          <w:sz w:val="22"/>
          <w:szCs w:val="22"/>
        </w:rPr>
        <w:t>, No</w:t>
      </w:r>
    </w:p>
    <w:p w14:paraId="2B1AD854" w14:textId="7F425B3C" w:rsidR="00D10A1C" w:rsidRPr="003108FB" w:rsidRDefault="00D10A1C" w:rsidP="00D10A1C">
      <w:pPr>
        <w:numPr>
          <w:ilvl w:val="0"/>
          <w:numId w:val="11"/>
        </w:numPr>
        <w:textAlignment w:val="baseline"/>
        <w:rPr>
          <w:i/>
          <w:iCs/>
          <w:sz w:val="22"/>
          <w:szCs w:val="22"/>
        </w:rPr>
      </w:pPr>
      <w:r w:rsidRPr="003108FB">
        <w:rPr>
          <w:b/>
          <w:bCs/>
          <w:sz w:val="22"/>
          <w:szCs w:val="22"/>
        </w:rPr>
        <w:t>Statistical transformation note</w:t>
      </w:r>
      <w:r>
        <w:rPr>
          <w:b/>
          <w:bCs/>
          <w:sz w:val="22"/>
          <w:szCs w:val="22"/>
        </w:rPr>
        <w:t>s</w:t>
      </w:r>
    </w:p>
    <w:p w14:paraId="3FE9C570" w14:textId="77777777" w:rsidR="00D10A1C" w:rsidRPr="003108FB" w:rsidRDefault="00D10A1C" w:rsidP="00D10A1C">
      <w:pPr>
        <w:numPr>
          <w:ilvl w:val="0"/>
          <w:numId w:val="13"/>
        </w:numPr>
        <w:textAlignment w:val="baseline"/>
        <w:rPr>
          <w:i/>
          <w:iCs/>
          <w:sz w:val="22"/>
          <w:szCs w:val="22"/>
        </w:rPr>
      </w:pPr>
      <w:r w:rsidRPr="003108FB">
        <w:rPr>
          <w:b/>
          <w:bCs/>
          <w:sz w:val="22"/>
          <w:szCs w:val="22"/>
        </w:rPr>
        <w:t>Is it possible to back-transform (Means/MD)?</w:t>
      </w:r>
    </w:p>
    <w:p w14:paraId="06483900" w14:textId="77777777" w:rsidR="00D10A1C" w:rsidRPr="003108FB" w:rsidRDefault="00D10A1C" w:rsidP="00D10A1C">
      <w:pPr>
        <w:numPr>
          <w:ilvl w:val="1"/>
          <w:numId w:val="14"/>
        </w:numPr>
        <w:textAlignment w:val="baseline"/>
        <w:rPr>
          <w:b/>
          <w:bCs/>
          <w:sz w:val="22"/>
          <w:szCs w:val="22"/>
        </w:rPr>
      </w:pPr>
      <w:r w:rsidRPr="003108FB">
        <w:rPr>
          <w:sz w:val="22"/>
          <w:szCs w:val="22"/>
        </w:rPr>
        <w:t>If results are already on raw scale, choose from the following options:</w:t>
      </w:r>
    </w:p>
    <w:p w14:paraId="1BBF6A47" w14:textId="77777777" w:rsidR="00D10A1C" w:rsidRPr="003108FB" w:rsidRDefault="00D10A1C" w:rsidP="00D10A1C">
      <w:pPr>
        <w:numPr>
          <w:ilvl w:val="2"/>
          <w:numId w:val="14"/>
        </w:numPr>
        <w:textAlignment w:val="baseline"/>
        <w:rPr>
          <w:b/>
          <w:bCs/>
          <w:i/>
          <w:iCs/>
          <w:sz w:val="22"/>
          <w:szCs w:val="22"/>
        </w:rPr>
      </w:pPr>
      <w:r w:rsidRPr="003108FB">
        <w:rPr>
          <w:i/>
          <w:iCs/>
          <w:sz w:val="22"/>
          <w:szCs w:val="22"/>
        </w:rPr>
        <w:t>NA</w:t>
      </w:r>
    </w:p>
    <w:p w14:paraId="195CDEE4" w14:textId="77777777" w:rsidR="00D10A1C" w:rsidRPr="003108FB" w:rsidRDefault="00D10A1C" w:rsidP="00D10A1C">
      <w:pPr>
        <w:numPr>
          <w:ilvl w:val="2"/>
          <w:numId w:val="14"/>
        </w:numPr>
        <w:textAlignment w:val="baseline"/>
        <w:rPr>
          <w:b/>
          <w:bCs/>
          <w:i/>
          <w:iCs/>
          <w:sz w:val="22"/>
          <w:szCs w:val="22"/>
        </w:rPr>
      </w:pPr>
      <w:r w:rsidRPr="003108FB">
        <w:rPr>
          <w:i/>
          <w:iCs/>
          <w:sz w:val="22"/>
          <w:szCs w:val="22"/>
        </w:rPr>
        <w:t>NA--no transformation</w:t>
      </w:r>
    </w:p>
    <w:p w14:paraId="1ADF940B" w14:textId="77777777" w:rsidR="00D10A1C" w:rsidRPr="003108FB" w:rsidRDefault="00D10A1C" w:rsidP="00D10A1C">
      <w:pPr>
        <w:numPr>
          <w:ilvl w:val="2"/>
          <w:numId w:val="14"/>
        </w:numPr>
        <w:textAlignment w:val="baseline"/>
        <w:rPr>
          <w:b/>
          <w:bCs/>
          <w:sz w:val="22"/>
          <w:szCs w:val="22"/>
        </w:rPr>
      </w:pPr>
      <w:r w:rsidRPr="003108FB">
        <w:rPr>
          <w:i/>
          <w:iCs/>
          <w:sz w:val="22"/>
          <w:szCs w:val="22"/>
        </w:rPr>
        <w:t>NA--results presented on raw scale</w:t>
      </w:r>
    </w:p>
    <w:p w14:paraId="0E3F1ADA" w14:textId="77777777" w:rsidR="00D10A1C" w:rsidRPr="003108FB" w:rsidRDefault="00D10A1C" w:rsidP="00D10A1C">
      <w:pPr>
        <w:numPr>
          <w:ilvl w:val="1"/>
          <w:numId w:val="14"/>
        </w:numPr>
        <w:textAlignment w:val="baseline"/>
        <w:rPr>
          <w:b/>
          <w:bCs/>
          <w:sz w:val="22"/>
          <w:szCs w:val="22"/>
        </w:rPr>
      </w:pPr>
      <w:r w:rsidRPr="003108FB">
        <w:rPr>
          <w:sz w:val="22"/>
          <w:szCs w:val="22"/>
        </w:rPr>
        <w:t>If results are not on raw scale, choose from the following options:</w:t>
      </w:r>
    </w:p>
    <w:p w14:paraId="25F5E128" w14:textId="77777777" w:rsidR="00D10A1C" w:rsidRPr="003108FB" w:rsidRDefault="00D10A1C" w:rsidP="00D10A1C">
      <w:pPr>
        <w:numPr>
          <w:ilvl w:val="2"/>
          <w:numId w:val="14"/>
        </w:numPr>
        <w:textAlignment w:val="baseline"/>
        <w:rPr>
          <w:b/>
          <w:bCs/>
          <w:i/>
          <w:iCs/>
          <w:sz w:val="22"/>
          <w:szCs w:val="22"/>
        </w:rPr>
      </w:pPr>
      <w:r w:rsidRPr="003108FB">
        <w:rPr>
          <w:i/>
          <w:iCs/>
          <w:sz w:val="22"/>
          <w:szCs w:val="22"/>
        </w:rPr>
        <w:t>No--[insert type of transformation other</w:t>
      </w:r>
      <w:r w:rsidRPr="003108FB">
        <w:rPr>
          <w:b/>
          <w:bCs/>
          <w:i/>
          <w:iCs/>
          <w:sz w:val="22"/>
          <w:szCs w:val="22"/>
        </w:rPr>
        <w:t xml:space="preserve"> </w:t>
      </w:r>
      <w:r w:rsidRPr="003108FB">
        <w:rPr>
          <w:i/>
          <w:iCs/>
          <w:sz w:val="22"/>
          <w:szCs w:val="22"/>
        </w:rPr>
        <w:t>than log or ln]</w:t>
      </w:r>
    </w:p>
    <w:p w14:paraId="64CB8BB4" w14:textId="77777777" w:rsidR="00D10A1C" w:rsidRPr="003108FB" w:rsidRDefault="00D10A1C" w:rsidP="00D10A1C">
      <w:pPr>
        <w:numPr>
          <w:ilvl w:val="2"/>
          <w:numId w:val="14"/>
        </w:numPr>
        <w:textAlignment w:val="baseline"/>
        <w:rPr>
          <w:b/>
          <w:bCs/>
          <w:i/>
          <w:iCs/>
          <w:sz w:val="22"/>
          <w:szCs w:val="22"/>
        </w:rPr>
      </w:pPr>
      <w:r w:rsidRPr="003108FB">
        <w:rPr>
          <w:i/>
          <w:iCs/>
          <w:sz w:val="22"/>
          <w:szCs w:val="22"/>
        </w:rPr>
        <w:t>No--type of transformation NR</w:t>
      </w:r>
    </w:p>
    <w:p w14:paraId="6FBB5FDD" w14:textId="77777777" w:rsidR="00D10A1C" w:rsidRPr="003108FB" w:rsidRDefault="00D10A1C" w:rsidP="00D10A1C">
      <w:pPr>
        <w:numPr>
          <w:ilvl w:val="2"/>
          <w:numId w:val="14"/>
        </w:numPr>
        <w:textAlignment w:val="baseline"/>
        <w:rPr>
          <w:i/>
          <w:iCs/>
          <w:sz w:val="22"/>
          <w:szCs w:val="22"/>
        </w:rPr>
      </w:pPr>
      <w:r w:rsidRPr="003108FB">
        <w:rPr>
          <w:i/>
          <w:iCs/>
          <w:sz w:val="22"/>
          <w:szCs w:val="22"/>
        </w:rPr>
        <w:t>No--group-level or total log/geometric mean sperm concentration NR </w:t>
      </w:r>
    </w:p>
    <w:p w14:paraId="02599B92" w14:textId="77777777" w:rsidR="00D10A1C" w:rsidRPr="003108FB" w:rsidRDefault="00D10A1C" w:rsidP="00D10A1C">
      <w:pPr>
        <w:numPr>
          <w:ilvl w:val="2"/>
          <w:numId w:val="14"/>
        </w:numPr>
        <w:textAlignment w:val="baseline"/>
        <w:rPr>
          <w:i/>
          <w:iCs/>
          <w:sz w:val="22"/>
          <w:szCs w:val="22"/>
        </w:rPr>
      </w:pPr>
      <w:r w:rsidRPr="003108FB">
        <w:rPr>
          <w:i/>
          <w:iCs/>
          <w:sz w:val="22"/>
          <w:szCs w:val="22"/>
        </w:rPr>
        <w:t>Yes--group-level and/or total log mean sperm concentration reported</w:t>
      </w:r>
    </w:p>
    <w:p w14:paraId="42B1F44D" w14:textId="77777777" w:rsidR="00D10A1C" w:rsidRPr="003108FB" w:rsidRDefault="00D10A1C" w:rsidP="00D10A1C">
      <w:pPr>
        <w:numPr>
          <w:ilvl w:val="0"/>
          <w:numId w:val="15"/>
        </w:numPr>
        <w:textAlignment w:val="baseline"/>
        <w:rPr>
          <w:b/>
          <w:bCs/>
          <w:sz w:val="22"/>
          <w:szCs w:val="22"/>
        </w:rPr>
      </w:pPr>
      <w:r w:rsidRPr="003108FB">
        <w:rPr>
          <w:b/>
          <w:bCs/>
          <w:sz w:val="22"/>
          <w:szCs w:val="22"/>
        </w:rPr>
        <w:t>Is it possible to back-transform (R/Beta-Cont)?</w:t>
      </w:r>
    </w:p>
    <w:p w14:paraId="3FF5F3A9" w14:textId="77777777" w:rsidR="00D10A1C" w:rsidRPr="003108FB" w:rsidRDefault="00D10A1C" w:rsidP="00D10A1C">
      <w:pPr>
        <w:numPr>
          <w:ilvl w:val="1"/>
          <w:numId w:val="15"/>
        </w:numPr>
        <w:textAlignment w:val="baseline"/>
        <w:rPr>
          <w:b/>
          <w:bCs/>
          <w:sz w:val="22"/>
          <w:szCs w:val="22"/>
        </w:rPr>
      </w:pPr>
      <w:r w:rsidRPr="003108FB">
        <w:rPr>
          <w:sz w:val="22"/>
          <w:szCs w:val="22"/>
        </w:rPr>
        <w:t>If results are already on raw scale, choose from the following options:</w:t>
      </w:r>
    </w:p>
    <w:p w14:paraId="59916206" w14:textId="77777777" w:rsidR="00D10A1C" w:rsidRPr="003108FB" w:rsidRDefault="00D10A1C" w:rsidP="00D10A1C">
      <w:pPr>
        <w:numPr>
          <w:ilvl w:val="2"/>
          <w:numId w:val="15"/>
        </w:numPr>
        <w:textAlignment w:val="baseline"/>
        <w:rPr>
          <w:b/>
          <w:bCs/>
          <w:i/>
          <w:iCs/>
          <w:sz w:val="22"/>
          <w:szCs w:val="22"/>
        </w:rPr>
      </w:pPr>
      <w:r w:rsidRPr="003108FB">
        <w:rPr>
          <w:i/>
          <w:iCs/>
          <w:sz w:val="22"/>
          <w:szCs w:val="22"/>
        </w:rPr>
        <w:t>NA</w:t>
      </w:r>
    </w:p>
    <w:p w14:paraId="396A72E5" w14:textId="77777777" w:rsidR="00D10A1C" w:rsidRPr="003108FB" w:rsidRDefault="00D10A1C" w:rsidP="00D10A1C">
      <w:pPr>
        <w:numPr>
          <w:ilvl w:val="2"/>
          <w:numId w:val="15"/>
        </w:numPr>
        <w:textAlignment w:val="baseline"/>
        <w:rPr>
          <w:b/>
          <w:bCs/>
          <w:i/>
          <w:iCs/>
          <w:sz w:val="22"/>
          <w:szCs w:val="22"/>
        </w:rPr>
      </w:pPr>
      <w:r w:rsidRPr="003108FB">
        <w:rPr>
          <w:i/>
          <w:iCs/>
          <w:sz w:val="22"/>
          <w:szCs w:val="22"/>
        </w:rPr>
        <w:t>NA--no transformation</w:t>
      </w:r>
    </w:p>
    <w:p w14:paraId="43C6988D" w14:textId="77777777" w:rsidR="00D10A1C" w:rsidRPr="003108FB" w:rsidRDefault="00D10A1C" w:rsidP="00D10A1C">
      <w:pPr>
        <w:numPr>
          <w:ilvl w:val="2"/>
          <w:numId w:val="15"/>
        </w:numPr>
        <w:textAlignment w:val="baseline"/>
        <w:rPr>
          <w:b/>
          <w:bCs/>
          <w:i/>
          <w:iCs/>
          <w:sz w:val="22"/>
          <w:szCs w:val="22"/>
        </w:rPr>
      </w:pPr>
      <w:r w:rsidRPr="003108FB">
        <w:rPr>
          <w:i/>
          <w:iCs/>
          <w:sz w:val="22"/>
          <w:szCs w:val="22"/>
        </w:rPr>
        <w:t>NA--results presented on raw scale</w:t>
      </w:r>
    </w:p>
    <w:p w14:paraId="34D73F80" w14:textId="77777777" w:rsidR="00D10A1C" w:rsidRPr="003108FB" w:rsidRDefault="00D10A1C" w:rsidP="00D10A1C">
      <w:pPr>
        <w:numPr>
          <w:ilvl w:val="1"/>
          <w:numId w:val="15"/>
        </w:numPr>
        <w:textAlignment w:val="baseline"/>
        <w:rPr>
          <w:b/>
          <w:bCs/>
          <w:sz w:val="22"/>
          <w:szCs w:val="22"/>
        </w:rPr>
      </w:pPr>
      <w:r w:rsidRPr="003108FB">
        <w:rPr>
          <w:sz w:val="22"/>
          <w:szCs w:val="22"/>
        </w:rPr>
        <w:lastRenderedPageBreak/>
        <w:t>If results are not on raw scale, choose from the following options:</w:t>
      </w:r>
    </w:p>
    <w:p w14:paraId="40ABE904" w14:textId="77777777" w:rsidR="00D10A1C" w:rsidRPr="003108FB" w:rsidRDefault="00D10A1C" w:rsidP="00D10A1C">
      <w:pPr>
        <w:numPr>
          <w:ilvl w:val="2"/>
          <w:numId w:val="15"/>
        </w:numPr>
        <w:textAlignment w:val="baseline"/>
        <w:rPr>
          <w:b/>
          <w:bCs/>
          <w:i/>
          <w:iCs/>
          <w:sz w:val="22"/>
          <w:szCs w:val="22"/>
        </w:rPr>
      </w:pPr>
      <w:r w:rsidRPr="003108FB">
        <w:rPr>
          <w:i/>
          <w:iCs/>
          <w:sz w:val="22"/>
          <w:szCs w:val="22"/>
        </w:rPr>
        <w:t>No--[insert type of transformation other</w:t>
      </w:r>
      <w:r w:rsidRPr="003108FB">
        <w:rPr>
          <w:b/>
          <w:bCs/>
          <w:i/>
          <w:iCs/>
          <w:sz w:val="22"/>
          <w:szCs w:val="22"/>
        </w:rPr>
        <w:t xml:space="preserve"> </w:t>
      </w:r>
      <w:r w:rsidRPr="003108FB">
        <w:rPr>
          <w:i/>
          <w:iCs/>
          <w:sz w:val="22"/>
          <w:szCs w:val="22"/>
        </w:rPr>
        <w:t>than log or ln]</w:t>
      </w:r>
    </w:p>
    <w:p w14:paraId="1E171E4A" w14:textId="77777777" w:rsidR="00D10A1C" w:rsidRPr="003108FB" w:rsidRDefault="00D10A1C" w:rsidP="00D10A1C">
      <w:pPr>
        <w:numPr>
          <w:ilvl w:val="2"/>
          <w:numId w:val="15"/>
        </w:numPr>
        <w:textAlignment w:val="baseline"/>
        <w:rPr>
          <w:b/>
          <w:bCs/>
          <w:i/>
          <w:iCs/>
          <w:sz w:val="22"/>
          <w:szCs w:val="22"/>
        </w:rPr>
      </w:pPr>
      <w:r w:rsidRPr="003108FB">
        <w:rPr>
          <w:i/>
          <w:iCs/>
          <w:sz w:val="22"/>
          <w:szCs w:val="22"/>
        </w:rPr>
        <w:t>No--type of transformation NR</w:t>
      </w:r>
    </w:p>
    <w:p w14:paraId="77F1BC92" w14:textId="77777777" w:rsidR="00D10A1C" w:rsidRPr="003108FB" w:rsidRDefault="00D10A1C" w:rsidP="00D10A1C">
      <w:pPr>
        <w:numPr>
          <w:ilvl w:val="2"/>
          <w:numId w:val="15"/>
        </w:numPr>
        <w:textAlignment w:val="baseline"/>
        <w:rPr>
          <w:i/>
          <w:iCs/>
          <w:sz w:val="22"/>
          <w:szCs w:val="22"/>
        </w:rPr>
      </w:pPr>
      <w:r w:rsidRPr="003108FB">
        <w:rPr>
          <w:i/>
          <w:iCs/>
          <w:sz w:val="22"/>
          <w:szCs w:val="22"/>
        </w:rPr>
        <w:t>No--[group-level and/or total] arithmetic mean [exposure and/or sperm concentration] NR</w:t>
      </w:r>
    </w:p>
    <w:p w14:paraId="740E6F16" w14:textId="77777777" w:rsidR="00B92620" w:rsidRDefault="00D10A1C" w:rsidP="00B92620">
      <w:pPr>
        <w:numPr>
          <w:ilvl w:val="2"/>
          <w:numId w:val="15"/>
        </w:numPr>
        <w:textAlignment w:val="baseline"/>
        <w:rPr>
          <w:i/>
          <w:iCs/>
          <w:sz w:val="22"/>
          <w:szCs w:val="22"/>
        </w:rPr>
      </w:pPr>
      <w:r w:rsidRPr="003108FB">
        <w:rPr>
          <w:i/>
          <w:iCs/>
          <w:sz w:val="22"/>
          <w:szCs w:val="22"/>
        </w:rPr>
        <w:t>Yes--[group-level and/or total] arithmetic mean [exposure and/or sperm concentration] reported</w:t>
      </w:r>
      <w:bookmarkStart w:id="34" w:name="_Study_Results_2"/>
      <w:bookmarkStart w:id="35" w:name="_Toc116725513"/>
      <w:bookmarkEnd w:id="34"/>
    </w:p>
    <w:p w14:paraId="710F0FAC" w14:textId="77777777" w:rsidR="00B92620" w:rsidRDefault="00B92620" w:rsidP="00B92620">
      <w:pPr>
        <w:textAlignment w:val="baseline"/>
        <w:rPr>
          <w:i/>
          <w:iCs/>
          <w:sz w:val="22"/>
          <w:szCs w:val="22"/>
        </w:rPr>
      </w:pPr>
    </w:p>
    <w:p w14:paraId="2DD3E619" w14:textId="68C88E7C" w:rsidR="00562E6B" w:rsidRPr="00B92620" w:rsidRDefault="00B92620" w:rsidP="00B92620">
      <w:pPr>
        <w:textAlignment w:val="baseline"/>
        <w:rPr>
          <w:i/>
          <w:iCs/>
          <w:sz w:val="22"/>
          <w:szCs w:val="22"/>
        </w:rPr>
      </w:pPr>
      <w:r w:rsidRPr="00B92620">
        <w:rPr>
          <w:rFonts w:eastAsia="Calibri"/>
          <w:b/>
          <w:bCs/>
          <w:sz w:val="22"/>
          <w:szCs w:val="22"/>
        </w:rPr>
        <w:t>STUDY RESULTS</w:t>
      </w:r>
      <w:bookmarkEnd w:id="35"/>
    </w:p>
    <w:bookmarkStart w:id="36" w:name="_Stage_3:_Study"/>
    <w:bookmarkStart w:id="37" w:name="_Study_Results"/>
    <w:bookmarkEnd w:id="36"/>
    <w:bookmarkEnd w:id="37"/>
    <w:p w14:paraId="5C7563FA" w14:textId="693F9BE9" w:rsidR="00227E5B" w:rsidRDefault="00AD24D9" w:rsidP="00227E5B">
      <w:pPr>
        <w:rPr>
          <w:color w:val="000000"/>
          <w:sz w:val="22"/>
          <w:szCs w:val="22"/>
        </w:rPr>
      </w:pPr>
      <w:r w:rsidRPr="003108FB">
        <w:rPr>
          <w:rFonts w:eastAsia="Calibri"/>
          <w:noProof/>
          <w:color w:val="000000"/>
        </w:rPr>
        <mc:AlternateContent>
          <mc:Choice Requires="wps">
            <w:drawing>
              <wp:anchor distT="0" distB="0" distL="114300" distR="114300" simplePos="0" relativeHeight="251659264" behindDoc="0" locked="0" layoutInCell="1" allowOverlap="1" wp14:anchorId="484D2AB6" wp14:editId="494B16BC">
                <wp:simplePos x="0" y="0"/>
                <wp:positionH relativeFrom="column">
                  <wp:posOffset>0</wp:posOffset>
                </wp:positionH>
                <wp:positionV relativeFrom="paragraph">
                  <wp:posOffset>133350</wp:posOffset>
                </wp:positionV>
                <wp:extent cx="5876290" cy="2275840"/>
                <wp:effectExtent l="0" t="0" r="16510" b="10160"/>
                <wp:wrapNone/>
                <wp:docPr id="2" name="Text Box 2"/>
                <wp:cNvGraphicFramePr/>
                <a:graphic xmlns:a="http://schemas.openxmlformats.org/drawingml/2006/main">
                  <a:graphicData uri="http://schemas.microsoft.com/office/word/2010/wordprocessingShape">
                    <wps:wsp>
                      <wps:cNvSpPr txBox="1"/>
                      <wps:spPr>
                        <a:xfrm>
                          <a:off x="0" y="0"/>
                          <a:ext cx="5876290" cy="2275840"/>
                        </a:xfrm>
                        <a:prstGeom prst="rect">
                          <a:avLst/>
                        </a:prstGeom>
                        <a:solidFill>
                          <a:schemeClr val="lt1"/>
                        </a:solidFill>
                        <a:ln w="6350">
                          <a:solidFill>
                            <a:prstClr val="black"/>
                          </a:solidFill>
                        </a:ln>
                      </wps:spPr>
                      <wps:txbx>
                        <w:txbxContent>
                          <w:p w14:paraId="3BE8E38E" w14:textId="77777777" w:rsidR="00AD24D9" w:rsidRPr="00E71EDD" w:rsidRDefault="00AD24D9" w:rsidP="00AD24D9">
                            <w:pPr>
                              <w:pStyle w:val="NormalWeb"/>
                              <w:spacing w:before="0" w:beforeAutospacing="0" w:after="0" w:afterAutospacing="0"/>
                              <w:rPr>
                                <w:b/>
                                <w:bCs/>
                                <w:color w:val="000000"/>
                                <w:sz w:val="22"/>
                                <w:szCs w:val="22"/>
                              </w:rPr>
                            </w:pPr>
                            <w:r w:rsidRPr="00E71EDD">
                              <w:rPr>
                                <w:b/>
                                <w:bCs/>
                                <w:color w:val="000000"/>
                                <w:sz w:val="22"/>
                                <w:szCs w:val="22"/>
                              </w:rPr>
                              <w:t xml:space="preserve">Rules on choosing which </w:t>
                            </w:r>
                            <w:r>
                              <w:rPr>
                                <w:b/>
                                <w:bCs/>
                                <w:color w:val="000000"/>
                                <w:sz w:val="22"/>
                                <w:szCs w:val="22"/>
                              </w:rPr>
                              <w:t xml:space="preserve">effect size(s) </w:t>
                            </w:r>
                            <w:r w:rsidRPr="00E71EDD">
                              <w:rPr>
                                <w:b/>
                                <w:bCs/>
                                <w:color w:val="000000"/>
                                <w:sz w:val="22"/>
                                <w:szCs w:val="22"/>
                              </w:rPr>
                              <w:t>to extract from each study, in priority order:</w:t>
                            </w:r>
                          </w:p>
                          <w:p w14:paraId="706EA203" w14:textId="77777777" w:rsidR="00AD24D9" w:rsidRPr="00E71EDD" w:rsidRDefault="00AD24D9" w:rsidP="00AD24D9">
                            <w:pPr>
                              <w:pStyle w:val="NormalWeb"/>
                              <w:spacing w:before="0" w:beforeAutospacing="0" w:after="0" w:afterAutospacing="0"/>
                              <w:rPr>
                                <w:b/>
                                <w:bCs/>
                                <w:color w:val="000000"/>
                                <w:sz w:val="22"/>
                                <w:szCs w:val="22"/>
                              </w:rPr>
                            </w:pPr>
                          </w:p>
                          <w:p w14:paraId="5F4A4EB7" w14:textId="77777777" w:rsidR="00AD24D9" w:rsidRPr="00E71EDD" w:rsidRDefault="00AD24D9" w:rsidP="00AD24D9">
                            <w:pPr>
                              <w:pStyle w:val="ListParagraph"/>
                              <w:numPr>
                                <w:ilvl w:val="0"/>
                                <w:numId w:val="57"/>
                              </w:numPr>
                              <w:ind w:left="360"/>
                              <w:rPr>
                                <w:rFonts w:eastAsia="Calibri"/>
                                <w:color w:val="000000"/>
                                <w:sz w:val="22"/>
                                <w:szCs w:val="22"/>
                              </w:rPr>
                            </w:pPr>
                            <w:r w:rsidRPr="00B54EEE">
                              <w:rPr>
                                <w:color w:val="000000"/>
                                <w:sz w:val="22"/>
                                <w:szCs w:val="22"/>
                              </w:rPr>
                              <w:t>If a study reports multiple effect size indices</w:t>
                            </w:r>
                            <w:r>
                              <w:rPr>
                                <w:color w:val="000000"/>
                                <w:sz w:val="22"/>
                                <w:szCs w:val="22"/>
                              </w:rPr>
                              <w:t xml:space="preserve"> (mean difference, odds ratio, correlation)</w:t>
                            </w:r>
                            <w:r w:rsidRPr="00B54EEE">
                              <w:rPr>
                                <w:color w:val="000000"/>
                                <w:sz w:val="22"/>
                                <w:szCs w:val="22"/>
                              </w:rPr>
                              <w:t>,</w:t>
                            </w:r>
                            <w:r>
                              <w:rPr>
                                <w:color w:val="000000"/>
                                <w:sz w:val="22"/>
                                <w:szCs w:val="22"/>
                              </w:rPr>
                              <w:t xml:space="preserve"> extract</w:t>
                            </w:r>
                            <w:r w:rsidRPr="00B54EEE">
                              <w:rPr>
                                <w:color w:val="000000"/>
                                <w:sz w:val="22"/>
                                <w:szCs w:val="22"/>
                              </w:rPr>
                              <w:t xml:space="preserve"> the most adjusted index</w:t>
                            </w:r>
                            <w:r>
                              <w:rPr>
                                <w:color w:val="000000"/>
                                <w:sz w:val="22"/>
                                <w:szCs w:val="22"/>
                              </w:rPr>
                              <w:t>.</w:t>
                            </w:r>
                          </w:p>
                          <w:p w14:paraId="40BAA59C" w14:textId="77777777" w:rsidR="00AD24D9" w:rsidRPr="00E71EDD" w:rsidRDefault="00AD24D9" w:rsidP="00AD24D9">
                            <w:pPr>
                              <w:pStyle w:val="ListParagraph"/>
                              <w:numPr>
                                <w:ilvl w:val="0"/>
                                <w:numId w:val="2"/>
                              </w:numPr>
                              <w:rPr>
                                <w:rFonts w:eastAsia="Calibri"/>
                                <w:color w:val="000000"/>
                                <w:sz w:val="22"/>
                                <w:szCs w:val="22"/>
                              </w:rPr>
                            </w:pPr>
                            <w:r>
                              <w:rPr>
                                <w:rFonts w:eastAsia="Calibri"/>
                                <w:color w:val="000000"/>
                                <w:sz w:val="22"/>
                                <w:szCs w:val="22"/>
                              </w:rPr>
                              <w:t>The</w:t>
                            </w:r>
                            <w:r w:rsidRPr="00E71EDD">
                              <w:rPr>
                                <w:rFonts w:eastAsia="Calibri"/>
                                <w:color w:val="000000"/>
                                <w:sz w:val="22"/>
                                <w:szCs w:val="22"/>
                              </w:rPr>
                              <w:t xml:space="preserve"> level of adjustment in the extracted </w:t>
                            </w:r>
                            <w:r>
                              <w:rPr>
                                <w:rFonts w:eastAsia="Calibri"/>
                                <w:color w:val="000000"/>
                                <w:sz w:val="22"/>
                                <w:szCs w:val="22"/>
                              </w:rPr>
                              <w:t>effect size index</w:t>
                            </w:r>
                            <w:r w:rsidRPr="00E71EDD">
                              <w:rPr>
                                <w:rFonts w:eastAsia="Calibri"/>
                                <w:color w:val="000000"/>
                                <w:sz w:val="22"/>
                                <w:szCs w:val="22"/>
                              </w:rPr>
                              <w:t xml:space="preserve"> must reflect the level of adjustment used to rate </w:t>
                            </w:r>
                            <w:r>
                              <w:rPr>
                                <w:rFonts w:eastAsia="Calibri"/>
                                <w:color w:val="000000"/>
                                <w:sz w:val="22"/>
                                <w:szCs w:val="22"/>
                              </w:rPr>
                              <w:t xml:space="preserve">risk of </w:t>
                            </w:r>
                            <w:r w:rsidRPr="00E71EDD">
                              <w:rPr>
                                <w:rFonts w:eastAsia="Calibri"/>
                                <w:color w:val="000000"/>
                                <w:sz w:val="22"/>
                                <w:szCs w:val="22"/>
                              </w:rPr>
                              <w:t>confounding bias</w:t>
                            </w:r>
                            <w:r>
                              <w:rPr>
                                <w:rFonts w:eastAsia="Calibri"/>
                                <w:color w:val="000000"/>
                                <w:sz w:val="22"/>
                                <w:szCs w:val="22"/>
                              </w:rPr>
                              <w:t>.</w:t>
                            </w:r>
                          </w:p>
                          <w:p w14:paraId="5370376C" w14:textId="77777777" w:rsidR="00AD24D9" w:rsidRPr="00E71EDD" w:rsidRDefault="00AD24D9" w:rsidP="00AD24D9">
                            <w:pPr>
                              <w:pStyle w:val="ListParagraph"/>
                              <w:ind w:left="1080"/>
                              <w:rPr>
                                <w:rFonts w:eastAsia="Calibri"/>
                                <w:color w:val="000000"/>
                                <w:sz w:val="22"/>
                                <w:szCs w:val="22"/>
                              </w:rPr>
                            </w:pPr>
                          </w:p>
                          <w:p w14:paraId="130B1DB4" w14:textId="77777777" w:rsidR="00AD24D9" w:rsidRPr="005B059E" w:rsidRDefault="00AD24D9" w:rsidP="00AD24D9">
                            <w:pPr>
                              <w:pStyle w:val="ListParagraph"/>
                              <w:numPr>
                                <w:ilvl w:val="0"/>
                                <w:numId w:val="57"/>
                              </w:numPr>
                              <w:ind w:left="360"/>
                              <w:rPr>
                                <w:rFonts w:eastAsia="Calibri"/>
                                <w:color w:val="000000"/>
                                <w:sz w:val="22"/>
                                <w:szCs w:val="22"/>
                              </w:rPr>
                            </w:pPr>
                            <w:r w:rsidRPr="006375F0">
                              <w:rPr>
                                <w:color w:val="000000"/>
                                <w:sz w:val="22"/>
                                <w:szCs w:val="22"/>
                              </w:rPr>
                              <w:t>If a study reports multiple effect size indices with the same level of adjustment</w:t>
                            </w:r>
                            <w:r>
                              <w:rPr>
                                <w:color w:val="000000"/>
                                <w:sz w:val="22"/>
                                <w:szCs w:val="22"/>
                              </w:rPr>
                              <w:t>:</w:t>
                            </w:r>
                          </w:p>
                          <w:p w14:paraId="2C7F3259" w14:textId="77777777" w:rsidR="00AD24D9" w:rsidRPr="005B059E" w:rsidRDefault="00AD24D9" w:rsidP="00AD24D9">
                            <w:pPr>
                              <w:pStyle w:val="ListParagraph"/>
                              <w:numPr>
                                <w:ilvl w:val="0"/>
                                <w:numId w:val="2"/>
                              </w:numPr>
                              <w:rPr>
                                <w:rFonts w:eastAsia="Calibri"/>
                                <w:color w:val="000000"/>
                                <w:sz w:val="22"/>
                                <w:szCs w:val="22"/>
                              </w:rPr>
                            </w:pPr>
                            <w:r>
                              <w:rPr>
                                <w:color w:val="000000"/>
                                <w:sz w:val="22"/>
                                <w:szCs w:val="22"/>
                              </w:rPr>
                              <w:t>E</w:t>
                            </w:r>
                            <w:r w:rsidRPr="005B059E">
                              <w:rPr>
                                <w:color w:val="000000"/>
                                <w:sz w:val="22"/>
                                <w:szCs w:val="22"/>
                              </w:rPr>
                              <w:t xml:space="preserve">xtract the most commonly reported index across studies. </w:t>
                            </w:r>
                          </w:p>
                          <w:p w14:paraId="49B5FF68" w14:textId="77777777" w:rsidR="00AD24D9" w:rsidRPr="006375F0" w:rsidRDefault="00AD24D9" w:rsidP="00AD24D9">
                            <w:pPr>
                              <w:pStyle w:val="ListParagraph"/>
                              <w:ind w:left="360"/>
                              <w:rPr>
                                <w:rFonts w:eastAsia="Calibri"/>
                                <w:color w:val="000000"/>
                                <w:sz w:val="22"/>
                                <w:szCs w:val="22"/>
                              </w:rPr>
                            </w:pPr>
                          </w:p>
                          <w:p w14:paraId="661410AC" w14:textId="77777777" w:rsidR="00AD24D9" w:rsidRPr="00E71EDD" w:rsidRDefault="00AD24D9" w:rsidP="00AD24D9">
                            <w:pPr>
                              <w:pStyle w:val="ListParagraph"/>
                              <w:numPr>
                                <w:ilvl w:val="0"/>
                                <w:numId w:val="57"/>
                              </w:numPr>
                              <w:ind w:left="360"/>
                              <w:rPr>
                                <w:rFonts w:eastAsia="Calibri"/>
                                <w:color w:val="000000"/>
                                <w:sz w:val="22"/>
                                <w:szCs w:val="22"/>
                              </w:rPr>
                            </w:pPr>
                            <w:r w:rsidRPr="00E71EDD">
                              <w:rPr>
                                <w:rFonts w:eastAsia="Calibri"/>
                                <w:color w:val="000000"/>
                                <w:sz w:val="22"/>
                                <w:szCs w:val="22"/>
                              </w:rPr>
                              <w:t xml:space="preserve">If there is more than one </w:t>
                            </w:r>
                            <w:r>
                              <w:rPr>
                                <w:color w:val="000000"/>
                                <w:sz w:val="22"/>
                                <w:szCs w:val="22"/>
                              </w:rPr>
                              <w:t xml:space="preserve">relevant exposure definition for the </w:t>
                            </w:r>
                            <w:r>
                              <w:rPr>
                                <w:rFonts w:eastAsia="Calibri"/>
                                <w:color w:val="000000"/>
                                <w:sz w:val="22"/>
                                <w:szCs w:val="22"/>
                              </w:rPr>
                              <w:t>effect size index being extracted:</w:t>
                            </w:r>
                          </w:p>
                          <w:p w14:paraId="2AD072CC" w14:textId="77777777" w:rsidR="00AD24D9" w:rsidRPr="00E71EDD" w:rsidRDefault="00AD24D9" w:rsidP="00AD24D9">
                            <w:pPr>
                              <w:pStyle w:val="ListParagraph"/>
                              <w:numPr>
                                <w:ilvl w:val="0"/>
                                <w:numId w:val="2"/>
                              </w:numPr>
                              <w:rPr>
                                <w:rFonts w:eastAsia="Calibri"/>
                                <w:color w:val="000000"/>
                                <w:sz w:val="22"/>
                                <w:szCs w:val="22"/>
                              </w:rPr>
                            </w:pPr>
                            <w:r w:rsidRPr="00E71EDD">
                              <w:rPr>
                                <w:rFonts w:eastAsia="Calibri"/>
                                <w:color w:val="000000"/>
                                <w:sz w:val="22"/>
                                <w:szCs w:val="22"/>
                              </w:rPr>
                              <w:t xml:space="preserve">Extract </w:t>
                            </w:r>
                            <w:r>
                              <w:rPr>
                                <w:rFonts w:eastAsia="Calibri"/>
                                <w:color w:val="000000"/>
                                <w:sz w:val="22"/>
                                <w:szCs w:val="22"/>
                              </w:rPr>
                              <w:t>effect sizes</w:t>
                            </w:r>
                            <w:r w:rsidRPr="00E71EDD">
                              <w:rPr>
                                <w:rFonts w:eastAsia="Calibri"/>
                                <w:color w:val="000000"/>
                                <w:sz w:val="22"/>
                                <w:szCs w:val="22"/>
                              </w:rPr>
                              <w:t xml:space="preserve"> for all relevant exposure definitions</w:t>
                            </w:r>
                            <w:r>
                              <w:rPr>
                                <w:rFonts w:eastAsia="Calibri"/>
                                <w:color w:val="000000"/>
                                <w:sz w:val="22"/>
                                <w:szCs w:val="22"/>
                              </w:rPr>
                              <w:t xml:space="preserve">, and </w:t>
                            </w:r>
                          </w:p>
                          <w:p w14:paraId="19D0CD8F" w14:textId="77777777" w:rsidR="00AD24D9" w:rsidRPr="00E71EDD" w:rsidRDefault="00AD24D9" w:rsidP="00AD24D9">
                            <w:pPr>
                              <w:pStyle w:val="ListParagraph"/>
                              <w:numPr>
                                <w:ilvl w:val="0"/>
                                <w:numId w:val="2"/>
                              </w:numPr>
                              <w:rPr>
                                <w:rFonts w:eastAsia="Calibri"/>
                                <w:color w:val="000000"/>
                                <w:sz w:val="22"/>
                                <w:szCs w:val="22"/>
                              </w:rPr>
                            </w:pPr>
                            <w:r w:rsidRPr="00E71EDD">
                              <w:rPr>
                                <w:rFonts w:eastAsia="Calibri"/>
                                <w:color w:val="000000"/>
                                <w:sz w:val="22"/>
                                <w:szCs w:val="22"/>
                              </w:rPr>
                              <w:t xml:space="preserve">Extract </w:t>
                            </w:r>
                            <w:r>
                              <w:rPr>
                                <w:rFonts w:eastAsia="Calibri"/>
                                <w:color w:val="000000"/>
                                <w:sz w:val="22"/>
                                <w:szCs w:val="22"/>
                              </w:rPr>
                              <w:t>effect sizes</w:t>
                            </w:r>
                            <w:r w:rsidRPr="00E71EDD">
                              <w:rPr>
                                <w:rFonts w:eastAsia="Calibri"/>
                                <w:color w:val="000000"/>
                                <w:sz w:val="22"/>
                                <w:szCs w:val="22"/>
                              </w:rPr>
                              <w:t xml:space="preserve"> for all</w:t>
                            </w:r>
                            <w:r>
                              <w:rPr>
                                <w:rFonts w:eastAsia="Calibri"/>
                                <w:color w:val="000000"/>
                                <w:sz w:val="22"/>
                                <w:szCs w:val="22"/>
                              </w:rPr>
                              <w:t xml:space="preserve"> time periods and</w:t>
                            </w:r>
                            <w:r w:rsidRPr="00E71EDD">
                              <w:rPr>
                                <w:rFonts w:eastAsia="Calibri"/>
                                <w:color w:val="000000"/>
                                <w:sz w:val="22"/>
                                <w:szCs w:val="22"/>
                              </w:rPr>
                              <w:t xml:space="preserve"> dose groups within a given exposure definition</w:t>
                            </w:r>
                            <w:r>
                              <w:rPr>
                                <w:rFonts w:eastAsia="Calibri"/>
                                <w:color w:val="000000"/>
                                <w:sz w:val="22"/>
                                <w:szCs w:val="22"/>
                              </w:rPr>
                              <w:t>.</w:t>
                            </w:r>
                          </w:p>
                          <w:p w14:paraId="7A6AAB6E" w14:textId="77777777" w:rsidR="00AD24D9" w:rsidRPr="00E94FAD" w:rsidRDefault="00AD24D9" w:rsidP="00AD24D9">
                            <w:pPr>
                              <w:pStyle w:val="ListParagraph"/>
                              <w:ind w:left="1080"/>
                              <w:contextualSpacing w:val="0"/>
                              <w:rPr>
                                <w:rFonts w:eastAsia="Calibri"/>
                                <w:color w:val="00000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D2AB6" id="_x0000_t202" coordsize="21600,21600" o:spt="202" path="m,l,21600r21600,l21600,xe">
                <v:stroke joinstyle="miter"/>
                <v:path gradientshapeok="t" o:connecttype="rect"/>
              </v:shapetype>
              <v:shape id="Text Box 2" o:spid="_x0000_s1026" type="#_x0000_t202" style="position:absolute;margin-left:0;margin-top:10.5pt;width:462.7pt;height:1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" fillcolor="white [3201]" strokeweight=".5pt">
                <v:textbox>
                  <w:txbxContent>
                    <w:p w14:paraId="3BE8E38E" w14:textId="77777777" w:rsidR="00AD24D9" w:rsidRPr="00E71EDD" w:rsidRDefault="00AD24D9" w:rsidP="00AD24D9">
                      <w:pPr>
                        <w:pStyle w:val="NormalWeb"/>
                        <w:spacing w:before="0" w:beforeAutospacing="0" w:after="0" w:afterAutospacing="0"/>
                        <w:rPr>
                          <w:b/>
                          <w:bCs/>
                          <w:color w:val="000000"/>
                          <w:sz w:val="22"/>
                          <w:szCs w:val="22"/>
                        </w:rPr>
                      </w:pPr>
                      <w:r w:rsidRPr="00E71EDD">
                        <w:rPr>
                          <w:b/>
                          <w:bCs/>
                          <w:color w:val="000000"/>
                          <w:sz w:val="22"/>
                          <w:szCs w:val="22"/>
                        </w:rPr>
                        <w:t xml:space="preserve">Rules on choosing which </w:t>
                      </w:r>
                      <w:r>
                        <w:rPr>
                          <w:b/>
                          <w:bCs/>
                          <w:color w:val="000000"/>
                          <w:sz w:val="22"/>
                          <w:szCs w:val="22"/>
                        </w:rPr>
                        <w:t xml:space="preserve">effect size(s) </w:t>
                      </w:r>
                      <w:r w:rsidRPr="00E71EDD">
                        <w:rPr>
                          <w:b/>
                          <w:bCs/>
                          <w:color w:val="000000"/>
                          <w:sz w:val="22"/>
                          <w:szCs w:val="22"/>
                        </w:rPr>
                        <w:t>to extract from each study, in priority order:</w:t>
                      </w:r>
                    </w:p>
                    <w:p w14:paraId="706EA203" w14:textId="77777777" w:rsidR="00AD24D9" w:rsidRPr="00E71EDD" w:rsidRDefault="00AD24D9" w:rsidP="00AD24D9">
                      <w:pPr>
                        <w:pStyle w:val="NormalWeb"/>
                        <w:spacing w:before="0" w:beforeAutospacing="0" w:after="0" w:afterAutospacing="0"/>
                        <w:rPr>
                          <w:b/>
                          <w:bCs/>
                          <w:color w:val="000000"/>
                          <w:sz w:val="22"/>
                          <w:szCs w:val="22"/>
                        </w:rPr>
                      </w:pPr>
                    </w:p>
                    <w:p w14:paraId="5F4A4EB7" w14:textId="77777777" w:rsidR="00AD24D9" w:rsidRPr="00E71EDD" w:rsidRDefault="00AD24D9" w:rsidP="00AD24D9">
                      <w:pPr>
                        <w:pStyle w:val="ListParagraph"/>
                        <w:numPr>
                          <w:ilvl w:val="0"/>
                          <w:numId w:val="57"/>
                        </w:numPr>
                        <w:ind w:left="360"/>
                        <w:rPr>
                          <w:rFonts w:eastAsia="Calibri"/>
                          <w:color w:val="000000"/>
                          <w:sz w:val="22"/>
                          <w:szCs w:val="22"/>
                        </w:rPr>
                      </w:pPr>
                      <w:r w:rsidRPr="00B54EEE">
                        <w:rPr>
                          <w:color w:val="000000"/>
                          <w:sz w:val="22"/>
                          <w:szCs w:val="22"/>
                        </w:rPr>
                        <w:t>If a study reports multiple effect size indices</w:t>
                      </w:r>
                      <w:r>
                        <w:rPr>
                          <w:color w:val="000000"/>
                          <w:sz w:val="22"/>
                          <w:szCs w:val="22"/>
                        </w:rPr>
                        <w:t xml:space="preserve"> (mean difference, odds ratio, correlation)</w:t>
                      </w:r>
                      <w:r w:rsidRPr="00B54EEE">
                        <w:rPr>
                          <w:color w:val="000000"/>
                          <w:sz w:val="22"/>
                          <w:szCs w:val="22"/>
                        </w:rPr>
                        <w:t>,</w:t>
                      </w:r>
                      <w:r>
                        <w:rPr>
                          <w:color w:val="000000"/>
                          <w:sz w:val="22"/>
                          <w:szCs w:val="22"/>
                        </w:rPr>
                        <w:t xml:space="preserve"> extract</w:t>
                      </w:r>
                      <w:r w:rsidRPr="00B54EEE">
                        <w:rPr>
                          <w:color w:val="000000"/>
                          <w:sz w:val="22"/>
                          <w:szCs w:val="22"/>
                        </w:rPr>
                        <w:t xml:space="preserve"> the most adjusted index</w:t>
                      </w:r>
                      <w:r>
                        <w:rPr>
                          <w:color w:val="000000"/>
                          <w:sz w:val="22"/>
                          <w:szCs w:val="22"/>
                        </w:rPr>
                        <w:t>.</w:t>
                      </w:r>
                    </w:p>
                    <w:p w14:paraId="40BAA59C" w14:textId="77777777" w:rsidR="00AD24D9" w:rsidRPr="00E71EDD" w:rsidRDefault="00AD24D9" w:rsidP="00AD24D9">
                      <w:pPr>
                        <w:pStyle w:val="ListParagraph"/>
                        <w:numPr>
                          <w:ilvl w:val="0"/>
                          <w:numId w:val="2"/>
                        </w:numPr>
                        <w:rPr>
                          <w:rFonts w:eastAsia="Calibri"/>
                          <w:color w:val="000000"/>
                          <w:sz w:val="22"/>
                          <w:szCs w:val="22"/>
                        </w:rPr>
                      </w:pPr>
                      <w:r>
                        <w:rPr>
                          <w:rFonts w:eastAsia="Calibri"/>
                          <w:color w:val="000000"/>
                          <w:sz w:val="22"/>
                          <w:szCs w:val="22"/>
                        </w:rPr>
                        <w:t>The</w:t>
                      </w:r>
                      <w:r w:rsidRPr="00E71EDD">
                        <w:rPr>
                          <w:rFonts w:eastAsia="Calibri"/>
                          <w:color w:val="000000"/>
                          <w:sz w:val="22"/>
                          <w:szCs w:val="22"/>
                        </w:rPr>
                        <w:t xml:space="preserve"> level of adjustment in the extracted </w:t>
                      </w:r>
                      <w:r>
                        <w:rPr>
                          <w:rFonts w:eastAsia="Calibri"/>
                          <w:color w:val="000000"/>
                          <w:sz w:val="22"/>
                          <w:szCs w:val="22"/>
                        </w:rPr>
                        <w:t>effect size index</w:t>
                      </w:r>
                      <w:r w:rsidRPr="00E71EDD">
                        <w:rPr>
                          <w:rFonts w:eastAsia="Calibri"/>
                          <w:color w:val="000000"/>
                          <w:sz w:val="22"/>
                          <w:szCs w:val="22"/>
                        </w:rPr>
                        <w:t xml:space="preserve"> must reflect the level of adjustment used to rate </w:t>
                      </w:r>
                      <w:r>
                        <w:rPr>
                          <w:rFonts w:eastAsia="Calibri"/>
                          <w:color w:val="000000"/>
                          <w:sz w:val="22"/>
                          <w:szCs w:val="22"/>
                        </w:rPr>
                        <w:t xml:space="preserve">risk of </w:t>
                      </w:r>
                      <w:r w:rsidRPr="00E71EDD">
                        <w:rPr>
                          <w:rFonts w:eastAsia="Calibri"/>
                          <w:color w:val="000000"/>
                          <w:sz w:val="22"/>
                          <w:szCs w:val="22"/>
                        </w:rPr>
                        <w:t>confounding bias</w:t>
                      </w:r>
                      <w:r>
                        <w:rPr>
                          <w:rFonts w:eastAsia="Calibri"/>
                          <w:color w:val="000000"/>
                          <w:sz w:val="22"/>
                          <w:szCs w:val="22"/>
                        </w:rPr>
                        <w:t>.</w:t>
                      </w:r>
                    </w:p>
                    <w:p w14:paraId="5370376C" w14:textId="77777777" w:rsidR="00AD24D9" w:rsidRPr="00E71EDD" w:rsidRDefault="00AD24D9" w:rsidP="00AD24D9">
                      <w:pPr>
                        <w:pStyle w:val="ListParagraph"/>
                        <w:ind w:left="1080"/>
                        <w:rPr>
                          <w:rFonts w:eastAsia="Calibri"/>
                          <w:color w:val="000000"/>
                          <w:sz w:val="22"/>
                          <w:szCs w:val="22"/>
                        </w:rPr>
                      </w:pPr>
                    </w:p>
                    <w:p w14:paraId="130B1DB4" w14:textId="77777777" w:rsidR="00AD24D9" w:rsidRPr="005B059E" w:rsidRDefault="00AD24D9" w:rsidP="00AD24D9">
                      <w:pPr>
                        <w:pStyle w:val="ListParagraph"/>
                        <w:numPr>
                          <w:ilvl w:val="0"/>
                          <w:numId w:val="57"/>
                        </w:numPr>
                        <w:ind w:left="360"/>
                        <w:rPr>
                          <w:rFonts w:eastAsia="Calibri"/>
                          <w:color w:val="000000"/>
                          <w:sz w:val="22"/>
                          <w:szCs w:val="22"/>
                        </w:rPr>
                      </w:pPr>
                      <w:r w:rsidRPr="006375F0">
                        <w:rPr>
                          <w:color w:val="000000"/>
                          <w:sz w:val="22"/>
                          <w:szCs w:val="22"/>
                        </w:rPr>
                        <w:t>If a study reports multiple effect size indices with the same level of adjustment</w:t>
                      </w:r>
                      <w:r>
                        <w:rPr>
                          <w:color w:val="000000"/>
                          <w:sz w:val="22"/>
                          <w:szCs w:val="22"/>
                        </w:rPr>
                        <w:t>:</w:t>
                      </w:r>
                    </w:p>
                    <w:p w14:paraId="2C7F3259" w14:textId="77777777" w:rsidR="00AD24D9" w:rsidRPr="005B059E" w:rsidRDefault="00AD24D9" w:rsidP="00AD24D9">
                      <w:pPr>
                        <w:pStyle w:val="ListParagraph"/>
                        <w:numPr>
                          <w:ilvl w:val="0"/>
                          <w:numId w:val="2"/>
                        </w:numPr>
                        <w:rPr>
                          <w:rFonts w:eastAsia="Calibri"/>
                          <w:color w:val="000000"/>
                          <w:sz w:val="22"/>
                          <w:szCs w:val="22"/>
                        </w:rPr>
                      </w:pPr>
                      <w:r>
                        <w:rPr>
                          <w:color w:val="000000"/>
                          <w:sz w:val="22"/>
                          <w:szCs w:val="22"/>
                        </w:rPr>
                        <w:t>E</w:t>
                      </w:r>
                      <w:r w:rsidRPr="005B059E">
                        <w:rPr>
                          <w:color w:val="000000"/>
                          <w:sz w:val="22"/>
                          <w:szCs w:val="22"/>
                        </w:rPr>
                        <w:t xml:space="preserve">xtract the most commonly reported index across studies. </w:t>
                      </w:r>
                    </w:p>
                    <w:p w14:paraId="49B5FF68" w14:textId="77777777" w:rsidR="00AD24D9" w:rsidRPr="006375F0" w:rsidRDefault="00AD24D9" w:rsidP="00AD24D9">
                      <w:pPr>
                        <w:pStyle w:val="ListParagraph"/>
                        <w:ind w:left="360"/>
                        <w:rPr>
                          <w:rFonts w:eastAsia="Calibri"/>
                          <w:color w:val="000000"/>
                          <w:sz w:val="22"/>
                          <w:szCs w:val="22"/>
                        </w:rPr>
                      </w:pPr>
                    </w:p>
                    <w:p w14:paraId="661410AC" w14:textId="77777777" w:rsidR="00AD24D9" w:rsidRPr="00E71EDD" w:rsidRDefault="00AD24D9" w:rsidP="00AD24D9">
                      <w:pPr>
                        <w:pStyle w:val="ListParagraph"/>
                        <w:numPr>
                          <w:ilvl w:val="0"/>
                          <w:numId w:val="57"/>
                        </w:numPr>
                        <w:ind w:left="360"/>
                        <w:rPr>
                          <w:rFonts w:eastAsia="Calibri"/>
                          <w:color w:val="000000"/>
                          <w:sz w:val="22"/>
                          <w:szCs w:val="22"/>
                        </w:rPr>
                      </w:pPr>
                      <w:r w:rsidRPr="00E71EDD">
                        <w:rPr>
                          <w:rFonts w:eastAsia="Calibri"/>
                          <w:color w:val="000000"/>
                          <w:sz w:val="22"/>
                          <w:szCs w:val="22"/>
                        </w:rPr>
                        <w:t xml:space="preserve">If there is more than one </w:t>
                      </w:r>
                      <w:r>
                        <w:rPr>
                          <w:color w:val="000000"/>
                          <w:sz w:val="22"/>
                          <w:szCs w:val="22"/>
                        </w:rPr>
                        <w:t xml:space="preserve">relevant exposure definition for the </w:t>
                      </w:r>
                      <w:r>
                        <w:rPr>
                          <w:rFonts w:eastAsia="Calibri"/>
                          <w:color w:val="000000"/>
                          <w:sz w:val="22"/>
                          <w:szCs w:val="22"/>
                        </w:rPr>
                        <w:t>effect size index being extracted:</w:t>
                      </w:r>
                    </w:p>
                    <w:p w14:paraId="2AD072CC" w14:textId="77777777" w:rsidR="00AD24D9" w:rsidRPr="00E71EDD" w:rsidRDefault="00AD24D9" w:rsidP="00AD24D9">
                      <w:pPr>
                        <w:pStyle w:val="ListParagraph"/>
                        <w:numPr>
                          <w:ilvl w:val="0"/>
                          <w:numId w:val="2"/>
                        </w:numPr>
                        <w:rPr>
                          <w:rFonts w:eastAsia="Calibri"/>
                          <w:color w:val="000000"/>
                          <w:sz w:val="22"/>
                          <w:szCs w:val="22"/>
                        </w:rPr>
                      </w:pPr>
                      <w:r w:rsidRPr="00E71EDD">
                        <w:rPr>
                          <w:rFonts w:eastAsia="Calibri"/>
                          <w:color w:val="000000"/>
                          <w:sz w:val="22"/>
                          <w:szCs w:val="22"/>
                        </w:rPr>
                        <w:t xml:space="preserve">Extract </w:t>
                      </w:r>
                      <w:r>
                        <w:rPr>
                          <w:rFonts w:eastAsia="Calibri"/>
                          <w:color w:val="000000"/>
                          <w:sz w:val="22"/>
                          <w:szCs w:val="22"/>
                        </w:rPr>
                        <w:t>effect sizes</w:t>
                      </w:r>
                      <w:r w:rsidRPr="00E71EDD">
                        <w:rPr>
                          <w:rFonts w:eastAsia="Calibri"/>
                          <w:color w:val="000000"/>
                          <w:sz w:val="22"/>
                          <w:szCs w:val="22"/>
                        </w:rPr>
                        <w:t xml:space="preserve"> for all relevant exposure definitions</w:t>
                      </w:r>
                      <w:r>
                        <w:rPr>
                          <w:rFonts w:eastAsia="Calibri"/>
                          <w:color w:val="000000"/>
                          <w:sz w:val="22"/>
                          <w:szCs w:val="22"/>
                        </w:rPr>
                        <w:t xml:space="preserve">, and </w:t>
                      </w:r>
                    </w:p>
                    <w:p w14:paraId="19D0CD8F" w14:textId="77777777" w:rsidR="00AD24D9" w:rsidRPr="00E71EDD" w:rsidRDefault="00AD24D9" w:rsidP="00AD24D9">
                      <w:pPr>
                        <w:pStyle w:val="ListParagraph"/>
                        <w:numPr>
                          <w:ilvl w:val="0"/>
                          <w:numId w:val="2"/>
                        </w:numPr>
                        <w:rPr>
                          <w:rFonts w:eastAsia="Calibri"/>
                          <w:color w:val="000000"/>
                          <w:sz w:val="22"/>
                          <w:szCs w:val="22"/>
                        </w:rPr>
                      </w:pPr>
                      <w:r w:rsidRPr="00E71EDD">
                        <w:rPr>
                          <w:rFonts w:eastAsia="Calibri"/>
                          <w:color w:val="000000"/>
                          <w:sz w:val="22"/>
                          <w:szCs w:val="22"/>
                        </w:rPr>
                        <w:t xml:space="preserve">Extract </w:t>
                      </w:r>
                      <w:r>
                        <w:rPr>
                          <w:rFonts w:eastAsia="Calibri"/>
                          <w:color w:val="000000"/>
                          <w:sz w:val="22"/>
                          <w:szCs w:val="22"/>
                        </w:rPr>
                        <w:t>effect sizes</w:t>
                      </w:r>
                      <w:r w:rsidRPr="00E71EDD">
                        <w:rPr>
                          <w:rFonts w:eastAsia="Calibri"/>
                          <w:color w:val="000000"/>
                          <w:sz w:val="22"/>
                          <w:szCs w:val="22"/>
                        </w:rPr>
                        <w:t xml:space="preserve"> for all</w:t>
                      </w:r>
                      <w:r>
                        <w:rPr>
                          <w:rFonts w:eastAsia="Calibri"/>
                          <w:color w:val="000000"/>
                          <w:sz w:val="22"/>
                          <w:szCs w:val="22"/>
                        </w:rPr>
                        <w:t xml:space="preserve"> time periods and</w:t>
                      </w:r>
                      <w:r w:rsidRPr="00E71EDD">
                        <w:rPr>
                          <w:rFonts w:eastAsia="Calibri"/>
                          <w:color w:val="000000"/>
                          <w:sz w:val="22"/>
                          <w:szCs w:val="22"/>
                        </w:rPr>
                        <w:t xml:space="preserve"> dose groups within a given exposure definition</w:t>
                      </w:r>
                      <w:r>
                        <w:rPr>
                          <w:rFonts w:eastAsia="Calibri"/>
                          <w:color w:val="000000"/>
                          <w:sz w:val="22"/>
                          <w:szCs w:val="22"/>
                        </w:rPr>
                        <w:t>.</w:t>
                      </w:r>
                    </w:p>
                    <w:p w14:paraId="7A6AAB6E" w14:textId="77777777" w:rsidR="00AD24D9" w:rsidRPr="00E94FAD" w:rsidRDefault="00AD24D9" w:rsidP="00AD24D9">
                      <w:pPr>
                        <w:pStyle w:val="ListParagraph"/>
                        <w:ind w:left="1080"/>
                        <w:contextualSpacing w:val="0"/>
                        <w:rPr>
                          <w:rFonts w:eastAsia="Calibri"/>
                          <w:color w:val="000000"/>
                          <w:sz w:val="22"/>
                          <w:szCs w:val="22"/>
                        </w:rPr>
                      </w:pPr>
                    </w:p>
                  </w:txbxContent>
                </v:textbox>
              </v:shape>
            </w:pict>
          </mc:Fallback>
        </mc:AlternateContent>
      </w:r>
      <w:r w:rsidR="00B1313C">
        <w:br/>
      </w:r>
      <w:bookmarkStart w:id="38" w:name="_Appendix_V._Low"/>
      <w:bookmarkStart w:id="39" w:name="_Toc116725514"/>
      <w:bookmarkEnd w:id="38"/>
    </w:p>
    <w:p w14:paraId="1E894C62" w14:textId="77777777" w:rsidR="00227E5B" w:rsidRDefault="00227E5B" w:rsidP="00227E5B">
      <w:pPr>
        <w:rPr>
          <w:color w:val="000000"/>
          <w:sz w:val="22"/>
          <w:szCs w:val="22"/>
        </w:rPr>
      </w:pPr>
    </w:p>
    <w:p w14:paraId="144407EC" w14:textId="77777777" w:rsidR="00227E5B" w:rsidRDefault="00227E5B" w:rsidP="00227E5B">
      <w:pPr>
        <w:rPr>
          <w:color w:val="000000"/>
          <w:sz w:val="22"/>
          <w:szCs w:val="22"/>
        </w:rPr>
      </w:pPr>
    </w:p>
    <w:p w14:paraId="10F0A4AE" w14:textId="77777777" w:rsidR="00227E5B" w:rsidRDefault="00227E5B" w:rsidP="00227E5B">
      <w:pPr>
        <w:rPr>
          <w:color w:val="000000"/>
          <w:sz w:val="22"/>
          <w:szCs w:val="22"/>
        </w:rPr>
      </w:pPr>
    </w:p>
    <w:p w14:paraId="7AEA66AC" w14:textId="77777777" w:rsidR="00227E5B" w:rsidRDefault="00227E5B" w:rsidP="00227E5B">
      <w:pPr>
        <w:rPr>
          <w:color w:val="000000"/>
          <w:sz w:val="22"/>
          <w:szCs w:val="22"/>
        </w:rPr>
      </w:pPr>
    </w:p>
    <w:p w14:paraId="0D71CEEC" w14:textId="77777777" w:rsidR="00227E5B" w:rsidRDefault="00227E5B" w:rsidP="00227E5B">
      <w:pPr>
        <w:rPr>
          <w:color w:val="000000"/>
          <w:sz w:val="22"/>
          <w:szCs w:val="22"/>
        </w:rPr>
      </w:pPr>
    </w:p>
    <w:p w14:paraId="621BDFB7" w14:textId="77777777" w:rsidR="00227E5B" w:rsidRDefault="00227E5B" w:rsidP="00227E5B">
      <w:pPr>
        <w:rPr>
          <w:color w:val="000000"/>
          <w:sz w:val="22"/>
          <w:szCs w:val="22"/>
        </w:rPr>
      </w:pPr>
    </w:p>
    <w:p w14:paraId="62626138" w14:textId="77777777" w:rsidR="00227E5B" w:rsidRDefault="00227E5B" w:rsidP="00227E5B">
      <w:pPr>
        <w:rPr>
          <w:color w:val="000000"/>
          <w:sz w:val="22"/>
          <w:szCs w:val="22"/>
        </w:rPr>
      </w:pPr>
    </w:p>
    <w:p w14:paraId="73389734" w14:textId="77777777" w:rsidR="00227E5B" w:rsidRDefault="00227E5B" w:rsidP="00227E5B">
      <w:pPr>
        <w:rPr>
          <w:color w:val="000000"/>
          <w:sz w:val="22"/>
          <w:szCs w:val="22"/>
        </w:rPr>
      </w:pPr>
    </w:p>
    <w:p w14:paraId="5D0D9B60" w14:textId="77777777" w:rsidR="00227E5B" w:rsidRDefault="00227E5B" w:rsidP="00227E5B">
      <w:pPr>
        <w:rPr>
          <w:color w:val="000000"/>
          <w:sz w:val="22"/>
          <w:szCs w:val="22"/>
        </w:rPr>
      </w:pPr>
    </w:p>
    <w:p w14:paraId="6E0EAAE2" w14:textId="77777777" w:rsidR="00227E5B" w:rsidRDefault="00227E5B" w:rsidP="00227E5B">
      <w:pPr>
        <w:rPr>
          <w:color w:val="000000"/>
          <w:sz w:val="22"/>
          <w:szCs w:val="22"/>
        </w:rPr>
      </w:pPr>
    </w:p>
    <w:p w14:paraId="43BE875A" w14:textId="77777777" w:rsidR="00227E5B" w:rsidRDefault="00227E5B" w:rsidP="00227E5B">
      <w:pPr>
        <w:rPr>
          <w:color w:val="000000"/>
          <w:sz w:val="22"/>
          <w:szCs w:val="22"/>
        </w:rPr>
      </w:pPr>
    </w:p>
    <w:p w14:paraId="7F5B6D38" w14:textId="77777777" w:rsidR="00227E5B" w:rsidRDefault="00227E5B" w:rsidP="00227E5B">
      <w:pPr>
        <w:rPr>
          <w:color w:val="000000"/>
          <w:sz w:val="22"/>
          <w:szCs w:val="22"/>
        </w:rPr>
      </w:pPr>
    </w:p>
    <w:p w14:paraId="717A0244" w14:textId="77777777" w:rsidR="00227E5B" w:rsidRDefault="00227E5B" w:rsidP="00227E5B">
      <w:pPr>
        <w:rPr>
          <w:color w:val="000000"/>
          <w:sz w:val="22"/>
          <w:szCs w:val="22"/>
        </w:rPr>
      </w:pPr>
    </w:p>
    <w:p w14:paraId="7E15F2DD" w14:textId="77777777" w:rsidR="00227E5B" w:rsidRDefault="00227E5B" w:rsidP="00AD24D9">
      <w:pPr>
        <w:textAlignment w:val="baseline"/>
        <w:rPr>
          <w:b/>
          <w:bCs/>
          <w:color w:val="000000"/>
          <w:sz w:val="22"/>
          <w:szCs w:val="22"/>
        </w:rPr>
      </w:pPr>
    </w:p>
    <w:p w14:paraId="489F1FFE" w14:textId="6C406956" w:rsidR="00227E5B" w:rsidRPr="0085697B" w:rsidRDefault="00227E5B" w:rsidP="00227E5B">
      <w:pPr>
        <w:numPr>
          <w:ilvl w:val="0"/>
          <w:numId w:val="8"/>
        </w:numPr>
        <w:textAlignment w:val="baseline"/>
        <w:rPr>
          <w:b/>
          <w:bCs/>
          <w:sz w:val="22"/>
          <w:szCs w:val="22"/>
        </w:rPr>
      </w:pPr>
      <w:r w:rsidRPr="0085697B">
        <w:rPr>
          <w:b/>
          <w:bCs/>
          <w:sz w:val="22"/>
          <w:szCs w:val="22"/>
        </w:rPr>
        <w:t>ES ID</w:t>
      </w:r>
    </w:p>
    <w:p w14:paraId="1B9B41A5" w14:textId="77777777" w:rsidR="00227E5B" w:rsidRPr="0085697B" w:rsidRDefault="00227E5B" w:rsidP="00227E5B">
      <w:pPr>
        <w:numPr>
          <w:ilvl w:val="0"/>
          <w:numId w:val="8"/>
        </w:numPr>
        <w:textAlignment w:val="baseline"/>
        <w:rPr>
          <w:b/>
          <w:bCs/>
          <w:sz w:val="22"/>
          <w:szCs w:val="22"/>
        </w:rPr>
      </w:pPr>
      <w:r w:rsidRPr="0085697B">
        <w:rPr>
          <w:b/>
          <w:bCs/>
          <w:sz w:val="22"/>
          <w:szCs w:val="22"/>
        </w:rPr>
        <w:t>Study ID</w:t>
      </w:r>
    </w:p>
    <w:p w14:paraId="2E321FC6" w14:textId="77777777" w:rsidR="00227E5B" w:rsidRPr="0085697B" w:rsidRDefault="00227E5B" w:rsidP="00227E5B">
      <w:pPr>
        <w:numPr>
          <w:ilvl w:val="0"/>
          <w:numId w:val="8"/>
        </w:numPr>
        <w:textAlignment w:val="baseline"/>
        <w:rPr>
          <w:b/>
          <w:bCs/>
          <w:sz w:val="22"/>
          <w:szCs w:val="22"/>
        </w:rPr>
      </w:pPr>
      <w:r w:rsidRPr="0085697B">
        <w:rPr>
          <w:b/>
          <w:bCs/>
          <w:sz w:val="22"/>
          <w:szCs w:val="22"/>
        </w:rPr>
        <w:t>Study population ID</w:t>
      </w:r>
    </w:p>
    <w:p w14:paraId="53F9B7AF" w14:textId="77777777" w:rsidR="00227E5B" w:rsidRPr="0085697B" w:rsidRDefault="00227E5B" w:rsidP="00227E5B">
      <w:pPr>
        <w:numPr>
          <w:ilvl w:val="0"/>
          <w:numId w:val="8"/>
        </w:numPr>
        <w:textAlignment w:val="baseline"/>
        <w:rPr>
          <w:b/>
          <w:bCs/>
          <w:sz w:val="22"/>
          <w:szCs w:val="22"/>
        </w:rPr>
      </w:pPr>
      <w:r w:rsidRPr="0085697B">
        <w:rPr>
          <w:b/>
          <w:bCs/>
          <w:sz w:val="22"/>
          <w:szCs w:val="22"/>
        </w:rPr>
        <w:t>Parent insecticide or metabolite</w:t>
      </w:r>
    </w:p>
    <w:p w14:paraId="2E089CBA" w14:textId="77777777" w:rsidR="00227E5B" w:rsidRPr="0085697B" w:rsidRDefault="00227E5B" w:rsidP="00227E5B">
      <w:pPr>
        <w:numPr>
          <w:ilvl w:val="1"/>
          <w:numId w:val="8"/>
        </w:numPr>
        <w:textAlignment w:val="baseline"/>
        <w:rPr>
          <w:b/>
          <w:bCs/>
          <w:sz w:val="22"/>
          <w:szCs w:val="22"/>
        </w:rPr>
      </w:pPr>
      <w:r w:rsidRPr="0085697B">
        <w:rPr>
          <w:sz w:val="22"/>
          <w:szCs w:val="22"/>
        </w:rPr>
        <w:t>If self-report or proxy, extract parent insecticide; if not reported, write “non-specific”; if there are multiple parent insecticides, write “varied”</w:t>
      </w:r>
    </w:p>
    <w:p w14:paraId="1B71517B" w14:textId="77777777" w:rsidR="00227E5B" w:rsidRPr="0085697B" w:rsidRDefault="00227E5B" w:rsidP="00227E5B">
      <w:pPr>
        <w:numPr>
          <w:ilvl w:val="1"/>
          <w:numId w:val="8"/>
        </w:numPr>
        <w:textAlignment w:val="baseline"/>
        <w:rPr>
          <w:b/>
          <w:bCs/>
          <w:sz w:val="22"/>
          <w:szCs w:val="22"/>
        </w:rPr>
      </w:pPr>
      <w:r w:rsidRPr="0085697B">
        <w:rPr>
          <w:sz w:val="22"/>
          <w:szCs w:val="22"/>
        </w:rPr>
        <w:t>If biomonitoring, extract metabolite assessed</w:t>
      </w:r>
    </w:p>
    <w:p w14:paraId="654FA137" w14:textId="77777777" w:rsidR="00227E5B" w:rsidRPr="0085697B" w:rsidRDefault="00227E5B" w:rsidP="00227E5B">
      <w:pPr>
        <w:numPr>
          <w:ilvl w:val="0"/>
          <w:numId w:val="9"/>
        </w:numPr>
        <w:textAlignment w:val="baseline"/>
        <w:rPr>
          <w:b/>
          <w:bCs/>
          <w:sz w:val="22"/>
          <w:szCs w:val="22"/>
        </w:rPr>
      </w:pPr>
      <w:r w:rsidRPr="0085697B">
        <w:rPr>
          <w:b/>
          <w:bCs/>
          <w:sz w:val="22"/>
          <w:szCs w:val="22"/>
        </w:rPr>
        <w:t>Comparison groups</w:t>
      </w:r>
    </w:p>
    <w:p w14:paraId="3AE8AA66" w14:textId="77777777" w:rsidR="00227E5B" w:rsidRPr="0085697B" w:rsidRDefault="00227E5B" w:rsidP="00227E5B">
      <w:pPr>
        <w:numPr>
          <w:ilvl w:val="1"/>
          <w:numId w:val="9"/>
        </w:numPr>
        <w:textAlignment w:val="baseline"/>
        <w:rPr>
          <w:b/>
          <w:bCs/>
          <w:sz w:val="22"/>
          <w:szCs w:val="22"/>
        </w:rPr>
      </w:pPr>
      <w:r w:rsidRPr="0085697B">
        <w:rPr>
          <w:sz w:val="22"/>
          <w:szCs w:val="22"/>
          <w:u w:val="single"/>
        </w:rPr>
        <w:t>Format</w:t>
      </w:r>
      <w:r w:rsidRPr="0085697B">
        <w:rPr>
          <w:sz w:val="22"/>
          <w:szCs w:val="22"/>
        </w:rPr>
        <w:t>:</w:t>
      </w:r>
      <w:r w:rsidRPr="0085697B">
        <w:rPr>
          <w:b/>
          <w:bCs/>
          <w:sz w:val="22"/>
          <w:szCs w:val="22"/>
        </w:rPr>
        <w:t xml:space="preserve"> </w:t>
      </w:r>
      <w:r w:rsidRPr="0085697B">
        <w:rPr>
          <w:sz w:val="22"/>
          <w:szCs w:val="22"/>
        </w:rPr>
        <w:t>[More exposed definition]/[less exposed definition]</w:t>
      </w:r>
    </w:p>
    <w:p w14:paraId="7E359044" w14:textId="77777777" w:rsidR="00227E5B" w:rsidRPr="0085697B" w:rsidRDefault="00227E5B" w:rsidP="00227E5B">
      <w:pPr>
        <w:numPr>
          <w:ilvl w:val="0"/>
          <w:numId w:val="9"/>
        </w:numPr>
        <w:textAlignment w:val="baseline"/>
        <w:rPr>
          <w:b/>
          <w:bCs/>
          <w:sz w:val="22"/>
          <w:szCs w:val="22"/>
        </w:rPr>
      </w:pPr>
      <w:r w:rsidRPr="0085697B">
        <w:rPr>
          <w:b/>
          <w:bCs/>
          <w:sz w:val="22"/>
          <w:szCs w:val="22"/>
        </w:rPr>
        <w:t>Exposure duration notes</w:t>
      </w:r>
    </w:p>
    <w:p w14:paraId="67EC6E19" w14:textId="77777777" w:rsidR="00227E5B" w:rsidRPr="0085697B" w:rsidRDefault="00227E5B" w:rsidP="00227E5B">
      <w:pPr>
        <w:numPr>
          <w:ilvl w:val="1"/>
          <w:numId w:val="9"/>
        </w:numPr>
        <w:textAlignment w:val="baseline"/>
        <w:rPr>
          <w:sz w:val="22"/>
          <w:szCs w:val="22"/>
        </w:rPr>
      </w:pPr>
      <w:r w:rsidRPr="0085697B">
        <w:rPr>
          <w:sz w:val="22"/>
          <w:szCs w:val="22"/>
        </w:rPr>
        <w:t>Note anything on magnitude or duration of exposure</w:t>
      </w:r>
    </w:p>
    <w:p w14:paraId="1FBF387A" w14:textId="08D6D28F" w:rsidR="00227E5B" w:rsidRPr="0085697B" w:rsidRDefault="00227E5B" w:rsidP="00227E5B">
      <w:pPr>
        <w:numPr>
          <w:ilvl w:val="0"/>
          <w:numId w:val="9"/>
        </w:numPr>
        <w:textAlignment w:val="baseline"/>
        <w:rPr>
          <w:sz w:val="22"/>
          <w:szCs w:val="22"/>
        </w:rPr>
      </w:pPr>
      <w:r w:rsidRPr="0085697B">
        <w:rPr>
          <w:b/>
          <w:bCs/>
          <w:sz w:val="22"/>
          <w:szCs w:val="22"/>
        </w:rPr>
        <w:t>Statistical test</w:t>
      </w:r>
    </w:p>
    <w:p w14:paraId="75BF692B" w14:textId="77777777" w:rsidR="00227E5B" w:rsidRPr="0085697B" w:rsidRDefault="00227E5B" w:rsidP="00227E5B">
      <w:pPr>
        <w:numPr>
          <w:ilvl w:val="0"/>
          <w:numId w:val="9"/>
        </w:numPr>
        <w:textAlignment w:val="baseline"/>
        <w:rPr>
          <w:b/>
          <w:bCs/>
          <w:sz w:val="22"/>
          <w:szCs w:val="22"/>
        </w:rPr>
      </w:pPr>
      <w:r w:rsidRPr="0085697B">
        <w:rPr>
          <w:b/>
          <w:bCs/>
          <w:sz w:val="22"/>
          <w:szCs w:val="22"/>
        </w:rPr>
        <w:t>Effect size being extracted</w:t>
      </w:r>
    </w:p>
    <w:p w14:paraId="6C4A2B92" w14:textId="6C1C00C0" w:rsidR="00227E5B" w:rsidRPr="0085697B" w:rsidRDefault="00227E5B" w:rsidP="00227E5B">
      <w:pPr>
        <w:numPr>
          <w:ilvl w:val="0"/>
          <w:numId w:val="9"/>
        </w:numPr>
        <w:textAlignment w:val="baseline"/>
        <w:rPr>
          <w:b/>
          <w:bCs/>
          <w:sz w:val="22"/>
          <w:szCs w:val="22"/>
        </w:rPr>
      </w:pPr>
      <w:r w:rsidRPr="0085697B">
        <w:rPr>
          <w:b/>
          <w:bCs/>
          <w:sz w:val="22"/>
          <w:szCs w:val="22"/>
        </w:rPr>
        <w:t>Effect size being extracted rationale</w:t>
      </w:r>
    </w:p>
    <w:p w14:paraId="05E65D64" w14:textId="6F0440C3" w:rsidR="00227E5B" w:rsidRPr="0085697B" w:rsidRDefault="00227E5B" w:rsidP="00227E5B">
      <w:pPr>
        <w:numPr>
          <w:ilvl w:val="0"/>
          <w:numId w:val="9"/>
        </w:numPr>
        <w:textAlignment w:val="baseline"/>
        <w:rPr>
          <w:b/>
          <w:bCs/>
          <w:sz w:val="22"/>
          <w:szCs w:val="22"/>
        </w:rPr>
      </w:pPr>
      <w:r w:rsidRPr="0085697B">
        <w:rPr>
          <w:b/>
          <w:bCs/>
          <w:sz w:val="22"/>
          <w:szCs w:val="22"/>
        </w:rPr>
        <w:t>Formula inputs</w:t>
      </w:r>
    </w:p>
    <w:p w14:paraId="47B717AE" w14:textId="77777777" w:rsidR="00227E5B" w:rsidRPr="0085697B" w:rsidRDefault="00227E5B" w:rsidP="00227E5B">
      <w:pPr>
        <w:numPr>
          <w:ilvl w:val="1"/>
          <w:numId w:val="9"/>
        </w:numPr>
        <w:textAlignment w:val="baseline"/>
        <w:rPr>
          <w:sz w:val="22"/>
          <w:szCs w:val="22"/>
        </w:rPr>
      </w:pPr>
      <w:r w:rsidRPr="0085697B">
        <w:rPr>
          <w:sz w:val="22"/>
          <w:szCs w:val="22"/>
        </w:rPr>
        <w:t>Examples: Means-SDs, MD-T, Beta-OR, R, Beta-Cont-T</w:t>
      </w:r>
    </w:p>
    <w:p w14:paraId="27F2E60D" w14:textId="3F1FF625" w:rsidR="00227E5B" w:rsidRPr="0085697B" w:rsidRDefault="00227E5B" w:rsidP="00227E5B">
      <w:pPr>
        <w:numPr>
          <w:ilvl w:val="0"/>
          <w:numId w:val="9"/>
        </w:numPr>
        <w:textAlignment w:val="baseline"/>
        <w:rPr>
          <w:b/>
          <w:bCs/>
          <w:sz w:val="22"/>
          <w:szCs w:val="22"/>
        </w:rPr>
      </w:pPr>
      <w:r w:rsidRPr="0085697B">
        <w:rPr>
          <w:b/>
          <w:bCs/>
          <w:sz w:val="22"/>
          <w:szCs w:val="22"/>
        </w:rPr>
        <w:t>Statistical inputs</w:t>
      </w:r>
    </w:p>
    <w:p w14:paraId="5CFC2407" w14:textId="0EC302C7" w:rsidR="00227E5B" w:rsidRPr="0085697B" w:rsidRDefault="00227E5B" w:rsidP="00227E5B">
      <w:pPr>
        <w:numPr>
          <w:ilvl w:val="1"/>
          <w:numId w:val="9"/>
        </w:numPr>
        <w:textAlignment w:val="baseline"/>
        <w:rPr>
          <w:sz w:val="22"/>
          <w:szCs w:val="22"/>
        </w:rPr>
      </w:pPr>
      <w:r w:rsidRPr="0085697B">
        <w:rPr>
          <w:sz w:val="22"/>
          <w:szCs w:val="22"/>
        </w:rPr>
        <w:t>Examples: Means-SEs, Beta-MD-SE, Beta-MD-95%CI, Beta-Cont-SE, Beta-Cont-95%CI, etc.</w:t>
      </w:r>
    </w:p>
    <w:p w14:paraId="5B3136C7" w14:textId="77777777" w:rsidR="00227E5B" w:rsidRPr="0085697B" w:rsidRDefault="00227E5B" w:rsidP="00227E5B">
      <w:pPr>
        <w:numPr>
          <w:ilvl w:val="0"/>
          <w:numId w:val="9"/>
        </w:numPr>
        <w:textAlignment w:val="baseline"/>
        <w:rPr>
          <w:sz w:val="22"/>
          <w:szCs w:val="22"/>
        </w:rPr>
      </w:pPr>
      <w:r w:rsidRPr="0085697B">
        <w:rPr>
          <w:b/>
          <w:bCs/>
          <w:sz w:val="22"/>
          <w:szCs w:val="22"/>
        </w:rPr>
        <w:t>Is the effect size bivariate or multivariate?</w:t>
      </w:r>
      <w:r w:rsidRPr="0085697B">
        <w:rPr>
          <w:sz w:val="22"/>
          <w:szCs w:val="22"/>
        </w:rPr>
        <w:t xml:space="preserve"> </w:t>
      </w:r>
      <w:proofErr w:type="spellStart"/>
      <w:r w:rsidRPr="0085697B">
        <w:rPr>
          <w:i/>
          <w:iCs/>
          <w:sz w:val="22"/>
          <w:szCs w:val="22"/>
        </w:rPr>
        <w:t>Multivar</w:t>
      </w:r>
      <w:proofErr w:type="spellEnd"/>
      <w:r w:rsidRPr="0085697B">
        <w:rPr>
          <w:i/>
          <w:iCs/>
          <w:sz w:val="22"/>
          <w:szCs w:val="22"/>
        </w:rPr>
        <w:t xml:space="preserve">, </w:t>
      </w:r>
      <w:proofErr w:type="spellStart"/>
      <w:r w:rsidRPr="0085697B">
        <w:rPr>
          <w:i/>
          <w:iCs/>
          <w:sz w:val="22"/>
          <w:szCs w:val="22"/>
        </w:rPr>
        <w:t>Bivar</w:t>
      </w:r>
      <w:proofErr w:type="spellEnd"/>
    </w:p>
    <w:p w14:paraId="0A0F5B38" w14:textId="77777777" w:rsidR="00227E5B" w:rsidRPr="0085697B" w:rsidRDefault="00227E5B" w:rsidP="00227E5B">
      <w:pPr>
        <w:numPr>
          <w:ilvl w:val="0"/>
          <w:numId w:val="9"/>
        </w:numPr>
        <w:textAlignment w:val="baseline"/>
        <w:rPr>
          <w:b/>
          <w:bCs/>
          <w:sz w:val="22"/>
          <w:szCs w:val="22"/>
        </w:rPr>
      </w:pPr>
      <w:r w:rsidRPr="0085697B">
        <w:rPr>
          <w:b/>
          <w:bCs/>
          <w:sz w:val="22"/>
          <w:szCs w:val="22"/>
        </w:rPr>
        <w:t>No. of model predictors</w:t>
      </w:r>
    </w:p>
    <w:p w14:paraId="0A2B2E8A" w14:textId="77777777" w:rsidR="00227E5B" w:rsidRPr="0085697B" w:rsidRDefault="00227E5B" w:rsidP="00227E5B">
      <w:pPr>
        <w:numPr>
          <w:ilvl w:val="1"/>
          <w:numId w:val="9"/>
        </w:numPr>
        <w:textAlignment w:val="baseline"/>
        <w:rPr>
          <w:sz w:val="22"/>
          <w:szCs w:val="22"/>
        </w:rPr>
      </w:pPr>
      <w:r w:rsidRPr="0085697B">
        <w:rPr>
          <w:sz w:val="22"/>
          <w:szCs w:val="22"/>
        </w:rPr>
        <w:t>Covariates, plus the exposure we’re interested in isolating</w:t>
      </w:r>
    </w:p>
    <w:p w14:paraId="35A52AA4" w14:textId="77777777" w:rsidR="00227E5B" w:rsidRPr="0085697B" w:rsidRDefault="00227E5B" w:rsidP="00227E5B">
      <w:pPr>
        <w:numPr>
          <w:ilvl w:val="0"/>
          <w:numId w:val="9"/>
        </w:numPr>
        <w:textAlignment w:val="baseline"/>
        <w:rPr>
          <w:b/>
          <w:bCs/>
          <w:sz w:val="22"/>
          <w:szCs w:val="22"/>
        </w:rPr>
      </w:pPr>
      <w:r w:rsidRPr="0085697B">
        <w:rPr>
          <w:b/>
          <w:bCs/>
          <w:sz w:val="22"/>
          <w:szCs w:val="22"/>
        </w:rPr>
        <w:t>Model covariates</w:t>
      </w:r>
    </w:p>
    <w:p w14:paraId="1C61AC7F" w14:textId="77777777" w:rsidR="00227E5B" w:rsidRPr="0085697B" w:rsidRDefault="00227E5B" w:rsidP="00227E5B">
      <w:pPr>
        <w:numPr>
          <w:ilvl w:val="0"/>
          <w:numId w:val="9"/>
        </w:numPr>
        <w:textAlignment w:val="baseline"/>
        <w:rPr>
          <w:b/>
          <w:bCs/>
          <w:sz w:val="22"/>
          <w:szCs w:val="22"/>
        </w:rPr>
      </w:pPr>
      <w:r w:rsidRPr="0085697B">
        <w:rPr>
          <w:b/>
          <w:bCs/>
          <w:sz w:val="22"/>
          <w:szCs w:val="22"/>
        </w:rPr>
        <w:lastRenderedPageBreak/>
        <w:t>Effect size/variance estimates</w:t>
      </w:r>
    </w:p>
    <w:p w14:paraId="6A235296" w14:textId="77777777" w:rsidR="00227E5B" w:rsidRPr="0085697B" w:rsidRDefault="00227E5B" w:rsidP="00227E5B">
      <w:pPr>
        <w:numPr>
          <w:ilvl w:val="1"/>
          <w:numId w:val="9"/>
        </w:numPr>
        <w:textAlignment w:val="baseline"/>
        <w:rPr>
          <w:b/>
          <w:bCs/>
          <w:sz w:val="22"/>
          <w:szCs w:val="22"/>
        </w:rPr>
      </w:pPr>
      <w:r w:rsidRPr="0085697B">
        <w:rPr>
          <w:b/>
          <w:bCs/>
          <w:i/>
          <w:iCs/>
          <w:sz w:val="22"/>
          <w:szCs w:val="22"/>
        </w:rPr>
        <w:t>Individual group sample sizes, means, SDs</w:t>
      </w:r>
    </w:p>
    <w:p w14:paraId="68242526" w14:textId="77777777" w:rsidR="00227E5B" w:rsidRPr="0085697B" w:rsidRDefault="00227E5B" w:rsidP="00227E5B">
      <w:pPr>
        <w:numPr>
          <w:ilvl w:val="1"/>
          <w:numId w:val="9"/>
        </w:numPr>
        <w:textAlignment w:val="baseline"/>
        <w:rPr>
          <w:b/>
          <w:bCs/>
          <w:sz w:val="22"/>
          <w:szCs w:val="22"/>
        </w:rPr>
      </w:pPr>
      <w:r w:rsidRPr="0085697B">
        <w:rPr>
          <w:b/>
          <w:bCs/>
          <w:i/>
          <w:iCs/>
          <w:sz w:val="22"/>
          <w:szCs w:val="22"/>
        </w:rPr>
        <w:t>Study-reported mean difference (MD), SE, 95%CI</w:t>
      </w:r>
    </w:p>
    <w:p w14:paraId="4DB208C8" w14:textId="77777777" w:rsidR="00227E5B" w:rsidRPr="0085697B" w:rsidRDefault="00227E5B" w:rsidP="00227E5B">
      <w:pPr>
        <w:numPr>
          <w:ilvl w:val="1"/>
          <w:numId w:val="9"/>
        </w:numPr>
        <w:textAlignment w:val="baseline"/>
        <w:rPr>
          <w:b/>
          <w:bCs/>
          <w:sz w:val="22"/>
          <w:szCs w:val="22"/>
        </w:rPr>
      </w:pPr>
      <w:r w:rsidRPr="0085697B">
        <w:rPr>
          <w:b/>
          <w:bCs/>
          <w:i/>
          <w:iCs/>
          <w:sz w:val="22"/>
          <w:szCs w:val="22"/>
        </w:rPr>
        <w:t>Beta-MD, SE, 95%CI</w:t>
      </w:r>
    </w:p>
    <w:p w14:paraId="4207C2AA" w14:textId="77777777" w:rsidR="00227E5B" w:rsidRPr="0085697B" w:rsidRDefault="00227E5B" w:rsidP="00227E5B">
      <w:pPr>
        <w:numPr>
          <w:ilvl w:val="1"/>
          <w:numId w:val="9"/>
        </w:numPr>
        <w:textAlignment w:val="baseline"/>
        <w:rPr>
          <w:b/>
          <w:bCs/>
          <w:sz w:val="22"/>
          <w:szCs w:val="22"/>
        </w:rPr>
      </w:pPr>
      <w:r w:rsidRPr="0085697B">
        <w:rPr>
          <w:b/>
          <w:bCs/>
          <w:i/>
          <w:iCs/>
          <w:sz w:val="22"/>
          <w:szCs w:val="22"/>
        </w:rPr>
        <w:t>Odds ratio, SE, 95%CI</w:t>
      </w:r>
    </w:p>
    <w:p w14:paraId="3EC3BDB6" w14:textId="77777777" w:rsidR="00227E5B" w:rsidRPr="0085697B" w:rsidRDefault="00227E5B" w:rsidP="00227E5B">
      <w:pPr>
        <w:numPr>
          <w:ilvl w:val="1"/>
          <w:numId w:val="9"/>
        </w:numPr>
        <w:textAlignment w:val="baseline"/>
        <w:rPr>
          <w:b/>
          <w:bCs/>
          <w:sz w:val="22"/>
          <w:szCs w:val="22"/>
        </w:rPr>
      </w:pPr>
      <w:r w:rsidRPr="0085697B">
        <w:rPr>
          <w:b/>
          <w:bCs/>
          <w:i/>
          <w:iCs/>
          <w:sz w:val="22"/>
          <w:szCs w:val="22"/>
        </w:rPr>
        <w:t>Correlation coefficient, SE, 95%CI</w:t>
      </w:r>
    </w:p>
    <w:p w14:paraId="7651D3AB" w14:textId="77777777" w:rsidR="00227E5B" w:rsidRPr="0085697B" w:rsidRDefault="00227E5B" w:rsidP="00227E5B">
      <w:pPr>
        <w:numPr>
          <w:ilvl w:val="1"/>
          <w:numId w:val="9"/>
        </w:numPr>
        <w:textAlignment w:val="baseline"/>
        <w:rPr>
          <w:b/>
          <w:bCs/>
          <w:sz w:val="22"/>
          <w:szCs w:val="22"/>
        </w:rPr>
      </w:pPr>
      <w:r w:rsidRPr="0085697B">
        <w:rPr>
          <w:b/>
          <w:bCs/>
          <w:i/>
          <w:iCs/>
          <w:sz w:val="22"/>
          <w:szCs w:val="22"/>
        </w:rPr>
        <w:t>Beta-Cont, SE, 95%CI</w:t>
      </w:r>
    </w:p>
    <w:p w14:paraId="3C323E2F" w14:textId="77777777" w:rsidR="00227E5B" w:rsidRPr="0085697B" w:rsidRDefault="00227E5B" w:rsidP="00227E5B">
      <w:pPr>
        <w:numPr>
          <w:ilvl w:val="0"/>
          <w:numId w:val="9"/>
        </w:numPr>
        <w:textAlignment w:val="baseline"/>
        <w:rPr>
          <w:b/>
          <w:bCs/>
          <w:sz w:val="22"/>
          <w:szCs w:val="22"/>
        </w:rPr>
      </w:pPr>
      <w:r w:rsidRPr="0085697B">
        <w:rPr>
          <w:b/>
          <w:bCs/>
          <w:sz w:val="22"/>
          <w:szCs w:val="22"/>
        </w:rPr>
        <w:t>T-stat, if applicable</w:t>
      </w:r>
    </w:p>
    <w:p w14:paraId="6E885CAD" w14:textId="77777777" w:rsidR="00227E5B" w:rsidRPr="0085697B" w:rsidRDefault="00227E5B" w:rsidP="00227E5B">
      <w:pPr>
        <w:numPr>
          <w:ilvl w:val="0"/>
          <w:numId w:val="9"/>
        </w:numPr>
        <w:textAlignment w:val="baseline"/>
        <w:rPr>
          <w:b/>
          <w:bCs/>
          <w:sz w:val="22"/>
          <w:szCs w:val="22"/>
        </w:rPr>
      </w:pPr>
      <w:r w:rsidRPr="0085697B">
        <w:rPr>
          <w:b/>
          <w:bCs/>
          <w:sz w:val="22"/>
          <w:szCs w:val="22"/>
        </w:rPr>
        <w:t>Model R</w:t>
      </w:r>
      <w:r w:rsidRPr="0085697B">
        <w:rPr>
          <w:b/>
          <w:bCs/>
          <w:sz w:val="22"/>
          <w:szCs w:val="22"/>
          <w:vertAlign w:val="superscript"/>
        </w:rPr>
        <w:t>2</w:t>
      </w:r>
      <w:r w:rsidRPr="0085697B">
        <w:rPr>
          <w:b/>
          <w:bCs/>
          <w:sz w:val="22"/>
          <w:szCs w:val="22"/>
        </w:rPr>
        <w:t>, if applicable</w:t>
      </w:r>
    </w:p>
    <w:p w14:paraId="00583D41" w14:textId="77777777" w:rsidR="00227E5B" w:rsidRPr="0085697B" w:rsidRDefault="00227E5B" w:rsidP="00227E5B">
      <w:pPr>
        <w:numPr>
          <w:ilvl w:val="0"/>
          <w:numId w:val="9"/>
        </w:numPr>
        <w:textAlignment w:val="baseline"/>
        <w:rPr>
          <w:b/>
          <w:bCs/>
          <w:sz w:val="22"/>
          <w:szCs w:val="22"/>
        </w:rPr>
      </w:pPr>
      <w:r w:rsidRPr="0085697B">
        <w:rPr>
          <w:b/>
          <w:bCs/>
          <w:sz w:val="22"/>
          <w:szCs w:val="22"/>
        </w:rPr>
        <w:t>Total N (sample size)</w:t>
      </w:r>
    </w:p>
    <w:p w14:paraId="5432A960" w14:textId="77777777" w:rsidR="00227E5B" w:rsidRPr="0085697B" w:rsidRDefault="00227E5B" w:rsidP="00227E5B">
      <w:pPr>
        <w:numPr>
          <w:ilvl w:val="0"/>
          <w:numId w:val="9"/>
        </w:numPr>
        <w:textAlignment w:val="baseline"/>
        <w:rPr>
          <w:b/>
          <w:bCs/>
          <w:sz w:val="22"/>
          <w:szCs w:val="22"/>
        </w:rPr>
      </w:pPr>
      <w:r w:rsidRPr="0085697B">
        <w:rPr>
          <w:b/>
          <w:bCs/>
          <w:i/>
          <w:iCs/>
          <w:sz w:val="22"/>
          <w:szCs w:val="22"/>
        </w:rPr>
        <w:t>p</w:t>
      </w:r>
      <w:r w:rsidRPr="0085697B">
        <w:rPr>
          <w:b/>
          <w:bCs/>
          <w:sz w:val="22"/>
          <w:szCs w:val="22"/>
        </w:rPr>
        <w:t>-value (level of statistical significance)</w:t>
      </w:r>
    </w:p>
    <w:p w14:paraId="3B790695" w14:textId="77777777" w:rsidR="00227E5B" w:rsidRDefault="00227E5B" w:rsidP="00227E5B">
      <w:pPr>
        <w:numPr>
          <w:ilvl w:val="0"/>
          <w:numId w:val="9"/>
        </w:numPr>
        <w:textAlignment w:val="baseline"/>
        <w:rPr>
          <w:b/>
          <w:bCs/>
          <w:color w:val="000000"/>
          <w:sz w:val="22"/>
          <w:szCs w:val="22"/>
        </w:rPr>
      </w:pPr>
      <w:r w:rsidRPr="003108FB">
        <w:rPr>
          <w:b/>
          <w:bCs/>
          <w:color w:val="000000"/>
          <w:sz w:val="22"/>
          <w:szCs w:val="22"/>
        </w:rPr>
        <w:t>Notes</w:t>
      </w:r>
    </w:p>
    <w:p w14:paraId="5E5390DD" w14:textId="2CFE66C2" w:rsidR="00A54401" w:rsidRDefault="00A54401" w:rsidP="00227E5B">
      <w:pPr>
        <w:rPr>
          <w:rFonts w:eastAsiaTheme="majorEastAsia"/>
          <w:b/>
          <w:bCs/>
          <w:color w:val="2F5496" w:themeColor="accent1" w:themeShade="BF"/>
        </w:rPr>
      </w:pPr>
      <w:r>
        <w:rPr>
          <w:b/>
          <w:bCs/>
        </w:rPr>
        <w:br w:type="page"/>
      </w:r>
    </w:p>
    <w:p w14:paraId="0A632B66" w14:textId="54731759" w:rsidR="00CD142C" w:rsidRPr="00250E48" w:rsidRDefault="00CD142C" w:rsidP="00CB183C">
      <w:pPr>
        <w:pStyle w:val="Heading2"/>
        <w:rPr>
          <w:rFonts w:ascii="Times New Roman" w:hAnsi="Times New Roman" w:cs="Times New Roman"/>
          <w:color w:val="auto"/>
          <w:sz w:val="24"/>
          <w:szCs w:val="24"/>
        </w:rPr>
      </w:pPr>
      <w:bookmarkStart w:id="40" w:name="_Appendix_V._Low_1"/>
      <w:bookmarkEnd w:id="40"/>
      <w:r w:rsidRPr="00250E48">
        <w:rPr>
          <w:rFonts w:ascii="Times New Roman" w:hAnsi="Times New Roman" w:cs="Times New Roman"/>
          <w:b/>
          <w:bCs/>
          <w:sz w:val="24"/>
          <w:szCs w:val="24"/>
        </w:rPr>
        <w:lastRenderedPageBreak/>
        <w:t xml:space="preserve">Appendix V. </w:t>
      </w:r>
      <w:r w:rsidRPr="00250E48">
        <w:rPr>
          <w:rFonts w:ascii="Times New Roman" w:hAnsi="Times New Roman" w:cs="Times New Roman"/>
          <w:sz w:val="24"/>
          <w:szCs w:val="24"/>
        </w:rPr>
        <w:t>Low risk of bias designation criteria for each domain of bias.</w:t>
      </w:r>
      <w:bookmarkEnd w:id="39"/>
    </w:p>
    <w:p w14:paraId="19848FD8" w14:textId="77777777" w:rsidR="00CD142C" w:rsidRPr="003108FB" w:rsidRDefault="00CD142C" w:rsidP="00CB183C">
      <w:pPr>
        <w:rPr>
          <w:b/>
          <w:bCs/>
          <w:color w:val="0070C0"/>
          <w:sz w:val="22"/>
          <w:szCs w:val="22"/>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7020"/>
      </w:tblGrid>
      <w:tr w:rsidR="00CD142C" w:rsidRPr="003108FB" w14:paraId="7DDDA59F" w14:textId="77777777" w:rsidTr="00736C62">
        <w:trPr>
          <w:trHeight w:val="575"/>
        </w:trPr>
        <w:tc>
          <w:tcPr>
            <w:tcW w:w="2335" w:type="dxa"/>
            <w:shd w:val="clear" w:color="auto" w:fill="D0CECE" w:themeFill="background2" w:themeFillShade="E6"/>
            <w:vAlign w:val="center"/>
          </w:tcPr>
          <w:p w14:paraId="0D8F1642" w14:textId="77777777" w:rsidR="00CD142C" w:rsidRPr="003108FB" w:rsidRDefault="00CD142C" w:rsidP="00CB183C">
            <w:pPr>
              <w:rPr>
                <w:b/>
                <w:color w:val="000000" w:themeColor="text1"/>
                <w:sz w:val="22"/>
                <w:szCs w:val="22"/>
              </w:rPr>
            </w:pPr>
            <w:r w:rsidRPr="003108FB">
              <w:rPr>
                <w:b/>
                <w:color w:val="000000" w:themeColor="text1"/>
                <w:sz w:val="22"/>
                <w:szCs w:val="22"/>
              </w:rPr>
              <w:t>Risk of bias domain (</w:t>
            </w:r>
            <w:r>
              <w:rPr>
                <w:b/>
                <w:color w:val="000000" w:themeColor="text1"/>
                <w:sz w:val="22"/>
                <w:szCs w:val="22"/>
              </w:rPr>
              <w:t>r</w:t>
            </w:r>
            <w:r w:rsidRPr="003108FB">
              <w:rPr>
                <w:b/>
                <w:color w:val="000000" w:themeColor="text1"/>
                <w:sz w:val="22"/>
                <w:szCs w:val="22"/>
              </w:rPr>
              <w:t xml:space="preserve">ating </w:t>
            </w:r>
            <w:r>
              <w:rPr>
                <w:b/>
                <w:color w:val="000000" w:themeColor="text1"/>
                <w:sz w:val="22"/>
                <w:szCs w:val="22"/>
              </w:rPr>
              <w:t>o</w:t>
            </w:r>
            <w:r w:rsidRPr="003108FB">
              <w:rPr>
                <w:b/>
                <w:color w:val="000000" w:themeColor="text1"/>
                <w:sz w:val="22"/>
                <w:szCs w:val="22"/>
              </w:rPr>
              <w:t>ptions)</w:t>
            </w:r>
          </w:p>
        </w:tc>
        <w:tc>
          <w:tcPr>
            <w:tcW w:w="7020" w:type="dxa"/>
            <w:shd w:val="clear" w:color="auto" w:fill="D0CECE" w:themeFill="background2" w:themeFillShade="E6"/>
            <w:vAlign w:val="center"/>
          </w:tcPr>
          <w:p w14:paraId="45558BB6" w14:textId="53687D9F" w:rsidR="00CD142C" w:rsidRPr="003108FB" w:rsidRDefault="00CD142C" w:rsidP="00CB183C">
            <w:pPr>
              <w:rPr>
                <w:b/>
                <w:color w:val="000000" w:themeColor="text1"/>
                <w:sz w:val="22"/>
                <w:szCs w:val="22"/>
              </w:rPr>
            </w:pPr>
            <w:r w:rsidRPr="003108FB">
              <w:rPr>
                <w:b/>
                <w:color w:val="000000" w:themeColor="text1"/>
                <w:sz w:val="22"/>
                <w:szCs w:val="22"/>
              </w:rPr>
              <w:t>Low risk of bias designation</w:t>
            </w:r>
            <w:r>
              <w:rPr>
                <w:b/>
                <w:color w:val="000000" w:themeColor="text1"/>
                <w:sz w:val="22"/>
                <w:szCs w:val="22"/>
              </w:rPr>
              <w:t xml:space="preserve"> criteria</w:t>
            </w:r>
          </w:p>
        </w:tc>
      </w:tr>
      <w:tr w:rsidR="00CD142C" w:rsidRPr="003108FB" w14:paraId="262408CA" w14:textId="77777777" w:rsidTr="00736C62">
        <w:trPr>
          <w:trHeight w:val="1682"/>
        </w:trPr>
        <w:tc>
          <w:tcPr>
            <w:tcW w:w="2335" w:type="dxa"/>
          </w:tcPr>
          <w:p w14:paraId="3B27C32B" w14:textId="77777777" w:rsidR="00CD142C" w:rsidRPr="003108FB" w:rsidRDefault="00CD142C" w:rsidP="00CB183C">
            <w:pPr>
              <w:rPr>
                <w:sz w:val="22"/>
                <w:szCs w:val="22"/>
              </w:rPr>
            </w:pPr>
            <w:r w:rsidRPr="003108FB">
              <w:rPr>
                <w:sz w:val="22"/>
                <w:szCs w:val="22"/>
              </w:rPr>
              <w:t>Recruitment strategy</w:t>
            </w:r>
          </w:p>
          <w:p w14:paraId="7F770C94" w14:textId="77777777" w:rsidR="00CD142C" w:rsidRPr="003108FB" w:rsidRDefault="00CD142C" w:rsidP="00CB183C">
            <w:pPr>
              <w:rPr>
                <w:sz w:val="22"/>
                <w:szCs w:val="22"/>
              </w:rPr>
            </w:pPr>
            <w:r w:rsidRPr="003108FB">
              <w:rPr>
                <w:sz w:val="22"/>
                <w:szCs w:val="22"/>
              </w:rPr>
              <w:t>(low, probably low, probably high, high)</w:t>
            </w:r>
          </w:p>
        </w:tc>
        <w:tc>
          <w:tcPr>
            <w:tcW w:w="7020" w:type="dxa"/>
          </w:tcPr>
          <w:p w14:paraId="1A88F19A" w14:textId="77777777" w:rsidR="00CD142C" w:rsidRPr="003108FB" w:rsidRDefault="00CD142C" w:rsidP="00CB183C">
            <w:pPr>
              <w:pStyle w:val="ListParagraph"/>
              <w:numPr>
                <w:ilvl w:val="0"/>
                <w:numId w:val="35"/>
              </w:numPr>
              <w:rPr>
                <w:sz w:val="22"/>
                <w:szCs w:val="22"/>
              </w:rPr>
            </w:pPr>
            <w:r w:rsidRPr="003108FB">
              <w:rPr>
                <w:sz w:val="22"/>
                <w:szCs w:val="22"/>
              </w:rPr>
              <w:t>Participants were recruited from the same study population at the same time using the same study eligibility criteria</w:t>
            </w:r>
          </w:p>
          <w:p w14:paraId="12A95C71" w14:textId="77777777" w:rsidR="00CD142C" w:rsidRPr="003108FB" w:rsidRDefault="00CD142C" w:rsidP="00CB183C">
            <w:pPr>
              <w:pStyle w:val="ListParagraph"/>
              <w:numPr>
                <w:ilvl w:val="0"/>
                <w:numId w:val="35"/>
              </w:numPr>
              <w:rPr>
                <w:sz w:val="22"/>
                <w:szCs w:val="22"/>
              </w:rPr>
            </w:pPr>
            <w:r w:rsidRPr="003108FB">
              <w:rPr>
                <w:sz w:val="22"/>
                <w:szCs w:val="22"/>
              </w:rPr>
              <w:t>Reported overall or group-level participation rate(s)</w:t>
            </w:r>
          </w:p>
          <w:p w14:paraId="064C1712" w14:textId="77777777" w:rsidR="00CD142C" w:rsidRPr="003108FB" w:rsidRDefault="00CD142C" w:rsidP="00CB183C">
            <w:pPr>
              <w:pStyle w:val="ListParagraph"/>
              <w:numPr>
                <w:ilvl w:val="0"/>
                <w:numId w:val="35"/>
              </w:numPr>
              <w:rPr>
                <w:sz w:val="22"/>
                <w:szCs w:val="22"/>
              </w:rPr>
            </w:pPr>
            <w:r w:rsidRPr="003108FB">
              <w:rPr>
                <w:sz w:val="22"/>
                <w:szCs w:val="22"/>
              </w:rPr>
              <w:t>Attempted to determine baseline differences in participants (i.e., those who met inclusion criteria and chose to participate) and non-participants; and any reported differences between participants and non-participants show no indication of selection bias in regards to exposure or outcome</w:t>
            </w:r>
          </w:p>
          <w:p w14:paraId="046EB50B" w14:textId="77777777" w:rsidR="00CD142C" w:rsidRPr="0031191E" w:rsidRDefault="00CD142C" w:rsidP="00CB183C">
            <w:pPr>
              <w:rPr>
                <w:sz w:val="22"/>
                <w:szCs w:val="22"/>
              </w:rPr>
            </w:pPr>
            <w:r w:rsidRPr="0031191E">
              <w:rPr>
                <w:sz w:val="22"/>
                <w:szCs w:val="22"/>
              </w:rPr>
              <w:t xml:space="preserve"> </w:t>
            </w:r>
          </w:p>
        </w:tc>
      </w:tr>
      <w:tr w:rsidR="00CD142C" w:rsidRPr="003108FB" w14:paraId="70E21AF6" w14:textId="77777777" w:rsidTr="00736C62">
        <w:trPr>
          <w:trHeight w:val="557"/>
        </w:trPr>
        <w:tc>
          <w:tcPr>
            <w:tcW w:w="2335" w:type="dxa"/>
          </w:tcPr>
          <w:p w14:paraId="4F720426" w14:textId="77777777" w:rsidR="00CD142C" w:rsidRPr="003108FB" w:rsidRDefault="00CD142C" w:rsidP="00CB183C">
            <w:pPr>
              <w:rPr>
                <w:sz w:val="22"/>
                <w:szCs w:val="22"/>
              </w:rPr>
            </w:pPr>
            <w:r w:rsidRPr="003108FB">
              <w:rPr>
                <w:sz w:val="22"/>
                <w:szCs w:val="22"/>
              </w:rPr>
              <w:t>Blinding</w:t>
            </w:r>
          </w:p>
          <w:p w14:paraId="64160CAE" w14:textId="77777777" w:rsidR="00CD142C" w:rsidRPr="003108FB" w:rsidRDefault="00CD142C" w:rsidP="00CB183C">
            <w:pPr>
              <w:rPr>
                <w:sz w:val="22"/>
                <w:szCs w:val="22"/>
              </w:rPr>
            </w:pPr>
            <w:r w:rsidRPr="003108FB">
              <w:rPr>
                <w:sz w:val="22"/>
                <w:szCs w:val="22"/>
              </w:rPr>
              <w:t>(low, probably low, probably high, high)</w:t>
            </w:r>
          </w:p>
        </w:tc>
        <w:tc>
          <w:tcPr>
            <w:tcW w:w="7020" w:type="dxa"/>
          </w:tcPr>
          <w:p w14:paraId="11CE0F67" w14:textId="77777777" w:rsidR="00CD142C" w:rsidRPr="003108FB" w:rsidRDefault="00CD142C" w:rsidP="00CB183C">
            <w:pPr>
              <w:pStyle w:val="ListParagraph"/>
              <w:numPr>
                <w:ilvl w:val="0"/>
                <w:numId w:val="53"/>
              </w:numPr>
              <w:rPr>
                <w:sz w:val="22"/>
                <w:szCs w:val="22"/>
              </w:rPr>
            </w:pPr>
            <w:r w:rsidRPr="003108FB">
              <w:rPr>
                <w:sz w:val="22"/>
                <w:szCs w:val="22"/>
              </w:rPr>
              <w:t>Knowledge of exposure/outcome was prevented when assessing outcome/exposure</w:t>
            </w:r>
          </w:p>
          <w:p w14:paraId="5A14F404" w14:textId="77777777" w:rsidR="00CD142C" w:rsidRPr="003108FB" w:rsidRDefault="00CD142C" w:rsidP="00CB183C">
            <w:pPr>
              <w:pStyle w:val="NormalWeb"/>
              <w:spacing w:before="0" w:beforeAutospacing="0" w:after="0" w:afterAutospacing="0"/>
              <w:textAlignment w:val="baseline"/>
              <w:rPr>
                <w:sz w:val="22"/>
                <w:szCs w:val="22"/>
              </w:rPr>
            </w:pPr>
          </w:p>
        </w:tc>
      </w:tr>
      <w:tr w:rsidR="00CD142C" w:rsidRPr="003108FB" w14:paraId="7EB1F2D7" w14:textId="77777777" w:rsidTr="0031191E">
        <w:trPr>
          <w:trHeight w:val="980"/>
        </w:trPr>
        <w:tc>
          <w:tcPr>
            <w:tcW w:w="2335" w:type="dxa"/>
          </w:tcPr>
          <w:p w14:paraId="2D314395" w14:textId="77777777" w:rsidR="00CD142C" w:rsidRPr="003108FB" w:rsidRDefault="00CD142C" w:rsidP="00CB183C">
            <w:pPr>
              <w:rPr>
                <w:sz w:val="22"/>
                <w:szCs w:val="22"/>
              </w:rPr>
            </w:pPr>
            <w:r w:rsidRPr="003108FB">
              <w:rPr>
                <w:sz w:val="22"/>
                <w:szCs w:val="22"/>
              </w:rPr>
              <w:t>Exposure assessment</w:t>
            </w:r>
          </w:p>
          <w:p w14:paraId="55FA7A7A" w14:textId="77777777" w:rsidR="00CD142C" w:rsidRPr="003108FB" w:rsidRDefault="00CD142C" w:rsidP="00CB183C">
            <w:pPr>
              <w:rPr>
                <w:sz w:val="22"/>
                <w:szCs w:val="22"/>
              </w:rPr>
            </w:pPr>
            <w:r w:rsidRPr="003108FB">
              <w:rPr>
                <w:sz w:val="22"/>
                <w:szCs w:val="22"/>
              </w:rPr>
              <w:t>(low, probably low, probably high, high)</w:t>
            </w:r>
          </w:p>
        </w:tc>
        <w:tc>
          <w:tcPr>
            <w:tcW w:w="7020" w:type="dxa"/>
          </w:tcPr>
          <w:p w14:paraId="0A3822E7" w14:textId="77777777" w:rsidR="00CD142C" w:rsidRPr="003108FB" w:rsidRDefault="00CD142C" w:rsidP="00CB183C">
            <w:pPr>
              <w:pStyle w:val="ListParagraph"/>
              <w:numPr>
                <w:ilvl w:val="0"/>
                <w:numId w:val="22"/>
              </w:numPr>
              <w:rPr>
                <w:sz w:val="22"/>
                <w:szCs w:val="22"/>
              </w:rPr>
            </w:pPr>
            <w:r w:rsidRPr="003108FB">
              <w:rPr>
                <w:sz w:val="22"/>
                <w:szCs w:val="22"/>
              </w:rPr>
              <w:t xml:space="preserve">Risk of misclassification was minimized through use of validated biomonitoring methods in which a pesticide metabolite is measured in an appropriate biological matrix </w:t>
            </w:r>
          </w:p>
          <w:p w14:paraId="269FB80F" w14:textId="77777777" w:rsidR="00CD142C" w:rsidRPr="003108FB" w:rsidRDefault="00CD142C" w:rsidP="00CB183C">
            <w:pPr>
              <w:pStyle w:val="ListParagraph"/>
              <w:numPr>
                <w:ilvl w:val="0"/>
                <w:numId w:val="22"/>
              </w:numPr>
              <w:rPr>
                <w:sz w:val="22"/>
                <w:szCs w:val="22"/>
              </w:rPr>
            </w:pPr>
            <w:r w:rsidRPr="003108FB">
              <w:rPr>
                <w:sz w:val="22"/>
                <w:szCs w:val="22"/>
              </w:rPr>
              <w:t>Accounted for temporal variability (i.e., collected more than one exposure measurement over time)</w:t>
            </w:r>
          </w:p>
          <w:p w14:paraId="5864DD82" w14:textId="77777777" w:rsidR="00CD142C" w:rsidRPr="003108FB" w:rsidRDefault="00CD142C" w:rsidP="00CB183C">
            <w:pPr>
              <w:pStyle w:val="ListParagraph"/>
              <w:numPr>
                <w:ilvl w:val="0"/>
                <w:numId w:val="22"/>
              </w:numPr>
              <w:rPr>
                <w:sz w:val="22"/>
                <w:szCs w:val="22"/>
              </w:rPr>
            </w:pPr>
            <w:r w:rsidRPr="003108FB">
              <w:rPr>
                <w:sz w:val="22"/>
                <w:szCs w:val="22"/>
              </w:rPr>
              <w:t xml:space="preserve">Applied appropriate quality assurance/quality control (QA/QC) protocols </w:t>
            </w:r>
          </w:p>
          <w:p w14:paraId="0E917E96" w14:textId="0617AD08" w:rsidR="00CD142C" w:rsidRPr="0031191E" w:rsidRDefault="00CD142C" w:rsidP="00CB183C">
            <w:pPr>
              <w:pStyle w:val="NormalWeb"/>
              <w:spacing w:before="0" w:beforeAutospacing="0" w:after="0" w:afterAutospacing="0"/>
              <w:ind w:left="720"/>
              <w:textAlignment w:val="baseline"/>
              <w:rPr>
                <w:sz w:val="22"/>
                <w:szCs w:val="22"/>
              </w:rPr>
            </w:pPr>
          </w:p>
        </w:tc>
      </w:tr>
      <w:tr w:rsidR="00CD142C" w:rsidRPr="003108FB" w14:paraId="571D4ED4" w14:textId="77777777" w:rsidTr="00736C62">
        <w:trPr>
          <w:trHeight w:val="1079"/>
        </w:trPr>
        <w:tc>
          <w:tcPr>
            <w:tcW w:w="2335" w:type="dxa"/>
          </w:tcPr>
          <w:p w14:paraId="0BBE24B6" w14:textId="2BFE80F3" w:rsidR="00CD142C" w:rsidRPr="003108FB" w:rsidRDefault="00CD142C" w:rsidP="00CB183C">
            <w:pPr>
              <w:rPr>
                <w:sz w:val="22"/>
                <w:szCs w:val="22"/>
              </w:rPr>
            </w:pPr>
            <w:r w:rsidRPr="003108FB">
              <w:rPr>
                <w:sz w:val="22"/>
                <w:szCs w:val="22"/>
              </w:rPr>
              <w:t xml:space="preserve">Outcome </w:t>
            </w:r>
            <w:r w:rsidR="00BC5607">
              <w:rPr>
                <w:sz w:val="22"/>
                <w:szCs w:val="22"/>
              </w:rPr>
              <w:t>assessment</w:t>
            </w:r>
          </w:p>
          <w:p w14:paraId="1892FE4F" w14:textId="77777777" w:rsidR="00CD142C" w:rsidRPr="003108FB" w:rsidRDefault="00CD142C" w:rsidP="00CB183C">
            <w:pPr>
              <w:rPr>
                <w:sz w:val="22"/>
                <w:szCs w:val="22"/>
              </w:rPr>
            </w:pPr>
            <w:r w:rsidRPr="003108FB">
              <w:rPr>
                <w:sz w:val="22"/>
                <w:szCs w:val="22"/>
              </w:rPr>
              <w:t>(low, probably low, probably high, high)</w:t>
            </w:r>
          </w:p>
        </w:tc>
        <w:tc>
          <w:tcPr>
            <w:tcW w:w="7020" w:type="dxa"/>
          </w:tcPr>
          <w:p w14:paraId="6E9F0F85" w14:textId="77777777" w:rsidR="00CD142C" w:rsidRPr="003108FB" w:rsidRDefault="00CD142C" w:rsidP="00CB183C">
            <w:pPr>
              <w:pStyle w:val="NormalWeb"/>
              <w:numPr>
                <w:ilvl w:val="0"/>
                <w:numId w:val="55"/>
              </w:numPr>
              <w:spacing w:before="0" w:beforeAutospacing="0" w:after="0" w:afterAutospacing="0"/>
              <w:textAlignment w:val="baseline"/>
              <w:rPr>
                <w:sz w:val="22"/>
                <w:szCs w:val="22"/>
              </w:rPr>
            </w:pPr>
            <w:r w:rsidRPr="003108FB">
              <w:rPr>
                <w:sz w:val="22"/>
                <w:szCs w:val="22"/>
              </w:rPr>
              <w:t>Risk of misclassification was minimized through validated semen analysis methods (WHO, 2021)</w:t>
            </w:r>
          </w:p>
          <w:p w14:paraId="67235634" w14:textId="77777777" w:rsidR="00CD142C" w:rsidRPr="003108FB" w:rsidRDefault="00CD142C" w:rsidP="00CB183C">
            <w:pPr>
              <w:pStyle w:val="NormalWeb"/>
              <w:numPr>
                <w:ilvl w:val="1"/>
                <w:numId w:val="55"/>
              </w:numPr>
              <w:spacing w:before="0" w:beforeAutospacing="0" w:after="0" w:afterAutospacing="0"/>
              <w:textAlignment w:val="baseline"/>
              <w:rPr>
                <w:sz w:val="22"/>
                <w:szCs w:val="22"/>
              </w:rPr>
            </w:pPr>
            <w:r w:rsidRPr="003108FB">
              <w:rPr>
                <w:sz w:val="22"/>
                <w:szCs w:val="22"/>
              </w:rPr>
              <w:t xml:space="preserve">Collected on-site; if collected off-site (e.g., at home), participant should be instructed to instructions on maintain proper temperature and sample should be delivered within 50 minutes of collection </w:t>
            </w:r>
          </w:p>
          <w:p w14:paraId="51AEF084" w14:textId="77777777" w:rsidR="00CD142C" w:rsidRPr="003108FB" w:rsidRDefault="00CD142C" w:rsidP="00CB183C">
            <w:pPr>
              <w:pStyle w:val="NormalWeb"/>
              <w:numPr>
                <w:ilvl w:val="1"/>
                <w:numId w:val="55"/>
              </w:numPr>
              <w:spacing w:before="0" w:beforeAutospacing="0" w:after="0" w:afterAutospacing="0"/>
              <w:textAlignment w:val="baseline"/>
              <w:rPr>
                <w:sz w:val="22"/>
                <w:szCs w:val="22"/>
              </w:rPr>
            </w:pPr>
            <w:r w:rsidRPr="003108FB">
              <w:rPr>
                <w:sz w:val="22"/>
                <w:szCs w:val="22"/>
              </w:rPr>
              <w:t>Recorded time of analysis, sample spillage, and abstinence time</w:t>
            </w:r>
          </w:p>
          <w:p w14:paraId="3F4DD9CF" w14:textId="77777777" w:rsidR="00CD142C" w:rsidRPr="003108FB" w:rsidRDefault="00CD142C" w:rsidP="00CB183C">
            <w:pPr>
              <w:pStyle w:val="NormalWeb"/>
              <w:numPr>
                <w:ilvl w:val="0"/>
                <w:numId w:val="55"/>
              </w:numPr>
              <w:spacing w:before="0" w:beforeAutospacing="0" w:after="0" w:afterAutospacing="0"/>
              <w:textAlignment w:val="baseline"/>
              <w:rPr>
                <w:sz w:val="22"/>
                <w:szCs w:val="22"/>
              </w:rPr>
            </w:pPr>
            <w:r w:rsidRPr="003108FB">
              <w:rPr>
                <w:sz w:val="22"/>
                <w:szCs w:val="22"/>
              </w:rPr>
              <w:t>Accounted for temporal variability (i.e., collected more than one semen sample over time)</w:t>
            </w:r>
          </w:p>
          <w:p w14:paraId="28A9BC95" w14:textId="77777777" w:rsidR="00CD142C" w:rsidRPr="003108FB" w:rsidRDefault="00CD142C" w:rsidP="00CB183C">
            <w:pPr>
              <w:pStyle w:val="NormalWeb"/>
              <w:numPr>
                <w:ilvl w:val="0"/>
                <w:numId w:val="55"/>
              </w:numPr>
              <w:spacing w:before="0" w:beforeAutospacing="0" w:after="0" w:afterAutospacing="0"/>
              <w:textAlignment w:val="baseline"/>
              <w:rPr>
                <w:sz w:val="22"/>
                <w:szCs w:val="22"/>
              </w:rPr>
            </w:pPr>
            <w:r w:rsidRPr="003108FB">
              <w:rPr>
                <w:sz w:val="22"/>
                <w:szCs w:val="22"/>
              </w:rPr>
              <w:t>If more than one person/lab analyzed semen samples, examined inter-technician/inter-lab variation</w:t>
            </w:r>
          </w:p>
          <w:p w14:paraId="4904C599" w14:textId="77777777" w:rsidR="00CD142C" w:rsidRPr="0031191E" w:rsidRDefault="00CD142C" w:rsidP="00CB183C">
            <w:pPr>
              <w:rPr>
                <w:sz w:val="22"/>
                <w:szCs w:val="22"/>
              </w:rPr>
            </w:pPr>
          </w:p>
        </w:tc>
      </w:tr>
      <w:tr w:rsidR="00CD142C" w:rsidRPr="003108FB" w14:paraId="5FB0648E" w14:textId="77777777" w:rsidTr="00736C62">
        <w:trPr>
          <w:trHeight w:val="611"/>
        </w:trPr>
        <w:tc>
          <w:tcPr>
            <w:tcW w:w="2335" w:type="dxa"/>
            <w:vAlign w:val="center"/>
          </w:tcPr>
          <w:p w14:paraId="1A660976" w14:textId="77777777" w:rsidR="00CD142C" w:rsidRPr="003108FB" w:rsidRDefault="00CD142C" w:rsidP="00CB183C">
            <w:pPr>
              <w:rPr>
                <w:sz w:val="22"/>
                <w:szCs w:val="22"/>
              </w:rPr>
            </w:pPr>
            <w:r w:rsidRPr="003108FB">
              <w:rPr>
                <w:sz w:val="22"/>
                <w:szCs w:val="22"/>
              </w:rPr>
              <w:t>Confounding</w:t>
            </w:r>
          </w:p>
          <w:p w14:paraId="5785C3AA" w14:textId="77777777" w:rsidR="00CD142C" w:rsidRPr="003108FB" w:rsidRDefault="00CD142C" w:rsidP="00CB183C">
            <w:pPr>
              <w:rPr>
                <w:sz w:val="22"/>
                <w:szCs w:val="22"/>
              </w:rPr>
            </w:pPr>
            <w:r w:rsidRPr="003108FB">
              <w:rPr>
                <w:sz w:val="22"/>
                <w:szCs w:val="22"/>
              </w:rPr>
              <w:t>(low, high)</w:t>
            </w:r>
          </w:p>
        </w:tc>
        <w:tc>
          <w:tcPr>
            <w:tcW w:w="7020" w:type="dxa"/>
          </w:tcPr>
          <w:p w14:paraId="20F143A4" w14:textId="77777777" w:rsidR="00CD142C" w:rsidRPr="003108FB" w:rsidRDefault="00CD142C" w:rsidP="00CB183C">
            <w:pPr>
              <w:pStyle w:val="ListParagraph"/>
              <w:numPr>
                <w:ilvl w:val="0"/>
                <w:numId w:val="37"/>
              </w:numPr>
              <w:rPr>
                <w:sz w:val="22"/>
                <w:szCs w:val="22"/>
              </w:rPr>
            </w:pPr>
            <w:r w:rsidRPr="003108FB">
              <w:rPr>
                <w:sz w:val="22"/>
                <w:szCs w:val="22"/>
              </w:rPr>
              <w:t>Known confounders – age and smoking – were controlled for, either by design (i.e., matching, stratifying or excluding men with certain traits) or statistical adjustments</w:t>
            </w:r>
          </w:p>
          <w:p w14:paraId="1D339A3A" w14:textId="77777777" w:rsidR="00CD142C" w:rsidRPr="0031191E" w:rsidRDefault="00CD142C" w:rsidP="00CB183C">
            <w:pPr>
              <w:rPr>
                <w:sz w:val="22"/>
                <w:szCs w:val="22"/>
              </w:rPr>
            </w:pPr>
          </w:p>
        </w:tc>
      </w:tr>
      <w:tr w:rsidR="00CD142C" w:rsidRPr="003108FB" w14:paraId="4A0E8F55" w14:textId="77777777" w:rsidTr="00736C62">
        <w:trPr>
          <w:trHeight w:val="620"/>
        </w:trPr>
        <w:tc>
          <w:tcPr>
            <w:tcW w:w="2335" w:type="dxa"/>
          </w:tcPr>
          <w:p w14:paraId="0D0E925A" w14:textId="77777777" w:rsidR="00CD142C" w:rsidRPr="003108FB" w:rsidRDefault="00CD142C" w:rsidP="00CB183C">
            <w:pPr>
              <w:rPr>
                <w:sz w:val="22"/>
                <w:szCs w:val="22"/>
              </w:rPr>
            </w:pPr>
            <w:r w:rsidRPr="003108FB">
              <w:rPr>
                <w:sz w:val="22"/>
                <w:szCs w:val="22"/>
              </w:rPr>
              <w:t>Incomplete outcome data</w:t>
            </w:r>
          </w:p>
          <w:p w14:paraId="0311365B" w14:textId="77777777" w:rsidR="00CD142C" w:rsidRPr="003108FB" w:rsidRDefault="00CD142C" w:rsidP="00CB183C">
            <w:pPr>
              <w:rPr>
                <w:sz w:val="22"/>
                <w:szCs w:val="22"/>
              </w:rPr>
            </w:pPr>
            <w:r w:rsidRPr="003108FB">
              <w:rPr>
                <w:sz w:val="22"/>
                <w:szCs w:val="22"/>
              </w:rPr>
              <w:t>(NA, low, probably low, probably high, high)</w:t>
            </w:r>
          </w:p>
        </w:tc>
        <w:tc>
          <w:tcPr>
            <w:tcW w:w="7020" w:type="dxa"/>
          </w:tcPr>
          <w:p w14:paraId="411A9D00" w14:textId="77777777" w:rsidR="00CD142C" w:rsidRPr="003108FB" w:rsidRDefault="00CD142C" w:rsidP="00CB183C">
            <w:pPr>
              <w:pStyle w:val="ListParagraph"/>
              <w:numPr>
                <w:ilvl w:val="0"/>
                <w:numId w:val="4"/>
              </w:numPr>
              <w:rPr>
                <w:sz w:val="22"/>
                <w:szCs w:val="22"/>
              </w:rPr>
            </w:pPr>
            <w:r w:rsidRPr="003108FB">
              <w:rPr>
                <w:sz w:val="22"/>
                <w:szCs w:val="22"/>
              </w:rPr>
              <w:t>No missing outcome data,</w:t>
            </w:r>
          </w:p>
          <w:p w14:paraId="3505DB1F" w14:textId="77777777" w:rsidR="00CD142C" w:rsidRPr="003108FB" w:rsidRDefault="00CD142C" w:rsidP="00CB183C">
            <w:pPr>
              <w:pStyle w:val="NormalWeb"/>
              <w:numPr>
                <w:ilvl w:val="0"/>
                <w:numId w:val="4"/>
              </w:numPr>
              <w:spacing w:before="0" w:beforeAutospacing="0" w:after="0" w:afterAutospacing="0"/>
              <w:textAlignment w:val="baseline"/>
              <w:rPr>
                <w:sz w:val="22"/>
                <w:szCs w:val="22"/>
              </w:rPr>
            </w:pPr>
            <w:r w:rsidRPr="003108FB">
              <w:rPr>
                <w:sz w:val="22"/>
                <w:szCs w:val="22"/>
              </w:rPr>
              <w:t>Missing data was imputed using appropriate methods, or</w:t>
            </w:r>
          </w:p>
          <w:p w14:paraId="6A61EEAF" w14:textId="1F960E34" w:rsidR="00CD142C" w:rsidRPr="0031191E" w:rsidRDefault="00CD142C" w:rsidP="00CB183C">
            <w:pPr>
              <w:pStyle w:val="NormalWeb"/>
              <w:numPr>
                <w:ilvl w:val="0"/>
                <w:numId w:val="4"/>
              </w:numPr>
              <w:spacing w:before="0" w:beforeAutospacing="0" w:after="0" w:afterAutospacing="0"/>
              <w:textAlignment w:val="baseline"/>
              <w:rPr>
                <w:sz w:val="22"/>
                <w:szCs w:val="22"/>
              </w:rPr>
            </w:pPr>
            <w:r w:rsidRPr="003108FB">
              <w:rPr>
                <w:sz w:val="22"/>
                <w:szCs w:val="22"/>
              </w:rPr>
              <w:t>Attrition or missing outcome data was balanced in numbers across exposure groups, with similar reasons for missing data across groups</w:t>
            </w:r>
          </w:p>
        </w:tc>
      </w:tr>
      <w:tr w:rsidR="00CD142C" w:rsidRPr="003108FB" w14:paraId="4F44C5BC" w14:textId="77777777" w:rsidTr="00736C62">
        <w:trPr>
          <w:trHeight w:val="539"/>
        </w:trPr>
        <w:tc>
          <w:tcPr>
            <w:tcW w:w="2335" w:type="dxa"/>
          </w:tcPr>
          <w:p w14:paraId="2B9D8EF7" w14:textId="77777777" w:rsidR="00CD142C" w:rsidRPr="003108FB" w:rsidRDefault="00CD142C" w:rsidP="00CB183C">
            <w:pPr>
              <w:rPr>
                <w:sz w:val="22"/>
                <w:szCs w:val="22"/>
              </w:rPr>
            </w:pPr>
            <w:r w:rsidRPr="003108FB">
              <w:rPr>
                <w:sz w:val="22"/>
                <w:szCs w:val="22"/>
              </w:rPr>
              <w:t>Selective outcome reporting</w:t>
            </w:r>
          </w:p>
          <w:p w14:paraId="56826076" w14:textId="77777777" w:rsidR="00CD142C" w:rsidRPr="003108FB" w:rsidRDefault="00CD142C" w:rsidP="00CB183C">
            <w:pPr>
              <w:rPr>
                <w:sz w:val="22"/>
                <w:szCs w:val="22"/>
              </w:rPr>
            </w:pPr>
            <w:r w:rsidRPr="003108FB">
              <w:rPr>
                <w:sz w:val="22"/>
                <w:szCs w:val="22"/>
              </w:rPr>
              <w:t>(low, probably low, high)</w:t>
            </w:r>
          </w:p>
        </w:tc>
        <w:tc>
          <w:tcPr>
            <w:tcW w:w="7020" w:type="dxa"/>
          </w:tcPr>
          <w:p w14:paraId="7ED1BCCB" w14:textId="0D144CB5" w:rsidR="00CD142C" w:rsidRPr="0031191E" w:rsidRDefault="00CD142C" w:rsidP="00CB183C">
            <w:pPr>
              <w:pStyle w:val="ListParagraph"/>
              <w:numPr>
                <w:ilvl w:val="0"/>
                <w:numId w:val="23"/>
              </w:numPr>
              <w:rPr>
                <w:sz w:val="22"/>
                <w:szCs w:val="22"/>
              </w:rPr>
            </w:pPr>
            <w:r w:rsidRPr="003108FB">
              <w:rPr>
                <w:sz w:val="22"/>
                <w:szCs w:val="22"/>
              </w:rPr>
              <w:t>All outcomes specified in study (abstract, introduction, and methods sections) were reported</w:t>
            </w:r>
          </w:p>
        </w:tc>
      </w:tr>
      <w:tr w:rsidR="00CD142C" w:rsidRPr="003108FB" w14:paraId="309CC440" w14:textId="77777777" w:rsidTr="00736C62">
        <w:trPr>
          <w:trHeight w:val="890"/>
        </w:trPr>
        <w:tc>
          <w:tcPr>
            <w:tcW w:w="2335" w:type="dxa"/>
          </w:tcPr>
          <w:p w14:paraId="1C629F3B" w14:textId="77777777" w:rsidR="00CD142C" w:rsidRPr="003108FB" w:rsidRDefault="00CD142C" w:rsidP="00CB183C">
            <w:pPr>
              <w:rPr>
                <w:sz w:val="22"/>
                <w:szCs w:val="22"/>
              </w:rPr>
            </w:pPr>
            <w:r w:rsidRPr="003108FB">
              <w:rPr>
                <w:sz w:val="22"/>
                <w:szCs w:val="22"/>
              </w:rPr>
              <w:lastRenderedPageBreak/>
              <w:t>Conflict of interest</w:t>
            </w:r>
          </w:p>
          <w:p w14:paraId="0E835D6C" w14:textId="77777777" w:rsidR="00CD142C" w:rsidRPr="003108FB" w:rsidRDefault="00CD142C" w:rsidP="00CB183C">
            <w:pPr>
              <w:rPr>
                <w:sz w:val="22"/>
                <w:szCs w:val="22"/>
              </w:rPr>
            </w:pPr>
            <w:r w:rsidRPr="003108FB">
              <w:rPr>
                <w:sz w:val="22"/>
                <w:szCs w:val="22"/>
              </w:rPr>
              <w:t>(low, probably low, high)</w:t>
            </w:r>
          </w:p>
        </w:tc>
        <w:tc>
          <w:tcPr>
            <w:tcW w:w="7020" w:type="dxa"/>
          </w:tcPr>
          <w:p w14:paraId="04385D30" w14:textId="77777777" w:rsidR="00CD142C" w:rsidRPr="003108FB" w:rsidRDefault="00CD142C" w:rsidP="00CB183C">
            <w:pPr>
              <w:pStyle w:val="ListParagraph"/>
              <w:numPr>
                <w:ilvl w:val="0"/>
                <w:numId w:val="37"/>
              </w:numPr>
              <w:rPr>
                <w:sz w:val="22"/>
                <w:szCs w:val="22"/>
              </w:rPr>
            </w:pPr>
            <w:r w:rsidRPr="003108FB">
              <w:rPr>
                <w:sz w:val="22"/>
                <w:szCs w:val="22"/>
              </w:rPr>
              <w:t>Study free of support from individual or entity having financial interest in outcome of study, defined as:</w:t>
            </w:r>
          </w:p>
          <w:p w14:paraId="015BA321" w14:textId="77777777" w:rsidR="00CD142C" w:rsidRPr="003108FB" w:rsidRDefault="00CD142C" w:rsidP="00CB183C">
            <w:pPr>
              <w:pStyle w:val="ListParagraph"/>
              <w:numPr>
                <w:ilvl w:val="1"/>
                <w:numId w:val="37"/>
              </w:numPr>
              <w:rPr>
                <w:sz w:val="22"/>
                <w:szCs w:val="22"/>
              </w:rPr>
            </w:pPr>
            <w:r w:rsidRPr="003108FB">
              <w:rPr>
                <w:sz w:val="22"/>
                <w:szCs w:val="22"/>
              </w:rPr>
              <w:t>Study was funded by government, academic and/or non-profit study</w:t>
            </w:r>
          </w:p>
          <w:p w14:paraId="0BA731A6" w14:textId="2807D290" w:rsidR="00CD142C" w:rsidRPr="0031191E" w:rsidRDefault="00CD142C" w:rsidP="00CB183C">
            <w:pPr>
              <w:pStyle w:val="ListParagraph"/>
              <w:numPr>
                <w:ilvl w:val="1"/>
                <w:numId w:val="37"/>
              </w:numPr>
              <w:rPr>
                <w:sz w:val="22"/>
                <w:szCs w:val="22"/>
              </w:rPr>
            </w:pPr>
            <w:r w:rsidRPr="003108FB">
              <w:rPr>
                <w:sz w:val="22"/>
                <w:szCs w:val="22"/>
              </w:rPr>
              <w:t>Study author declaration of no conflict of interest (not required for low rating, but could indicate a “low” rating is appropriate in the case that study funding is not reported)</w:t>
            </w:r>
          </w:p>
          <w:p w14:paraId="2828644E" w14:textId="77777777" w:rsidR="00CD142C" w:rsidRPr="003108FB" w:rsidRDefault="00CD142C" w:rsidP="00CB183C">
            <w:pPr>
              <w:rPr>
                <w:sz w:val="22"/>
                <w:szCs w:val="22"/>
              </w:rPr>
            </w:pPr>
          </w:p>
        </w:tc>
      </w:tr>
    </w:tbl>
    <w:p w14:paraId="0921A2C5" w14:textId="484342F0" w:rsidR="00CD142C" w:rsidRPr="00BC5607" w:rsidRDefault="00CD142C" w:rsidP="00CB183C">
      <w:pPr>
        <w:rPr>
          <w:rFonts w:eastAsia="Calibri"/>
          <w:b/>
          <w:bCs/>
          <w:sz w:val="22"/>
          <w:szCs w:val="22"/>
        </w:rPr>
      </w:pPr>
      <w:r w:rsidRPr="00BC5607">
        <w:rPr>
          <w:rFonts w:eastAsia="Calibri"/>
          <w:b/>
          <w:bCs/>
          <w:sz w:val="22"/>
          <w:szCs w:val="22"/>
        </w:rPr>
        <w:t xml:space="preserve">Note: </w:t>
      </w:r>
      <w:r w:rsidRPr="00BC5607">
        <w:rPr>
          <w:rFonts w:eastAsia="Calibri"/>
          <w:sz w:val="22"/>
          <w:szCs w:val="22"/>
        </w:rPr>
        <w:t>Low risk of bias designation criteria was adapted from Lam et al., 2015,</w:t>
      </w:r>
      <w:r w:rsidR="00A741B3" w:rsidRPr="00A741B3">
        <w:rPr>
          <w:sz w:val="22"/>
          <w:vertAlign w:val="superscript"/>
        </w:rPr>
        <w:t>15</w:t>
      </w:r>
      <w:r w:rsidRPr="00BC5607">
        <w:rPr>
          <w:sz w:val="22"/>
          <w:szCs w:val="22"/>
        </w:rPr>
        <w:t xml:space="preserve"> </w:t>
      </w:r>
      <w:r w:rsidRPr="00BC5607">
        <w:rPr>
          <w:rFonts w:eastAsia="Calibri"/>
          <w:sz w:val="22"/>
          <w:szCs w:val="22"/>
        </w:rPr>
        <w:t>Protocol, Appendix VI, Instructions for Making Risk of Bias Determinations.</w:t>
      </w:r>
      <w:r w:rsidR="00250E48" w:rsidRPr="00BC5607">
        <w:rPr>
          <w:rFonts w:eastAsia="Calibri"/>
          <w:b/>
          <w:bCs/>
          <w:sz w:val="22"/>
          <w:szCs w:val="22"/>
        </w:rPr>
        <w:t xml:space="preserve"> </w:t>
      </w:r>
      <w:r w:rsidR="004F776F">
        <w:rPr>
          <w:sz w:val="22"/>
          <w:szCs w:val="22"/>
        </w:rPr>
        <w:t xml:space="preserve">Clarifications made during the </w:t>
      </w:r>
      <w:r w:rsidR="00993065">
        <w:rPr>
          <w:sz w:val="22"/>
          <w:szCs w:val="22"/>
        </w:rPr>
        <w:t>risk of bias assessment</w:t>
      </w:r>
      <w:r w:rsidR="004F776F">
        <w:rPr>
          <w:sz w:val="22"/>
          <w:szCs w:val="22"/>
        </w:rPr>
        <w:t xml:space="preserve"> effort were recorded and reported in the </w:t>
      </w:r>
      <w:r w:rsidR="00A47FF5">
        <w:rPr>
          <w:sz w:val="22"/>
          <w:szCs w:val="22"/>
        </w:rPr>
        <w:t>supplemental material</w:t>
      </w:r>
      <w:r w:rsidR="004F776F">
        <w:rPr>
          <w:sz w:val="22"/>
          <w:szCs w:val="22"/>
        </w:rPr>
        <w:t xml:space="preserve"> of the final publication (Table </w:t>
      </w:r>
      <w:r w:rsidR="004F776F" w:rsidRPr="00A47FF5">
        <w:rPr>
          <w:sz w:val="22"/>
          <w:szCs w:val="22"/>
        </w:rPr>
        <w:t>S</w:t>
      </w:r>
      <w:r w:rsidR="00993065" w:rsidRPr="00A47FF5">
        <w:rPr>
          <w:sz w:val="22"/>
          <w:szCs w:val="22"/>
        </w:rPr>
        <w:t>7</w:t>
      </w:r>
      <w:r w:rsidR="004F776F" w:rsidRPr="00A47FF5">
        <w:rPr>
          <w:sz w:val="22"/>
          <w:szCs w:val="22"/>
        </w:rPr>
        <w:t>).</w:t>
      </w:r>
    </w:p>
    <w:p w14:paraId="6A6E1909" w14:textId="77777777" w:rsidR="00CD142C" w:rsidRPr="003108FB" w:rsidRDefault="00CD142C" w:rsidP="00CB183C">
      <w:pPr>
        <w:rPr>
          <w:b/>
          <w:bCs/>
          <w:color w:val="0070C0"/>
          <w:sz w:val="22"/>
          <w:szCs w:val="22"/>
        </w:rPr>
      </w:pPr>
    </w:p>
    <w:p w14:paraId="796C25C8" w14:textId="77777777" w:rsidR="00CD142C" w:rsidRDefault="00CD142C" w:rsidP="00CB183C">
      <w:pPr>
        <w:rPr>
          <w:rFonts w:ascii="Times" w:eastAsiaTheme="majorEastAsia" w:hAnsi="Times"/>
          <w:b/>
          <w:bCs/>
          <w:color w:val="2F5496" w:themeColor="accent1" w:themeShade="BF"/>
          <w:highlight w:val="yellow"/>
        </w:rPr>
      </w:pPr>
      <w:r>
        <w:rPr>
          <w:rFonts w:ascii="Times" w:hAnsi="Times"/>
          <w:b/>
          <w:bCs/>
          <w:highlight w:val="yellow"/>
        </w:rPr>
        <w:br w:type="page"/>
      </w:r>
    </w:p>
    <w:p w14:paraId="0167FDF3" w14:textId="5785078A" w:rsidR="00653AE8" w:rsidRPr="00CD142C" w:rsidRDefault="00653AE8" w:rsidP="00CB183C">
      <w:pPr>
        <w:pStyle w:val="Heading2"/>
        <w:rPr>
          <w:rFonts w:ascii="Times New Roman" w:hAnsi="Times New Roman" w:cs="Times New Roman"/>
          <w:sz w:val="24"/>
          <w:szCs w:val="24"/>
        </w:rPr>
      </w:pPr>
      <w:bookmarkStart w:id="41" w:name="_Appendix_VI._Meta-analysis"/>
      <w:bookmarkStart w:id="42" w:name="_Toc116725515"/>
      <w:bookmarkEnd w:id="41"/>
      <w:r w:rsidRPr="00CD142C">
        <w:rPr>
          <w:rFonts w:ascii="Times New Roman" w:hAnsi="Times New Roman" w:cs="Times New Roman"/>
          <w:b/>
          <w:bCs/>
          <w:sz w:val="24"/>
          <w:szCs w:val="24"/>
        </w:rPr>
        <w:lastRenderedPageBreak/>
        <w:t>Appendix V</w:t>
      </w:r>
      <w:r w:rsidR="00562E6B">
        <w:rPr>
          <w:rFonts w:ascii="Times New Roman" w:hAnsi="Times New Roman" w:cs="Times New Roman"/>
          <w:b/>
          <w:bCs/>
          <w:sz w:val="24"/>
          <w:szCs w:val="24"/>
        </w:rPr>
        <w:t>I</w:t>
      </w:r>
      <w:r w:rsidRPr="00CD142C">
        <w:rPr>
          <w:rFonts w:ascii="Times New Roman" w:hAnsi="Times New Roman" w:cs="Times New Roman"/>
          <w:b/>
          <w:bCs/>
          <w:sz w:val="24"/>
          <w:szCs w:val="24"/>
        </w:rPr>
        <w:t xml:space="preserve">. </w:t>
      </w:r>
      <w:r w:rsidRPr="00CD142C">
        <w:rPr>
          <w:rFonts w:ascii="Times New Roman" w:hAnsi="Times New Roman" w:cs="Times New Roman"/>
          <w:sz w:val="24"/>
          <w:szCs w:val="24"/>
        </w:rPr>
        <w:t xml:space="preserve">Meta-analysis screening </w:t>
      </w:r>
      <w:r w:rsidR="00467C15" w:rsidRPr="00CD142C">
        <w:rPr>
          <w:rFonts w:ascii="Times New Roman" w:hAnsi="Times New Roman" w:cs="Times New Roman"/>
          <w:sz w:val="24"/>
          <w:szCs w:val="24"/>
        </w:rPr>
        <w:t>criteria</w:t>
      </w:r>
      <w:r w:rsidRPr="00CD142C">
        <w:rPr>
          <w:rFonts w:ascii="Times New Roman" w:hAnsi="Times New Roman" w:cs="Times New Roman"/>
          <w:sz w:val="24"/>
          <w:szCs w:val="24"/>
        </w:rPr>
        <w:t>.</w:t>
      </w:r>
      <w:bookmarkEnd w:id="42"/>
    </w:p>
    <w:p w14:paraId="1999A2AF" w14:textId="77777777" w:rsidR="00CD142C" w:rsidRPr="00CD142C" w:rsidRDefault="00CD142C" w:rsidP="00CB183C"/>
    <w:p w14:paraId="40F7C493" w14:textId="2DD60A43" w:rsidR="0047189A" w:rsidRPr="0047189A" w:rsidRDefault="0047189A" w:rsidP="00CB183C">
      <w:pPr>
        <w:rPr>
          <w:b/>
          <w:bCs/>
          <w:sz w:val="22"/>
          <w:szCs w:val="22"/>
        </w:rPr>
      </w:pPr>
      <w:r w:rsidRPr="0047189A">
        <w:rPr>
          <w:b/>
          <w:bCs/>
          <w:sz w:val="22"/>
          <w:szCs w:val="22"/>
        </w:rPr>
        <w:t>INCLUDE</w:t>
      </w:r>
    </w:p>
    <w:p w14:paraId="7C3CFFBC" w14:textId="77777777" w:rsidR="0047189A" w:rsidRPr="003108FB" w:rsidRDefault="0047189A" w:rsidP="00CB183C">
      <w:pPr>
        <w:pStyle w:val="NormalWeb"/>
        <w:numPr>
          <w:ilvl w:val="0"/>
          <w:numId w:val="50"/>
        </w:numPr>
        <w:spacing w:before="0" w:beforeAutospacing="0" w:after="0" w:afterAutospacing="0"/>
        <w:ind w:left="360"/>
        <w:rPr>
          <w:color w:val="000000"/>
          <w:sz w:val="22"/>
          <w:szCs w:val="22"/>
        </w:rPr>
      </w:pPr>
      <w:r w:rsidRPr="003108FB">
        <w:rPr>
          <w:color w:val="000000"/>
          <w:sz w:val="22"/>
          <w:szCs w:val="22"/>
        </w:rPr>
        <w:t>Study provides enough information to directly extract or calculate a “relevant” effect size, defined as one of three families of effect sizes - SMD, R, and OR:</w:t>
      </w:r>
    </w:p>
    <w:p w14:paraId="4B2BC250" w14:textId="77777777" w:rsidR="0047189A" w:rsidRPr="003108FB" w:rsidRDefault="0047189A" w:rsidP="00CB183C">
      <w:pPr>
        <w:pStyle w:val="NormalWeb"/>
        <w:numPr>
          <w:ilvl w:val="0"/>
          <w:numId w:val="16"/>
        </w:numPr>
        <w:spacing w:before="0" w:beforeAutospacing="0" w:after="0" w:afterAutospacing="0"/>
        <w:textAlignment w:val="baseline"/>
        <w:rPr>
          <w:color w:val="000000"/>
          <w:sz w:val="22"/>
          <w:szCs w:val="22"/>
        </w:rPr>
      </w:pPr>
      <w:r w:rsidRPr="003108FB">
        <w:rPr>
          <w:color w:val="000000"/>
          <w:sz w:val="22"/>
          <w:szCs w:val="22"/>
        </w:rPr>
        <w:t>Standardized mean difference</w:t>
      </w:r>
    </w:p>
    <w:p w14:paraId="68CA4A02" w14:textId="77777777" w:rsidR="0047189A" w:rsidRPr="003108FB" w:rsidRDefault="0047189A" w:rsidP="00CB183C">
      <w:pPr>
        <w:pStyle w:val="NormalWeb"/>
        <w:numPr>
          <w:ilvl w:val="1"/>
          <w:numId w:val="16"/>
        </w:numPr>
        <w:spacing w:before="0" w:beforeAutospacing="0" w:after="0" w:afterAutospacing="0"/>
        <w:textAlignment w:val="baseline"/>
        <w:rPr>
          <w:color w:val="000000"/>
          <w:sz w:val="22"/>
          <w:szCs w:val="22"/>
        </w:rPr>
      </w:pPr>
      <w:r w:rsidRPr="003108FB">
        <w:rPr>
          <w:color w:val="000000"/>
          <w:sz w:val="22"/>
          <w:szCs w:val="22"/>
        </w:rPr>
        <w:t>Group-level means:</w:t>
      </w:r>
    </w:p>
    <w:p w14:paraId="33860B7D" w14:textId="5DA5C6BD" w:rsidR="0047189A" w:rsidRPr="003108FB" w:rsidRDefault="0047189A" w:rsidP="00CB183C">
      <w:pPr>
        <w:pStyle w:val="NormalWeb"/>
        <w:numPr>
          <w:ilvl w:val="2"/>
          <w:numId w:val="16"/>
        </w:numPr>
        <w:spacing w:before="0" w:beforeAutospacing="0" w:after="0" w:afterAutospacing="0"/>
        <w:textAlignment w:val="baseline"/>
        <w:rPr>
          <w:color w:val="000000"/>
          <w:sz w:val="22"/>
          <w:szCs w:val="22"/>
        </w:rPr>
      </w:pPr>
      <w:r w:rsidRPr="003108FB">
        <w:rPr>
          <w:color w:val="000000"/>
          <w:sz w:val="22"/>
          <w:szCs w:val="22"/>
        </w:rPr>
        <w:t xml:space="preserve">Measure of central tendency </w:t>
      </w:r>
      <w:r w:rsidRPr="003108FB">
        <w:rPr>
          <w:i/>
          <w:iCs/>
          <w:color w:val="000000"/>
          <w:sz w:val="22"/>
          <w:szCs w:val="22"/>
        </w:rPr>
        <w:t>in sperm concentration</w:t>
      </w:r>
      <w:r w:rsidRPr="003108FB">
        <w:rPr>
          <w:color w:val="000000"/>
          <w:sz w:val="22"/>
          <w:szCs w:val="22"/>
        </w:rPr>
        <w:t xml:space="preserve"> in more and less exposed men (group-level mean or median)</w:t>
      </w:r>
    </w:p>
    <w:p w14:paraId="38738F4E" w14:textId="77777777" w:rsidR="0047189A" w:rsidRPr="003108FB" w:rsidRDefault="0047189A" w:rsidP="00CB183C">
      <w:pPr>
        <w:pStyle w:val="NormalWeb"/>
        <w:numPr>
          <w:ilvl w:val="2"/>
          <w:numId w:val="16"/>
        </w:numPr>
        <w:spacing w:before="0" w:beforeAutospacing="0" w:after="0" w:afterAutospacing="0"/>
        <w:textAlignment w:val="baseline"/>
        <w:rPr>
          <w:color w:val="000000"/>
          <w:sz w:val="22"/>
          <w:szCs w:val="22"/>
        </w:rPr>
      </w:pPr>
      <w:r w:rsidRPr="003108FB">
        <w:rPr>
          <w:color w:val="000000"/>
          <w:sz w:val="22"/>
          <w:szCs w:val="22"/>
        </w:rPr>
        <w:t xml:space="preserve">Measure of variation or spread </w:t>
      </w:r>
      <w:r w:rsidRPr="003108FB">
        <w:rPr>
          <w:i/>
          <w:iCs/>
          <w:color w:val="000000"/>
          <w:sz w:val="22"/>
          <w:szCs w:val="22"/>
        </w:rPr>
        <w:t xml:space="preserve">in sperm concentration </w:t>
      </w:r>
      <w:r w:rsidRPr="003108FB">
        <w:rPr>
          <w:color w:val="000000"/>
          <w:sz w:val="22"/>
          <w:szCs w:val="22"/>
        </w:rPr>
        <w:t>in more and less exposed men (group-level SD, SE or 95%CI)</w:t>
      </w:r>
    </w:p>
    <w:p w14:paraId="444D7575" w14:textId="77777777" w:rsidR="0047189A" w:rsidRPr="003108FB" w:rsidRDefault="0047189A" w:rsidP="00CB183C">
      <w:pPr>
        <w:pStyle w:val="NormalWeb"/>
        <w:numPr>
          <w:ilvl w:val="1"/>
          <w:numId w:val="16"/>
        </w:numPr>
        <w:spacing w:before="0" w:beforeAutospacing="0" w:after="0" w:afterAutospacing="0"/>
        <w:textAlignment w:val="baseline"/>
        <w:rPr>
          <w:color w:val="000000"/>
          <w:sz w:val="22"/>
          <w:szCs w:val="22"/>
        </w:rPr>
      </w:pPr>
      <w:r w:rsidRPr="003108FB">
        <w:rPr>
          <w:color w:val="000000"/>
          <w:sz w:val="22"/>
          <w:szCs w:val="22"/>
        </w:rPr>
        <w:t>Mean difference:</w:t>
      </w:r>
    </w:p>
    <w:p w14:paraId="6A9FE656" w14:textId="00D4B87E" w:rsidR="0047189A" w:rsidRPr="003108FB" w:rsidRDefault="0047189A" w:rsidP="00CB183C">
      <w:pPr>
        <w:pStyle w:val="NormalWeb"/>
        <w:numPr>
          <w:ilvl w:val="2"/>
          <w:numId w:val="16"/>
        </w:numPr>
        <w:spacing w:before="0" w:beforeAutospacing="0" w:after="0" w:afterAutospacing="0"/>
        <w:textAlignment w:val="baseline"/>
        <w:rPr>
          <w:color w:val="000000"/>
          <w:sz w:val="22"/>
          <w:szCs w:val="22"/>
        </w:rPr>
      </w:pPr>
      <w:r w:rsidRPr="003108FB">
        <w:rPr>
          <w:color w:val="000000"/>
          <w:sz w:val="22"/>
          <w:szCs w:val="22"/>
        </w:rPr>
        <w:t>Study</w:t>
      </w:r>
      <w:r w:rsidR="00B27675">
        <w:rPr>
          <w:color w:val="000000"/>
          <w:sz w:val="22"/>
          <w:szCs w:val="22"/>
        </w:rPr>
        <w:t>-</w:t>
      </w:r>
      <w:r w:rsidRPr="003108FB">
        <w:rPr>
          <w:color w:val="000000"/>
          <w:sz w:val="22"/>
          <w:szCs w:val="22"/>
        </w:rPr>
        <w:t>reported population MD and SE or 95%CI</w:t>
      </w:r>
    </w:p>
    <w:p w14:paraId="13547378" w14:textId="77777777" w:rsidR="0047189A" w:rsidRPr="003108FB" w:rsidRDefault="0047189A" w:rsidP="00CB183C">
      <w:pPr>
        <w:pStyle w:val="NormalWeb"/>
        <w:numPr>
          <w:ilvl w:val="2"/>
          <w:numId w:val="16"/>
        </w:numPr>
        <w:spacing w:before="0" w:beforeAutospacing="0" w:after="0" w:afterAutospacing="0"/>
        <w:textAlignment w:val="baseline"/>
        <w:rPr>
          <w:color w:val="000000"/>
          <w:sz w:val="22"/>
          <w:szCs w:val="22"/>
        </w:rPr>
      </w:pPr>
      <w:r w:rsidRPr="003108FB">
        <w:rPr>
          <w:color w:val="000000"/>
          <w:sz w:val="22"/>
          <w:szCs w:val="22"/>
        </w:rPr>
        <w:t xml:space="preserve">Beta-MD: coefficient from linear regression models on a </w:t>
      </w:r>
      <w:r w:rsidRPr="003108FB">
        <w:rPr>
          <w:i/>
          <w:iCs/>
          <w:color w:val="000000"/>
          <w:sz w:val="22"/>
          <w:szCs w:val="22"/>
        </w:rPr>
        <w:t>binary</w:t>
      </w:r>
      <w:r w:rsidRPr="003108FB">
        <w:rPr>
          <w:color w:val="000000"/>
          <w:sz w:val="22"/>
          <w:szCs w:val="22"/>
        </w:rPr>
        <w:t xml:space="preserve"> </w:t>
      </w:r>
      <w:r w:rsidRPr="003108FB">
        <w:rPr>
          <w:i/>
          <w:iCs/>
          <w:color w:val="000000"/>
          <w:sz w:val="22"/>
          <w:szCs w:val="22"/>
        </w:rPr>
        <w:t>exposure variable</w:t>
      </w:r>
      <w:r w:rsidRPr="003108FB">
        <w:rPr>
          <w:color w:val="000000"/>
          <w:sz w:val="22"/>
          <w:szCs w:val="22"/>
        </w:rPr>
        <w:t xml:space="preserve"> (Beta-MD) and SE or 95%CI</w:t>
      </w:r>
    </w:p>
    <w:p w14:paraId="29DE9099" w14:textId="77777777" w:rsidR="0047189A" w:rsidRPr="003108FB" w:rsidRDefault="0047189A" w:rsidP="00CB183C">
      <w:pPr>
        <w:pStyle w:val="NormalWeb"/>
        <w:numPr>
          <w:ilvl w:val="0"/>
          <w:numId w:val="16"/>
        </w:numPr>
        <w:spacing w:before="0" w:beforeAutospacing="0" w:after="0" w:afterAutospacing="0"/>
        <w:textAlignment w:val="baseline"/>
        <w:rPr>
          <w:color w:val="000000"/>
          <w:sz w:val="22"/>
          <w:szCs w:val="22"/>
        </w:rPr>
      </w:pPr>
      <w:r w:rsidRPr="003108FB">
        <w:rPr>
          <w:color w:val="000000"/>
          <w:sz w:val="22"/>
          <w:szCs w:val="22"/>
        </w:rPr>
        <w:t>Correlation:</w:t>
      </w:r>
    </w:p>
    <w:p w14:paraId="5A5DF46E" w14:textId="77777777" w:rsidR="0047189A" w:rsidRPr="003108FB" w:rsidRDefault="0047189A" w:rsidP="00CB183C">
      <w:pPr>
        <w:pStyle w:val="NormalWeb"/>
        <w:numPr>
          <w:ilvl w:val="1"/>
          <w:numId w:val="16"/>
        </w:numPr>
        <w:spacing w:before="0" w:beforeAutospacing="0" w:after="0" w:afterAutospacing="0"/>
        <w:textAlignment w:val="baseline"/>
        <w:rPr>
          <w:color w:val="000000"/>
          <w:sz w:val="22"/>
          <w:szCs w:val="22"/>
        </w:rPr>
      </w:pPr>
      <w:r w:rsidRPr="003108FB">
        <w:rPr>
          <w:color w:val="000000"/>
          <w:sz w:val="22"/>
          <w:szCs w:val="22"/>
        </w:rPr>
        <w:t>Bivariate correlation coefficient (Spearman or Pearson)</w:t>
      </w:r>
    </w:p>
    <w:p w14:paraId="6176F84D" w14:textId="77777777" w:rsidR="0047189A" w:rsidRPr="003108FB" w:rsidRDefault="0047189A" w:rsidP="00CB183C">
      <w:pPr>
        <w:pStyle w:val="NormalWeb"/>
        <w:numPr>
          <w:ilvl w:val="1"/>
          <w:numId w:val="16"/>
        </w:numPr>
        <w:spacing w:before="0" w:beforeAutospacing="0" w:after="0" w:afterAutospacing="0"/>
        <w:textAlignment w:val="baseline"/>
        <w:rPr>
          <w:color w:val="000000"/>
          <w:sz w:val="22"/>
          <w:szCs w:val="22"/>
        </w:rPr>
      </w:pPr>
      <w:r w:rsidRPr="003108FB">
        <w:rPr>
          <w:color w:val="000000"/>
          <w:sz w:val="22"/>
          <w:szCs w:val="22"/>
        </w:rPr>
        <w:t>Beta-Cont: The most adjusted effect size is a beta coefficient from a linear regression model on a continuous exposure variable</w:t>
      </w:r>
    </w:p>
    <w:p w14:paraId="2C2081BC" w14:textId="77777777" w:rsidR="0047189A" w:rsidRPr="003108FB" w:rsidRDefault="0047189A" w:rsidP="00CB183C">
      <w:pPr>
        <w:pStyle w:val="NormalWeb"/>
        <w:numPr>
          <w:ilvl w:val="0"/>
          <w:numId w:val="16"/>
        </w:numPr>
        <w:spacing w:before="0" w:beforeAutospacing="0" w:after="0" w:afterAutospacing="0"/>
        <w:textAlignment w:val="baseline"/>
        <w:rPr>
          <w:color w:val="000000"/>
          <w:sz w:val="22"/>
          <w:szCs w:val="22"/>
        </w:rPr>
      </w:pPr>
      <w:r w:rsidRPr="003108FB">
        <w:rPr>
          <w:color w:val="000000"/>
          <w:sz w:val="22"/>
          <w:szCs w:val="22"/>
        </w:rPr>
        <w:t>Odds ratio:</w:t>
      </w:r>
    </w:p>
    <w:p w14:paraId="761DC204" w14:textId="77777777" w:rsidR="0047189A" w:rsidRPr="003108FB" w:rsidRDefault="0047189A" w:rsidP="00CB183C">
      <w:pPr>
        <w:pStyle w:val="NormalWeb"/>
        <w:numPr>
          <w:ilvl w:val="1"/>
          <w:numId w:val="16"/>
        </w:numPr>
        <w:spacing w:before="0" w:beforeAutospacing="0" w:after="0" w:afterAutospacing="0"/>
        <w:textAlignment w:val="baseline"/>
        <w:rPr>
          <w:color w:val="000000"/>
          <w:sz w:val="22"/>
          <w:szCs w:val="22"/>
        </w:rPr>
      </w:pPr>
      <w:r w:rsidRPr="003108FB">
        <w:rPr>
          <w:color w:val="000000"/>
          <w:sz w:val="22"/>
          <w:szCs w:val="22"/>
        </w:rPr>
        <w:t>Bivariate odds ratio (calculated from a 2x2 table or study-reported)</w:t>
      </w:r>
    </w:p>
    <w:p w14:paraId="6486E6AE" w14:textId="7C8D5072" w:rsidR="0047189A" w:rsidRPr="0047189A" w:rsidRDefault="0047189A" w:rsidP="00CB183C">
      <w:pPr>
        <w:pStyle w:val="NormalWeb"/>
        <w:numPr>
          <w:ilvl w:val="1"/>
          <w:numId w:val="16"/>
        </w:numPr>
        <w:spacing w:before="0" w:beforeAutospacing="0" w:after="0" w:afterAutospacing="0"/>
        <w:textAlignment w:val="baseline"/>
        <w:rPr>
          <w:color w:val="000000"/>
          <w:sz w:val="22"/>
          <w:szCs w:val="22"/>
        </w:rPr>
      </w:pPr>
      <w:r w:rsidRPr="003108FB">
        <w:rPr>
          <w:color w:val="000000"/>
          <w:sz w:val="22"/>
          <w:szCs w:val="22"/>
        </w:rPr>
        <w:t>Beta-OR: The most adjusted effect size is a beta coefficient from a logistic regression model on a binary outcome variable (Beta-OR from logistic regression model)</w:t>
      </w:r>
    </w:p>
    <w:p w14:paraId="264C89BD" w14:textId="77777777" w:rsidR="0047189A" w:rsidRPr="003108FB" w:rsidRDefault="0047189A" w:rsidP="00CB183C">
      <w:pPr>
        <w:pStyle w:val="NormalWeb"/>
        <w:numPr>
          <w:ilvl w:val="0"/>
          <w:numId w:val="50"/>
        </w:numPr>
        <w:spacing w:before="0" w:beforeAutospacing="0" w:after="0" w:afterAutospacing="0"/>
        <w:ind w:left="360"/>
        <w:rPr>
          <w:color w:val="000000"/>
          <w:sz w:val="22"/>
          <w:szCs w:val="22"/>
        </w:rPr>
      </w:pPr>
      <w:r w:rsidRPr="003108FB">
        <w:rPr>
          <w:color w:val="000000"/>
          <w:sz w:val="22"/>
          <w:szCs w:val="22"/>
        </w:rPr>
        <w:t>Relevant effect size is on raw scale, or can be converted to raw scale from a statistically transformed scale (e.g., log, ln)</w:t>
      </w:r>
    </w:p>
    <w:p w14:paraId="65138249" w14:textId="77777777" w:rsidR="00EA7037" w:rsidRDefault="00EA7037" w:rsidP="00CB183C">
      <w:pPr>
        <w:rPr>
          <w:b/>
          <w:bCs/>
          <w:sz w:val="22"/>
          <w:szCs w:val="22"/>
        </w:rPr>
      </w:pPr>
    </w:p>
    <w:p w14:paraId="05AF7D9F" w14:textId="6CC88E99" w:rsidR="0047189A" w:rsidRDefault="0047189A" w:rsidP="00CB183C">
      <w:pPr>
        <w:rPr>
          <w:b/>
          <w:bCs/>
          <w:sz w:val="22"/>
          <w:szCs w:val="22"/>
        </w:rPr>
      </w:pPr>
      <w:r>
        <w:rPr>
          <w:b/>
          <w:bCs/>
          <w:sz w:val="22"/>
          <w:szCs w:val="22"/>
        </w:rPr>
        <w:t>EX</w:t>
      </w:r>
      <w:r w:rsidRPr="0047189A">
        <w:rPr>
          <w:b/>
          <w:bCs/>
          <w:sz w:val="22"/>
          <w:szCs w:val="22"/>
        </w:rPr>
        <w:t>CLUDE</w:t>
      </w:r>
    </w:p>
    <w:p w14:paraId="5F197E96" w14:textId="562D8B06" w:rsidR="0047189A" w:rsidRPr="00AC132A" w:rsidRDefault="0047189A" w:rsidP="00CB183C">
      <w:pPr>
        <w:pStyle w:val="NormalWeb"/>
        <w:numPr>
          <w:ilvl w:val="0"/>
          <w:numId w:val="46"/>
        </w:numPr>
        <w:tabs>
          <w:tab w:val="clear" w:pos="360"/>
          <w:tab w:val="num" w:pos="-2880"/>
          <w:tab w:val="num" w:pos="720"/>
        </w:tabs>
        <w:spacing w:before="0" w:beforeAutospacing="0" w:after="0" w:afterAutospacing="0"/>
        <w:textAlignment w:val="baseline"/>
        <w:rPr>
          <w:color w:val="000000"/>
          <w:sz w:val="22"/>
          <w:szCs w:val="22"/>
        </w:rPr>
      </w:pPr>
      <w:r w:rsidRPr="003108FB">
        <w:rPr>
          <w:i/>
          <w:iCs/>
          <w:color w:val="000000"/>
          <w:sz w:val="22"/>
          <w:szCs w:val="22"/>
        </w:rPr>
        <w:t xml:space="preserve">Relevant </w:t>
      </w:r>
      <w:r w:rsidR="00E53F18">
        <w:rPr>
          <w:i/>
          <w:iCs/>
          <w:color w:val="000000"/>
          <w:sz w:val="22"/>
          <w:szCs w:val="22"/>
        </w:rPr>
        <w:t>e</w:t>
      </w:r>
      <w:r w:rsidRPr="003108FB">
        <w:rPr>
          <w:i/>
          <w:iCs/>
          <w:color w:val="000000"/>
          <w:sz w:val="22"/>
          <w:szCs w:val="22"/>
        </w:rPr>
        <w:t>ffect</w:t>
      </w:r>
      <w:r w:rsidR="00E53F18">
        <w:rPr>
          <w:i/>
          <w:iCs/>
          <w:color w:val="000000"/>
          <w:sz w:val="22"/>
          <w:szCs w:val="22"/>
        </w:rPr>
        <w:t xml:space="preserve"> s</w:t>
      </w:r>
      <w:r w:rsidRPr="003108FB">
        <w:rPr>
          <w:i/>
          <w:iCs/>
          <w:color w:val="000000"/>
          <w:sz w:val="22"/>
          <w:szCs w:val="22"/>
        </w:rPr>
        <w:t xml:space="preserve">ize NR or </w:t>
      </w:r>
      <w:r w:rsidR="00E53F18">
        <w:rPr>
          <w:i/>
          <w:iCs/>
          <w:color w:val="000000"/>
          <w:sz w:val="22"/>
          <w:szCs w:val="22"/>
        </w:rPr>
        <w:t>c</w:t>
      </w:r>
      <w:r w:rsidRPr="003108FB">
        <w:rPr>
          <w:i/>
          <w:iCs/>
          <w:color w:val="000000"/>
          <w:sz w:val="22"/>
          <w:szCs w:val="22"/>
        </w:rPr>
        <w:t>alculable</w:t>
      </w:r>
      <w:r w:rsidRPr="003108FB">
        <w:rPr>
          <w:color w:val="000000"/>
          <w:sz w:val="22"/>
          <w:szCs w:val="22"/>
        </w:rPr>
        <w:t>:</w:t>
      </w:r>
      <w:r w:rsidRPr="003108FB">
        <w:rPr>
          <w:i/>
          <w:iCs/>
          <w:color w:val="000000"/>
          <w:sz w:val="22"/>
          <w:szCs w:val="22"/>
        </w:rPr>
        <w:t xml:space="preserve"> </w:t>
      </w:r>
      <w:r w:rsidRPr="003108FB">
        <w:rPr>
          <w:color w:val="000000"/>
          <w:sz w:val="22"/>
          <w:szCs w:val="22"/>
        </w:rPr>
        <w:t>The authors did not report enough information to calculate a relevant effect size, defined by the relevant effect size indices outlined in meta-analysis inclusion criteria 1 (see above).</w:t>
      </w:r>
    </w:p>
    <w:p w14:paraId="701A30D9" w14:textId="56711922" w:rsidR="0047189A" w:rsidRDefault="0047189A" w:rsidP="00CB183C">
      <w:pPr>
        <w:pStyle w:val="NormalWeb"/>
        <w:numPr>
          <w:ilvl w:val="0"/>
          <w:numId w:val="46"/>
        </w:numPr>
        <w:tabs>
          <w:tab w:val="clear" w:pos="360"/>
          <w:tab w:val="num" w:pos="-2880"/>
          <w:tab w:val="num" w:pos="720"/>
        </w:tabs>
        <w:spacing w:before="0" w:beforeAutospacing="0" w:after="0" w:afterAutospacing="0"/>
        <w:textAlignment w:val="baseline"/>
        <w:rPr>
          <w:color w:val="000000"/>
          <w:sz w:val="22"/>
          <w:szCs w:val="22"/>
        </w:rPr>
      </w:pPr>
      <w:r w:rsidRPr="003108FB">
        <w:rPr>
          <w:i/>
          <w:iCs/>
          <w:color w:val="000000"/>
          <w:sz w:val="22"/>
          <w:szCs w:val="22"/>
        </w:rPr>
        <w:t xml:space="preserve">Cannot </w:t>
      </w:r>
      <w:r w:rsidR="00E53F18">
        <w:rPr>
          <w:i/>
          <w:iCs/>
          <w:color w:val="000000"/>
          <w:sz w:val="22"/>
          <w:szCs w:val="22"/>
        </w:rPr>
        <w:t>b</w:t>
      </w:r>
      <w:r w:rsidRPr="003108FB">
        <w:rPr>
          <w:i/>
          <w:iCs/>
          <w:color w:val="000000"/>
          <w:sz w:val="22"/>
          <w:szCs w:val="22"/>
        </w:rPr>
        <w:t>ack</w:t>
      </w:r>
      <w:r w:rsidR="00E53F18">
        <w:rPr>
          <w:i/>
          <w:iCs/>
          <w:color w:val="000000"/>
          <w:sz w:val="22"/>
          <w:szCs w:val="22"/>
        </w:rPr>
        <w:t>-t</w:t>
      </w:r>
      <w:r w:rsidRPr="003108FB">
        <w:rPr>
          <w:i/>
          <w:iCs/>
          <w:color w:val="000000"/>
          <w:sz w:val="22"/>
          <w:szCs w:val="22"/>
        </w:rPr>
        <w:t>ransform</w:t>
      </w:r>
      <w:r w:rsidRPr="003108FB">
        <w:rPr>
          <w:color w:val="000000"/>
          <w:sz w:val="22"/>
          <w:szCs w:val="22"/>
        </w:rPr>
        <w:t>: The authors did not report enough information to back-transform statistically-transformed data.</w:t>
      </w:r>
    </w:p>
    <w:p w14:paraId="0D29807C" w14:textId="7AEE46B8" w:rsidR="00E53F18" w:rsidRPr="003108FB" w:rsidRDefault="00E53F18" w:rsidP="00CB183C">
      <w:pPr>
        <w:pStyle w:val="NormalWeb"/>
        <w:numPr>
          <w:ilvl w:val="1"/>
          <w:numId w:val="70"/>
        </w:numPr>
        <w:spacing w:before="0" w:beforeAutospacing="0" w:after="0" w:afterAutospacing="0"/>
        <w:textAlignment w:val="baseline"/>
        <w:rPr>
          <w:color w:val="000000"/>
          <w:sz w:val="22"/>
          <w:szCs w:val="22"/>
        </w:rPr>
      </w:pPr>
      <w:r w:rsidRPr="003108FB">
        <w:rPr>
          <w:color w:val="000000"/>
          <w:sz w:val="22"/>
          <w:szCs w:val="22"/>
        </w:rPr>
        <w:t>Immediately exclude square-root, cubic-root, etc. transformations (anything other than log</w:t>
      </w:r>
      <w:r w:rsidR="00FB52F4">
        <w:rPr>
          <w:color w:val="000000"/>
          <w:sz w:val="22"/>
          <w:szCs w:val="22"/>
        </w:rPr>
        <w:t xml:space="preserve"> </w:t>
      </w:r>
      <w:r w:rsidRPr="003108FB">
        <w:rPr>
          <w:color w:val="000000"/>
          <w:sz w:val="22"/>
          <w:szCs w:val="22"/>
        </w:rPr>
        <w:t>transformations), as there are no existing methods for these types of back-transformations</w:t>
      </w:r>
    </w:p>
    <w:p w14:paraId="0C32CB60" w14:textId="77777777" w:rsidR="00E53F18" w:rsidRPr="00E53F18" w:rsidRDefault="00E53F18" w:rsidP="00CB183C">
      <w:pPr>
        <w:pStyle w:val="NormalWeb"/>
        <w:numPr>
          <w:ilvl w:val="1"/>
          <w:numId w:val="70"/>
        </w:numPr>
        <w:spacing w:before="0" w:beforeAutospacing="0" w:after="0" w:afterAutospacing="0"/>
        <w:textAlignment w:val="baseline"/>
        <w:rPr>
          <w:color w:val="000000"/>
          <w:sz w:val="22"/>
          <w:szCs w:val="22"/>
        </w:rPr>
      </w:pPr>
      <w:r w:rsidRPr="003108FB">
        <w:rPr>
          <w:color w:val="000000"/>
          <w:sz w:val="22"/>
          <w:szCs w:val="22"/>
        </w:rPr>
        <w:t xml:space="preserve">If log-transformed (mean difference), group-level or total geometric (or log) mean sperm concentration </w:t>
      </w:r>
      <w:r>
        <w:rPr>
          <w:color w:val="000000"/>
          <w:sz w:val="22"/>
          <w:szCs w:val="22"/>
        </w:rPr>
        <w:t xml:space="preserve">is needed </w:t>
      </w:r>
      <w:r w:rsidRPr="003108FB">
        <w:rPr>
          <w:color w:val="000000"/>
          <w:sz w:val="22"/>
          <w:szCs w:val="22"/>
        </w:rPr>
        <w:t xml:space="preserve">to back-transform; if not reported, </w:t>
      </w:r>
      <w:r w:rsidRPr="00E53F18">
        <w:rPr>
          <w:color w:val="000000"/>
          <w:sz w:val="22"/>
          <w:szCs w:val="22"/>
        </w:rPr>
        <w:t xml:space="preserve">exclude </w:t>
      </w:r>
    </w:p>
    <w:p w14:paraId="4480682E" w14:textId="25704902" w:rsidR="00E53F18" w:rsidRPr="000026D5" w:rsidRDefault="00E53F18" w:rsidP="00CB183C">
      <w:pPr>
        <w:pStyle w:val="NormalWeb"/>
        <w:numPr>
          <w:ilvl w:val="1"/>
          <w:numId w:val="70"/>
        </w:numPr>
        <w:spacing w:before="0" w:beforeAutospacing="0" w:after="0" w:afterAutospacing="0"/>
        <w:textAlignment w:val="baseline"/>
        <w:rPr>
          <w:b/>
          <w:bCs/>
        </w:rPr>
      </w:pPr>
      <w:r w:rsidRPr="00E53F18">
        <w:rPr>
          <w:color w:val="000000"/>
          <w:sz w:val="22"/>
          <w:szCs w:val="22"/>
        </w:rPr>
        <w:t>If log-transformed (beta-continuous), group-level or total arithmetic mean exposure and/or sperm concentration is needed to back-transform; if not reported, exclude</w:t>
      </w:r>
    </w:p>
    <w:p w14:paraId="63C4A749" w14:textId="22EC3840" w:rsidR="000026D5" w:rsidRDefault="00162DC7" w:rsidP="00CB183C">
      <w:pPr>
        <w:pStyle w:val="NormalWeb"/>
        <w:numPr>
          <w:ilvl w:val="0"/>
          <w:numId w:val="46"/>
        </w:numPr>
        <w:tabs>
          <w:tab w:val="clear" w:pos="360"/>
          <w:tab w:val="num" w:pos="-2880"/>
          <w:tab w:val="num" w:pos="720"/>
        </w:tabs>
        <w:spacing w:before="0" w:beforeAutospacing="0" w:after="0" w:afterAutospacing="0"/>
        <w:textAlignment w:val="baseline"/>
        <w:rPr>
          <w:color w:val="000000"/>
          <w:sz w:val="22"/>
          <w:szCs w:val="22"/>
        </w:rPr>
      </w:pPr>
      <w:r>
        <w:rPr>
          <w:i/>
          <w:iCs/>
          <w:color w:val="000000"/>
          <w:sz w:val="22"/>
          <w:szCs w:val="22"/>
        </w:rPr>
        <w:t>Selective o</w:t>
      </w:r>
      <w:r w:rsidR="0047189A" w:rsidRPr="003108FB">
        <w:rPr>
          <w:i/>
          <w:iCs/>
          <w:color w:val="000000"/>
          <w:sz w:val="22"/>
          <w:szCs w:val="22"/>
        </w:rPr>
        <w:t xml:space="preserve">utcome </w:t>
      </w:r>
      <w:r w:rsidR="00E53F18">
        <w:rPr>
          <w:i/>
          <w:iCs/>
          <w:color w:val="000000"/>
          <w:sz w:val="22"/>
          <w:szCs w:val="22"/>
        </w:rPr>
        <w:t>r</w:t>
      </w:r>
      <w:r w:rsidR="0047189A" w:rsidRPr="003108FB">
        <w:rPr>
          <w:i/>
          <w:iCs/>
          <w:color w:val="000000"/>
          <w:sz w:val="22"/>
          <w:szCs w:val="22"/>
        </w:rPr>
        <w:t>eporting</w:t>
      </w:r>
      <w:r w:rsidR="0047189A" w:rsidRPr="003108FB">
        <w:rPr>
          <w:color w:val="000000"/>
          <w:sz w:val="22"/>
          <w:szCs w:val="22"/>
        </w:rPr>
        <w:t>: The authors determine a relevant effect size index but did not report all or insignificant quantitative results; may or may not explicitly discuss the insignificance of the missing quantitative results.</w:t>
      </w:r>
    </w:p>
    <w:p w14:paraId="4A14BE89" w14:textId="67383ABE" w:rsidR="000026D5" w:rsidRPr="003108FB" w:rsidRDefault="000026D5" w:rsidP="00CB183C">
      <w:pPr>
        <w:pStyle w:val="NormalWeb"/>
        <w:numPr>
          <w:ilvl w:val="1"/>
          <w:numId w:val="46"/>
        </w:numPr>
        <w:spacing w:before="0" w:beforeAutospacing="0" w:after="0" w:afterAutospacing="0"/>
        <w:textAlignment w:val="baseline"/>
        <w:rPr>
          <w:color w:val="000000"/>
          <w:sz w:val="22"/>
          <w:szCs w:val="22"/>
        </w:rPr>
      </w:pPr>
      <w:r w:rsidRPr="003108FB">
        <w:rPr>
          <w:color w:val="000000"/>
          <w:sz w:val="22"/>
          <w:szCs w:val="22"/>
        </w:rPr>
        <w:t xml:space="preserve">In the case of missing results data, </w:t>
      </w:r>
      <w:r>
        <w:rPr>
          <w:color w:val="000000"/>
          <w:sz w:val="22"/>
          <w:szCs w:val="22"/>
        </w:rPr>
        <w:t>the lead review author (</w:t>
      </w:r>
      <w:r w:rsidR="0010547A">
        <w:rPr>
          <w:color w:val="000000"/>
          <w:sz w:val="22"/>
          <w:szCs w:val="22"/>
        </w:rPr>
        <w:t>LBE</w:t>
      </w:r>
      <w:r>
        <w:rPr>
          <w:color w:val="000000"/>
          <w:sz w:val="22"/>
          <w:szCs w:val="22"/>
        </w:rPr>
        <w:t>) will</w:t>
      </w:r>
      <w:r w:rsidRPr="003108FB">
        <w:rPr>
          <w:color w:val="000000"/>
          <w:sz w:val="22"/>
          <w:szCs w:val="22"/>
        </w:rPr>
        <w:t xml:space="preserve"> contact study authors</w:t>
      </w:r>
      <w:r>
        <w:rPr>
          <w:color w:val="000000"/>
          <w:sz w:val="22"/>
          <w:szCs w:val="22"/>
        </w:rPr>
        <w:t>; i</w:t>
      </w:r>
      <w:r w:rsidRPr="003108FB">
        <w:rPr>
          <w:color w:val="000000"/>
          <w:sz w:val="22"/>
          <w:szCs w:val="22"/>
        </w:rPr>
        <w:t>f no response, exclude</w:t>
      </w:r>
    </w:p>
    <w:p w14:paraId="5899E5FE" w14:textId="77777777" w:rsidR="000026D5" w:rsidRDefault="000026D5" w:rsidP="00CB183C">
      <w:pPr>
        <w:rPr>
          <w:b/>
          <w:bCs/>
        </w:rPr>
      </w:pPr>
      <w:r>
        <w:rPr>
          <w:b/>
          <w:bCs/>
        </w:rPr>
        <w:br w:type="page"/>
      </w:r>
    </w:p>
    <w:p w14:paraId="72CE12BF" w14:textId="018EA699" w:rsidR="000D2FE3" w:rsidRPr="00A23EB0" w:rsidRDefault="006166A6" w:rsidP="00CB183C">
      <w:pPr>
        <w:textAlignment w:val="baseline"/>
        <w:rPr>
          <w:sz w:val="22"/>
          <w:szCs w:val="22"/>
        </w:rPr>
      </w:pPr>
      <w:r w:rsidRPr="00A23EB0">
        <w:rPr>
          <w:b/>
          <w:bCs/>
        </w:rPr>
        <w:lastRenderedPageBreak/>
        <w:t>References</w:t>
      </w:r>
    </w:p>
    <w:p w14:paraId="162DD4AD" w14:textId="7744AA77" w:rsidR="005B3901" w:rsidRDefault="005B3901" w:rsidP="00CB183C"/>
    <w:p w14:paraId="1CCC14C7" w14:textId="0F116678" w:rsidR="00A741B3" w:rsidRPr="00A741B3" w:rsidRDefault="00A741B3" w:rsidP="00A741B3">
      <w:pPr>
        <w:pStyle w:val="Bibliography"/>
        <w:rPr>
          <w:sz w:val="22"/>
        </w:rPr>
      </w:pPr>
      <w:r w:rsidRPr="00A741B3">
        <w:rPr>
          <w:sz w:val="22"/>
        </w:rPr>
        <w:t>1.</w:t>
      </w:r>
      <w:r w:rsidRPr="00A741B3">
        <w:rPr>
          <w:sz w:val="22"/>
        </w:rPr>
        <w:tab/>
        <w:t xml:space="preserve">Carlsen E, Giwercman A, Keiding N, Skakkebaek NE. Evidence for decreasing quality of semen during past 50 years. </w:t>
      </w:r>
      <w:r w:rsidRPr="00A741B3">
        <w:rPr>
          <w:i/>
          <w:iCs/>
          <w:sz w:val="22"/>
        </w:rPr>
        <w:t>BMJ</w:t>
      </w:r>
      <w:r w:rsidRPr="00A741B3">
        <w:rPr>
          <w:sz w:val="22"/>
        </w:rPr>
        <w:t>. 1992;305(6854):609-613. doi:10.1136/bmj.305.6854.609</w:t>
      </w:r>
    </w:p>
    <w:p w14:paraId="5C45D1DC" w14:textId="77777777" w:rsidR="00A741B3" w:rsidRPr="00A741B3" w:rsidRDefault="00A741B3" w:rsidP="00A741B3">
      <w:pPr>
        <w:pStyle w:val="Bibliography"/>
        <w:rPr>
          <w:sz w:val="22"/>
        </w:rPr>
      </w:pPr>
      <w:r w:rsidRPr="00A741B3">
        <w:rPr>
          <w:sz w:val="22"/>
        </w:rPr>
        <w:t>2.</w:t>
      </w:r>
      <w:r w:rsidRPr="00A741B3">
        <w:rPr>
          <w:sz w:val="22"/>
        </w:rPr>
        <w:tab/>
        <w:t xml:space="preserve">Auger J, Kunstmann JM, Czyglik F, Jouannet P. Decline in semen quality among fertile men in Paris during the past 20 years. </w:t>
      </w:r>
      <w:r w:rsidRPr="00A741B3">
        <w:rPr>
          <w:i/>
          <w:iCs/>
          <w:sz w:val="22"/>
        </w:rPr>
        <w:t>N Engl J Med</w:t>
      </w:r>
      <w:r w:rsidRPr="00A741B3">
        <w:rPr>
          <w:sz w:val="22"/>
        </w:rPr>
        <w:t>. 1995;332(5):281-285. doi:10.1056/NEJM199502023320501</w:t>
      </w:r>
    </w:p>
    <w:p w14:paraId="7D90CE45" w14:textId="77777777" w:rsidR="00A741B3" w:rsidRPr="00A741B3" w:rsidRDefault="00A741B3" w:rsidP="00A741B3">
      <w:pPr>
        <w:pStyle w:val="Bibliography"/>
        <w:rPr>
          <w:sz w:val="22"/>
        </w:rPr>
      </w:pPr>
      <w:r w:rsidRPr="00A741B3">
        <w:rPr>
          <w:sz w:val="22"/>
        </w:rPr>
        <w:t>3.</w:t>
      </w:r>
      <w:r w:rsidRPr="00A741B3">
        <w:rPr>
          <w:sz w:val="22"/>
        </w:rPr>
        <w:tab/>
        <w:t xml:space="preserve">Swan SH, Elkin EP, Fenster L. The question of declining sperm density revisited: an analysis of 101 studies published 1934-1996. </w:t>
      </w:r>
      <w:r w:rsidRPr="00A741B3">
        <w:rPr>
          <w:i/>
          <w:iCs/>
          <w:sz w:val="22"/>
        </w:rPr>
        <w:t>Environ Health Perspect</w:t>
      </w:r>
      <w:r w:rsidRPr="00A741B3">
        <w:rPr>
          <w:sz w:val="22"/>
        </w:rPr>
        <w:t>. 2000;108(10):961-966. doi:10.1289/ehp.00108961</w:t>
      </w:r>
    </w:p>
    <w:p w14:paraId="374615BE" w14:textId="77777777" w:rsidR="00A741B3" w:rsidRPr="00A741B3" w:rsidRDefault="00A741B3" w:rsidP="00A741B3">
      <w:pPr>
        <w:pStyle w:val="Bibliography"/>
        <w:rPr>
          <w:sz w:val="22"/>
        </w:rPr>
      </w:pPr>
      <w:r w:rsidRPr="00A741B3">
        <w:rPr>
          <w:sz w:val="22"/>
        </w:rPr>
        <w:t>4.</w:t>
      </w:r>
      <w:r w:rsidRPr="00A741B3">
        <w:rPr>
          <w:sz w:val="22"/>
        </w:rPr>
        <w:tab/>
        <w:t xml:space="preserve">Levine H, Jørgensen N, Martino-Andrade A, et al. Temporal trends in sperm count: a systematic review and meta-regression analysis. </w:t>
      </w:r>
      <w:r w:rsidRPr="00A741B3">
        <w:rPr>
          <w:i/>
          <w:iCs/>
          <w:sz w:val="22"/>
        </w:rPr>
        <w:t>Hum Reprod Update</w:t>
      </w:r>
      <w:r w:rsidRPr="00A741B3">
        <w:rPr>
          <w:sz w:val="22"/>
        </w:rPr>
        <w:t>. 2017;23(6):646-659. doi:10.1093/humupd/dmx022</w:t>
      </w:r>
    </w:p>
    <w:p w14:paraId="16BCEA6D" w14:textId="77777777" w:rsidR="00A741B3" w:rsidRPr="00A741B3" w:rsidRDefault="00A741B3" w:rsidP="00A741B3">
      <w:pPr>
        <w:pStyle w:val="Bibliography"/>
        <w:rPr>
          <w:sz w:val="22"/>
        </w:rPr>
      </w:pPr>
      <w:r w:rsidRPr="00A741B3">
        <w:rPr>
          <w:sz w:val="22"/>
        </w:rPr>
        <w:t>5.</w:t>
      </w:r>
      <w:r w:rsidRPr="00A741B3">
        <w:rPr>
          <w:sz w:val="22"/>
        </w:rPr>
        <w:tab/>
        <w:t xml:space="preserve">Kumar N, Singh AK. Trends of male factor infertility, an important cause of infertility: A review of literature. </w:t>
      </w:r>
      <w:r w:rsidRPr="00A741B3">
        <w:rPr>
          <w:i/>
          <w:iCs/>
          <w:sz w:val="22"/>
        </w:rPr>
        <w:t>J Hum Reprod Sci</w:t>
      </w:r>
      <w:r w:rsidRPr="00A741B3">
        <w:rPr>
          <w:sz w:val="22"/>
        </w:rPr>
        <w:t>. 2015;8(4):191-196. doi:10.4103/0974-1208.170370</w:t>
      </w:r>
    </w:p>
    <w:p w14:paraId="687A0740" w14:textId="77777777" w:rsidR="00A741B3" w:rsidRPr="00A741B3" w:rsidRDefault="00A741B3" w:rsidP="00A741B3">
      <w:pPr>
        <w:pStyle w:val="Bibliography"/>
        <w:rPr>
          <w:sz w:val="22"/>
        </w:rPr>
      </w:pPr>
      <w:r w:rsidRPr="00A741B3">
        <w:rPr>
          <w:sz w:val="22"/>
        </w:rPr>
        <w:t>6.</w:t>
      </w:r>
      <w:r w:rsidRPr="00A741B3">
        <w:rPr>
          <w:sz w:val="22"/>
        </w:rPr>
        <w:tab/>
        <w:t xml:space="preserve">Ferlin A, Garolla A, Ghezzi M, et al. Sperm Count and Hypogonadism as Markers of General Male Health. </w:t>
      </w:r>
      <w:r w:rsidRPr="00A741B3">
        <w:rPr>
          <w:i/>
          <w:iCs/>
          <w:sz w:val="22"/>
        </w:rPr>
        <w:t>Eur Urol Focus</w:t>
      </w:r>
      <w:r w:rsidRPr="00A741B3">
        <w:rPr>
          <w:sz w:val="22"/>
        </w:rPr>
        <w:t>. 2021;7(1):205-213. doi:10.1016/j.euf.2019.08.001</w:t>
      </w:r>
    </w:p>
    <w:p w14:paraId="2C75102C" w14:textId="77777777" w:rsidR="00A741B3" w:rsidRPr="00A741B3" w:rsidRDefault="00A741B3" w:rsidP="00A741B3">
      <w:pPr>
        <w:pStyle w:val="Bibliography"/>
        <w:rPr>
          <w:sz w:val="22"/>
        </w:rPr>
      </w:pPr>
      <w:r w:rsidRPr="00A741B3">
        <w:rPr>
          <w:sz w:val="22"/>
        </w:rPr>
        <w:t>7.</w:t>
      </w:r>
      <w:r w:rsidRPr="00A741B3">
        <w:rPr>
          <w:sz w:val="22"/>
        </w:rPr>
        <w:tab/>
        <w:t xml:space="preserve">Frazier LM. Reproductive Disorders Associated with Pesticide Exposure. </w:t>
      </w:r>
      <w:r w:rsidRPr="00A741B3">
        <w:rPr>
          <w:i/>
          <w:iCs/>
          <w:sz w:val="22"/>
        </w:rPr>
        <w:t>J Agromedicine</w:t>
      </w:r>
      <w:r w:rsidRPr="00A741B3">
        <w:rPr>
          <w:sz w:val="22"/>
        </w:rPr>
        <w:t>. 2007;12(1):27-37. doi:10.1300/J096v12n01_04</w:t>
      </w:r>
    </w:p>
    <w:p w14:paraId="21FA2D5F" w14:textId="77777777" w:rsidR="00A741B3" w:rsidRPr="00A741B3" w:rsidRDefault="00A741B3" w:rsidP="00A741B3">
      <w:pPr>
        <w:pStyle w:val="Bibliography"/>
        <w:rPr>
          <w:sz w:val="22"/>
        </w:rPr>
      </w:pPr>
      <w:r w:rsidRPr="00A741B3">
        <w:rPr>
          <w:sz w:val="22"/>
        </w:rPr>
        <w:t>8.</w:t>
      </w:r>
      <w:r w:rsidRPr="00A741B3">
        <w:rPr>
          <w:sz w:val="22"/>
        </w:rPr>
        <w:tab/>
        <w:t xml:space="preserve">Perry MJ. Effects of environmental and occupational pesticide exposure on human sperm: a systematic review. </w:t>
      </w:r>
      <w:r w:rsidRPr="00A741B3">
        <w:rPr>
          <w:i/>
          <w:iCs/>
          <w:sz w:val="22"/>
        </w:rPr>
        <w:t>Hum Reprod Update</w:t>
      </w:r>
      <w:r w:rsidRPr="00A741B3">
        <w:rPr>
          <w:sz w:val="22"/>
        </w:rPr>
        <w:t>. 2008;14(3):233-242. doi:10.1093/humupd/dmm039</w:t>
      </w:r>
    </w:p>
    <w:p w14:paraId="15AB50A2" w14:textId="77777777" w:rsidR="00A741B3" w:rsidRPr="00A741B3" w:rsidRDefault="00A741B3" w:rsidP="00A741B3">
      <w:pPr>
        <w:pStyle w:val="Bibliography"/>
        <w:rPr>
          <w:sz w:val="22"/>
        </w:rPr>
      </w:pPr>
      <w:r w:rsidRPr="00A741B3">
        <w:rPr>
          <w:sz w:val="22"/>
        </w:rPr>
        <w:t>9.</w:t>
      </w:r>
      <w:r w:rsidRPr="00A741B3">
        <w:rPr>
          <w:sz w:val="22"/>
        </w:rPr>
        <w:tab/>
        <w:t xml:space="preserve">Koureas M, Tsakalof A, Tsatsakis A, Hadjichristodoulou C. Systematic review of biomonitoring studies to determine the association between exposure to organophosphorus and pyrethroid insecticides and human health outcomes. </w:t>
      </w:r>
      <w:r w:rsidRPr="00A741B3">
        <w:rPr>
          <w:i/>
          <w:iCs/>
          <w:sz w:val="22"/>
        </w:rPr>
        <w:t>Toxicol Lett</w:t>
      </w:r>
      <w:r w:rsidRPr="00A741B3">
        <w:rPr>
          <w:sz w:val="22"/>
        </w:rPr>
        <w:t>. 2012;210(2):155-168. doi:10.1016/j.toxlet.2011.10.007</w:t>
      </w:r>
    </w:p>
    <w:p w14:paraId="68411663" w14:textId="77777777" w:rsidR="00A741B3" w:rsidRPr="00A741B3" w:rsidRDefault="00A741B3" w:rsidP="00A741B3">
      <w:pPr>
        <w:pStyle w:val="Bibliography"/>
        <w:rPr>
          <w:sz w:val="22"/>
        </w:rPr>
      </w:pPr>
      <w:r w:rsidRPr="00A741B3">
        <w:rPr>
          <w:sz w:val="22"/>
        </w:rPr>
        <w:t>10.</w:t>
      </w:r>
      <w:r w:rsidRPr="00A741B3">
        <w:rPr>
          <w:sz w:val="22"/>
        </w:rPr>
        <w:tab/>
        <w:t xml:space="preserve">Martenies SE, Perry MJ. Environmental and occupational pesticide exposure and human sperm parameters: a systematic review. </w:t>
      </w:r>
      <w:r w:rsidRPr="00A741B3">
        <w:rPr>
          <w:i/>
          <w:iCs/>
          <w:sz w:val="22"/>
        </w:rPr>
        <w:t>Toxicology</w:t>
      </w:r>
      <w:r w:rsidRPr="00A741B3">
        <w:rPr>
          <w:sz w:val="22"/>
        </w:rPr>
        <w:t>. 2013;307:66-73. doi:10.1016/j.tox.2013.02.005</w:t>
      </w:r>
    </w:p>
    <w:p w14:paraId="2404D55E" w14:textId="77777777" w:rsidR="00A741B3" w:rsidRPr="00A741B3" w:rsidRDefault="00A741B3" w:rsidP="00A741B3">
      <w:pPr>
        <w:pStyle w:val="Bibliography"/>
        <w:rPr>
          <w:sz w:val="22"/>
        </w:rPr>
      </w:pPr>
      <w:r w:rsidRPr="00A741B3">
        <w:rPr>
          <w:sz w:val="22"/>
        </w:rPr>
        <w:t>11.</w:t>
      </w:r>
      <w:r w:rsidRPr="00A741B3">
        <w:rPr>
          <w:sz w:val="22"/>
        </w:rPr>
        <w:tab/>
        <w:t xml:space="preserve">Woodruff TJ, Sutton P. An Evidence-Based Medicine Methodology To Bridge The Gap Between Clinical And Environmental Health Sciences. </w:t>
      </w:r>
      <w:r w:rsidRPr="00A741B3">
        <w:rPr>
          <w:i/>
          <w:iCs/>
          <w:sz w:val="22"/>
        </w:rPr>
        <w:t>Health Aff (Millwood)</w:t>
      </w:r>
      <w:r w:rsidRPr="00A741B3">
        <w:rPr>
          <w:sz w:val="22"/>
        </w:rPr>
        <w:t>. 2011;30(5):931-937. doi:10.1377/hlthaff.2010.1219</w:t>
      </w:r>
    </w:p>
    <w:p w14:paraId="687A4539" w14:textId="77777777" w:rsidR="00A741B3" w:rsidRPr="00A741B3" w:rsidRDefault="00A741B3" w:rsidP="00A741B3">
      <w:pPr>
        <w:pStyle w:val="Bibliography"/>
        <w:rPr>
          <w:sz w:val="22"/>
        </w:rPr>
      </w:pPr>
      <w:r w:rsidRPr="00A741B3">
        <w:rPr>
          <w:sz w:val="22"/>
        </w:rPr>
        <w:t>12.</w:t>
      </w:r>
      <w:r w:rsidRPr="00A741B3">
        <w:rPr>
          <w:sz w:val="22"/>
        </w:rPr>
        <w:tab/>
        <w:t xml:space="preserve">Woodruff TJ, Sutton P. The Navigation Guide Systematic Review Methodology: A Rigorous and Transparent Method for Translating Environmental Health Science into Better Health Outcomes. </w:t>
      </w:r>
      <w:r w:rsidRPr="00A741B3">
        <w:rPr>
          <w:i/>
          <w:iCs/>
          <w:sz w:val="22"/>
        </w:rPr>
        <w:t>Environ Health Perspect</w:t>
      </w:r>
      <w:r w:rsidRPr="00A741B3">
        <w:rPr>
          <w:sz w:val="22"/>
        </w:rPr>
        <w:t>. 2014;122(10):1007-1014. doi:10.1289/ehp.1307175</w:t>
      </w:r>
    </w:p>
    <w:p w14:paraId="35BE7FE3" w14:textId="77777777" w:rsidR="00A741B3" w:rsidRPr="00A741B3" w:rsidRDefault="00A741B3" w:rsidP="00A741B3">
      <w:pPr>
        <w:pStyle w:val="Bibliography"/>
        <w:rPr>
          <w:sz w:val="22"/>
        </w:rPr>
      </w:pPr>
      <w:r w:rsidRPr="00A741B3">
        <w:rPr>
          <w:sz w:val="22"/>
        </w:rPr>
        <w:t>13.</w:t>
      </w:r>
      <w:r w:rsidRPr="00A741B3">
        <w:rPr>
          <w:sz w:val="22"/>
        </w:rPr>
        <w:tab/>
        <w:t xml:space="preserve">Lam J, Lanphear BP, Bellinger D, et al. Developmental PBDE Exposure and IQ/ADHD in Childhood: A Systematic Review and Meta-analysis. </w:t>
      </w:r>
      <w:r w:rsidRPr="00A741B3">
        <w:rPr>
          <w:i/>
          <w:iCs/>
          <w:sz w:val="22"/>
        </w:rPr>
        <w:t>Environ Health Perspect</w:t>
      </w:r>
      <w:r w:rsidRPr="00A741B3">
        <w:rPr>
          <w:sz w:val="22"/>
        </w:rPr>
        <w:t>. 2017;125(8):086001. doi:10.1289/EHP1632</w:t>
      </w:r>
    </w:p>
    <w:p w14:paraId="683CFBAF" w14:textId="77777777" w:rsidR="00A741B3" w:rsidRPr="00A741B3" w:rsidRDefault="00A741B3" w:rsidP="00A741B3">
      <w:pPr>
        <w:pStyle w:val="Bibliography"/>
        <w:rPr>
          <w:sz w:val="22"/>
        </w:rPr>
      </w:pPr>
      <w:r w:rsidRPr="00A741B3">
        <w:rPr>
          <w:sz w:val="22"/>
        </w:rPr>
        <w:t>14.</w:t>
      </w:r>
      <w:r w:rsidRPr="00A741B3">
        <w:rPr>
          <w:sz w:val="22"/>
        </w:rPr>
        <w:tab/>
        <w:t xml:space="preserve">Page MJ, Moher D, Bossuyt PM, et al. PRISMA 2020 explanation and elaboration: updated guidance and exemplars for reporting systematic reviews. </w:t>
      </w:r>
      <w:r w:rsidRPr="00A741B3">
        <w:rPr>
          <w:i/>
          <w:iCs/>
          <w:sz w:val="22"/>
        </w:rPr>
        <w:t>BMJ</w:t>
      </w:r>
      <w:r w:rsidRPr="00A741B3">
        <w:rPr>
          <w:sz w:val="22"/>
        </w:rPr>
        <w:t>. 2021;372:n160. doi:10.1136/bmj.n160</w:t>
      </w:r>
    </w:p>
    <w:p w14:paraId="069048B6" w14:textId="77777777" w:rsidR="00A741B3" w:rsidRPr="00A741B3" w:rsidRDefault="00A741B3" w:rsidP="00A741B3">
      <w:pPr>
        <w:pStyle w:val="Bibliography"/>
        <w:rPr>
          <w:sz w:val="22"/>
        </w:rPr>
      </w:pPr>
      <w:r w:rsidRPr="00A741B3">
        <w:rPr>
          <w:sz w:val="22"/>
        </w:rPr>
        <w:lastRenderedPageBreak/>
        <w:t>15.</w:t>
      </w:r>
      <w:r w:rsidRPr="00A741B3">
        <w:rPr>
          <w:sz w:val="22"/>
        </w:rPr>
        <w:tab/>
        <w:t>Lam J, Sutton P, McPartland J, et al. Applying the navigation guide systematic review methodology. Case study #5: association between developmental exposures to PBDEs and human neurodevelopment. PROSPERO 2015 CRD42015019753. Accessed September 10, 2022. https://www.crd.york.ac.uk/prospero/display_record.php?ID=CRD42015019753</w:t>
      </w:r>
    </w:p>
    <w:p w14:paraId="68422350" w14:textId="77777777" w:rsidR="00A741B3" w:rsidRPr="00A741B3" w:rsidRDefault="00A741B3" w:rsidP="00A741B3">
      <w:pPr>
        <w:pStyle w:val="Bibliography"/>
        <w:rPr>
          <w:sz w:val="22"/>
        </w:rPr>
      </w:pPr>
      <w:r w:rsidRPr="00A741B3">
        <w:rPr>
          <w:sz w:val="22"/>
        </w:rPr>
        <w:t>16.</w:t>
      </w:r>
      <w:r w:rsidRPr="00A741B3">
        <w:rPr>
          <w:sz w:val="22"/>
        </w:rPr>
        <w:tab/>
        <w:t>Covidence systematic review software. Published online 2022. Accessed April 15, 2022. www.covidence.org</w:t>
      </w:r>
    </w:p>
    <w:p w14:paraId="4C51B2EA" w14:textId="77777777" w:rsidR="00A741B3" w:rsidRPr="00A741B3" w:rsidRDefault="00A741B3" w:rsidP="00A741B3">
      <w:pPr>
        <w:pStyle w:val="Bibliography"/>
        <w:rPr>
          <w:sz w:val="22"/>
        </w:rPr>
      </w:pPr>
      <w:r w:rsidRPr="00A741B3">
        <w:rPr>
          <w:sz w:val="22"/>
        </w:rPr>
        <w:t>17.</w:t>
      </w:r>
      <w:r w:rsidRPr="00A741B3">
        <w:rPr>
          <w:sz w:val="22"/>
        </w:rPr>
        <w:tab/>
        <w:t xml:space="preserve">Knapke ET, Magalhaes D de P, Dalvie MA, Mandrioli D, Perry MJ. Environmental and occupational pesticide exposure and human sperm parameters: A Navigation Guide review. </w:t>
      </w:r>
      <w:r w:rsidRPr="00A741B3">
        <w:rPr>
          <w:i/>
          <w:iCs/>
          <w:sz w:val="22"/>
        </w:rPr>
        <w:t>Toxicology</w:t>
      </w:r>
      <w:r w:rsidRPr="00A741B3">
        <w:rPr>
          <w:sz w:val="22"/>
        </w:rPr>
        <w:t>. 2022;465:153017. doi:10.1016/j.tox.2021.153017</w:t>
      </w:r>
    </w:p>
    <w:p w14:paraId="7549A8B3" w14:textId="77777777" w:rsidR="00A741B3" w:rsidRPr="00A741B3" w:rsidRDefault="00A741B3" w:rsidP="00A741B3">
      <w:pPr>
        <w:pStyle w:val="Bibliography"/>
        <w:rPr>
          <w:sz w:val="22"/>
        </w:rPr>
      </w:pPr>
      <w:r w:rsidRPr="00A741B3">
        <w:rPr>
          <w:sz w:val="22"/>
        </w:rPr>
        <w:t>18.</w:t>
      </w:r>
      <w:r w:rsidRPr="00A741B3">
        <w:rPr>
          <w:sz w:val="22"/>
        </w:rPr>
        <w:tab/>
        <w:t xml:space="preserve">Wan X, Wang W, Liu J, Tong T. Estimating the sample mean and standard deviation from the sample size, median, range and/or interquartile range. </w:t>
      </w:r>
      <w:r w:rsidRPr="00A741B3">
        <w:rPr>
          <w:i/>
          <w:iCs/>
          <w:sz w:val="22"/>
        </w:rPr>
        <w:t>BMC Med Res Methodol</w:t>
      </w:r>
      <w:r w:rsidRPr="00A741B3">
        <w:rPr>
          <w:sz w:val="22"/>
        </w:rPr>
        <w:t>. 2014;14(1):135. doi:10.1186/1471-2288-14-135</w:t>
      </w:r>
    </w:p>
    <w:p w14:paraId="25D9D83C" w14:textId="77777777" w:rsidR="00A741B3" w:rsidRPr="00A741B3" w:rsidRDefault="00A741B3" w:rsidP="00A741B3">
      <w:pPr>
        <w:pStyle w:val="Bibliography"/>
        <w:rPr>
          <w:sz w:val="22"/>
        </w:rPr>
      </w:pPr>
      <w:r w:rsidRPr="00A741B3">
        <w:rPr>
          <w:sz w:val="22"/>
        </w:rPr>
        <w:t>19.</w:t>
      </w:r>
      <w:r w:rsidRPr="00A741B3">
        <w:rPr>
          <w:sz w:val="22"/>
        </w:rPr>
        <w:tab/>
        <w:t xml:space="preserve">Borenstein M, Hedges LV. Effect Sizes for Meta-Analysis. In: Hedges LV, Cooper H, Valentine JC, eds. </w:t>
      </w:r>
      <w:r w:rsidRPr="00A741B3">
        <w:rPr>
          <w:i/>
          <w:iCs/>
          <w:sz w:val="22"/>
        </w:rPr>
        <w:t>The Handbook of Research Synthesis and Meta-Analysis</w:t>
      </w:r>
      <w:r w:rsidRPr="00A741B3">
        <w:rPr>
          <w:sz w:val="22"/>
        </w:rPr>
        <w:t>. 3rd ed. Russell Sage Foundation; 2019:207-244. doi:10.7758/9781610448864.14</w:t>
      </w:r>
    </w:p>
    <w:p w14:paraId="31493D5B" w14:textId="77777777" w:rsidR="00A741B3" w:rsidRPr="00A741B3" w:rsidRDefault="00A741B3" w:rsidP="00A741B3">
      <w:pPr>
        <w:pStyle w:val="Bibliography"/>
        <w:rPr>
          <w:sz w:val="22"/>
        </w:rPr>
      </w:pPr>
      <w:r w:rsidRPr="00A741B3">
        <w:rPr>
          <w:sz w:val="22"/>
        </w:rPr>
        <w:t>20.</w:t>
      </w:r>
      <w:r w:rsidRPr="00A741B3">
        <w:rPr>
          <w:sz w:val="22"/>
        </w:rPr>
        <w:tab/>
        <w:t xml:space="preserve">Rodríguez-Barranco M, Tobías A, Redondo D, Molina-Portillo E, Sánchez MJ. Standardizing effect size from linear regression models with log-transformed variables for meta-analysis. </w:t>
      </w:r>
      <w:r w:rsidRPr="00A741B3">
        <w:rPr>
          <w:i/>
          <w:iCs/>
          <w:sz w:val="22"/>
        </w:rPr>
        <w:t>BMC Med Res Methodol</w:t>
      </w:r>
      <w:r w:rsidRPr="00A741B3">
        <w:rPr>
          <w:sz w:val="22"/>
        </w:rPr>
        <w:t>. 2017;17(1):44. doi:10.1186/s12874-017-0322-8</w:t>
      </w:r>
    </w:p>
    <w:p w14:paraId="61C39171" w14:textId="77777777" w:rsidR="00A741B3" w:rsidRPr="00A741B3" w:rsidRDefault="00A741B3" w:rsidP="00A741B3">
      <w:pPr>
        <w:pStyle w:val="Bibliography"/>
        <w:rPr>
          <w:sz w:val="22"/>
        </w:rPr>
      </w:pPr>
      <w:r w:rsidRPr="00A741B3">
        <w:rPr>
          <w:sz w:val="22"/>
        </w:rPr>
        <w:t>21.</w:t>
      </w:r>
      <w:r w:rsidRPr="00A741B3">
        <w:rPr>
          <w:sz w:val="22"/>
        </w:rPr>
        <w:tab/>
        <w:t xml:space="preserve">Aloe AM, Thompson CG. The Synthesis of Partial Effect Sizes. </w:t>
      </w:r>
      <w:r w:rsidRPr="00A741B3">
        <w:rPr>
          <w:i/>
          <w:iCs/>
          <w:sz w:val="22"/>
        </w:rPr>
        <w:t>J Soc Soc Work Res</w:t>
      </w:r>
      <w:r w:rsidRPr="00A741B3">
        <w:rPr>
          <w:sz w:val="22"/>
        </w:rPr>
        <w:t>. 2013;4(4):390-405. doi:10.5243/jsswr.2013.24</w:t>
      </w:r>
    </w:p>
    <w:p w14:paraId="26AF7D89" w14:textId="77777777" w:rsidR="00A741B3" w:rsidRPr="00A741B3" w:rsidRDefault="00A741B3" w:rsidP="00A741B3">
      <w:pPr>
        <w:pStyle w:val="Bibliography"/>
        <w:rPr>
          <w:sz w:val="22"/>
        </w:rPr>
      </w:pPr>
      <w:r w:rsidRPr="00A741B3">
        <w:rPr>
          <w:sz w:val="22"/>
        </w:rPr>
        <w:t>22.</w:t>
      </w:r>
      <w:r w:rsidRPr="00A741B3">
        <w:rPr>
          <w:sz w:val="22"/>
        </w:rPr>
        <w:tab/>
        <w:t xml:space="preserve">Aloe AM, Thompson CG, Liu Z, Lin L. Estimating Partial Standardized Mean Differences from Regression Models. </w:t>
      </w:r>
      <w:r w:rsidRPr="00A741B3">
        <w:rPr>
          <w:i/>
          <w:iCs/>
          <w:sz w:val="22"/>
        </w:rPr>
        <w:t>J Exp Educ</w:t>
      </w:r>
      <w:r w:rsidRPr="00A741B3">
        <w:rPr>
          <w:sz w:val="22"/>
        </w:rPr>
        <w:t>. 2022;90(4):898-915. doi:10.1080/00220973.2021.1966605</w:t>
      </w:r>
    </w:p>
    <w:p w14:paraId="356FB04F" w14:textId="77777777" w:rsidR="00A741B3" w:rsidRPr="00A741B3" w:rsidRDefault="00A741B3" w:rsidP="00A741B3">
      <w:pPr>
        <w:pStyle w:val="Bibliography"/>
        <w:rPr>
          <w:sz w:val="22"/>
        </w:rPr>
      </w:pPr>
      <w:r w:rsidRPr="00A741B3">
        <w:rPr>
          <w:sz w:val="22"/>
        </w:rPr>
        <w:t>23.</w:t>
      </w:r>
      <w:r w:rsidRPr="00A741B3">
        <w:rPr>
          <w:sz w:val="22"/>
        </w:rPr>
        <w:tab/>
        <w:t xml:space="preserve">Higgins JPT, White IR, Anzures-Cabrera J. Meta-analysis of skewed data: Combining results reported on log-transformed or raw scales. </w:t>
      </w:r>
      <w:r w:rsidRPr="00A741B3">
        <w:rPr>
          <w:i/>
          <w:iCs/>
          <w:sz w:val="22"/>
        </w:rPr>
        <w:t>Stat Med</w:t>
      </w:r>
      <w:r w:rsidRPr="00A741B3">
        <w:rPr>
          <w:sz w:val="22"/>
        </w:rPr>
        <w:t>. 2008;27(29):6072-6092. doi:10.1002/sim.3427</w:t>
      </w:r>
    </w:p>
    <w:p w14:paraId="18CBA1BD" w14:textId="77777777" w:rsidR="00A741B3" w:rsidRPr="00A741B3" w:rsidRDefault="00A741B3" w:rsidP="00A741B3">
      <w:pPr>
        <w:pStyle w:val="Bibliography"/>
        <w:rPr>
          <w:sz w:val="22"/>
        </w:rPr>
      </w:pPr>
      <w:r w:rsidRPr="00A741B3">
        <w:rPr>
          <w:sz w:val="22"/>
        </w:rPr>
        <w:t>24.</w:t>
      </w:r>
      <w:r w:rsidRPr="00A741B3">
        <w:rPr>
          <w:sz w:val="22"/>
        </w:rPr>
        <w:tab/>
        <w:t>Viechtbauer W. metafor: Meta-Analysis Package for R. Published online August 26, 2022. Accessed September 10, 2022. https://CRAN.R-project.org/package=metafor</w:t>
      </w:r>
    </w:p>
    <w:p w14:paraId="57089DBC" w14:textId="77777777" w:rsidR="00A741B3" w:rsidRPr="00A741B3" w:rsidRDefault="00A741B3" w:rsidP="00A741B3">
      <w:pPr>
        <w:pStyle w:val="Bibliography"/>
        <w:rPr>
          <w:sz w:val="22"/>
        </w:rPr>
      </w:pPr>
      <w:r w:rsidRPr="00A741B3">
        <w:rPr>
          <w:sz w:val="22"/>
        </w:rPr>
        <w:t>25.</w:t>
      </w:r>
      <w:r w:rsidRPr="00A741B3">
        <w:rPr>
          <w:sz w:val="22"/>
        </w:rPr>
        <w:tab/>
        <w:t>Pustejovsky J. clubSandwich: Cluster-Robust (Sandwich) Variance Estimators with Small-Sample Corrections. Published online August 15, 2022. Accessed September 10, 2022. https://CRAN.R-project.org/package=clubSandwich</w:t>
      </w:r>
    </w:p>
    <w:p w14:paraId="0098197B" w14:textId="77777777" w:rsidR="00A741B3" w:rsidRPr="00A741B3" w:rsidRDefault="00A741B3" w:rsidP="00A741B3">
      <w:pPr>
        <w:pStyle w:val="Bibliography"/>
        <w:rPr>
          <w:sz w:val="22"/>
        </w:rPr>
      </w:pPr>
      <w:r w:rsidRPr="00A741B3">
        <w:rPr>
          <w:sz w:val="22"/>
        </w:rPr>
        <w:t>26.</w:t>
      </w:r>
      <w:r w:rsidRPr="00A741B3">
        <w:rPr>
          <w:sz w:val="22"/>
        </w:rPr>
        <w:tab/>
        <w:t>Harrer M, Cuijpers P, Furukawa T, Ebert DD. dmetar: Companion R Package for the Guide “Doing Meta-Analysis in R.” Published online 2019. Accessed September 4, 2022. http://dmetar.protectlab.org/</w:t>
      </w:r>
    </w:p>
    <w:p w14:paraId="6616318A" w14:textId="77777777" w:rsidR="00A741B3" w:rsidRPr="00A741B3" w:rsidRDefault="00A741B3" w:rsidP="00A741B3">
      <w:pPr>
        <w:pStyle w:val="Bibliography"/>
        <w:rPr>
          <w:sz w:val="22"/>
        </w:rPr>
      </w:pPr>
      <w:r w:rsidRPr="00A741B3">
        <w:rPr>
          <w:sz w:val="22"/>
        </w:rPr>
        <w:t>27.</w:t>
      </w:r>
      <w:r w:rsidRPr="00A741B3">
        <w:rPr>
          <w:sz w:val="22"/>
        </w:rPr>
        <w:tab/>
        <w:t xml:space="preserve">Tipton E. Small sample adjustments for robust variance estimation with meta-regression. </w:t>
      </w:r>
      <w:r w:rsidRPr="00A741B3">
        <w:rPr>
          <w:i/>
          <w:iCs/>
          <w:sz w:val="22"/>
        </w:rPr>
        <w:t>Psychol Methods</w:t>
      </w:r>
      <w:r w:rsidRPr="00A741B3">
        <w:rPr>
          <w:sz w:val="22"/>
        </w:rPr>
        <w:t>. 2015;20(3):375-393. doi:10.1037/met0000011</w:t>
      </w:r>
    </w:p>
    <w:p w14:paraId="7C775B43" w14:textId="77777777" w:rsidR="00A741B3" w:rsidRPr="00A741B3" w:rsidRDefault="00A741B3" w:rsidP="00A741B3">
      <w:pPr>
        <w:pStyle w:val="Bibliography"/>
        <w:rPr>
          <w:sz w:val="22"/>
        </w:rPr>
      </w:pPr>
      <w:r w:rsidRPr="00A741B3">
        <w:rPr>
          <w:sz w:val="22"/>
        </w:rPr>
        <w:t>28.</w:t>
      </w:r>
      <w:r w:rsidRPr="00A741B3">
        <w:rPr>
          <w:sz w:val="22"/>
        </w:rPr>
        <w:tab/>
        <w:t xml:space="preserve">Viechtbauer W. Conducting Meta-Analyses in R with the metafor Package. </w:t>
      </w:r>
      <w:r w:rsidRPr="00A741B3">
        <w:rPr>
          <w:i/>
          <w:iCs/>
          <w:sz w:val="22"/>
        </w:rPr>
        <w:t>J Stat Softw</w:t>
      </w:r>
      <w:r w:rsidRPr="00A741B3">
        <w:rPr>
          <w:sz w:val="22"/>
        </w:rPr>
        <w:t>. 2010;36:1-48. doi:10.18637/jss.v036.i03</w:t>
      </w:r>
    </w:p>
    <w:p w14:paraId="09F526BC" w14:textId="77777777" w:rsidR="00A741B3" w:rsidRPr="00A741B3" w:rsidRDefault="00A741B3" w:rsidP="00A741B3">
      <w:pPr>
        <w:pStyle w:val="Bibliography"/>
        <w:rPr>
          <w:sz w:val="22"/>
        </w:rPr>
      </w:pPr>
      <w:r w:rsidRPr="00A741B3">
        <w:rPr>
          <w:sz w:val="22"/>
        </w:rPr>
        <w:lastRenderedPageBreak/>
        <w:t>29.</w:t>
      </w:r>
      <w:r w:rsidRPr="00A741B3">
        <w:rPr>
          <w:sz w:val="22"/>
        </w:rPr>
        <w:tab/>
        <w:t xml:space="preserve">Viechtbauer W. Confidence intervals for the amount of heterogeneity in meta-analysis. </w:t>
      </w:r>
      <w:r w:rsidRPr="00A741B3">
        <w:rPr>
          <w:i/>
          <w:iCs/>
          <w:sz w:val="22"/>
        </w:rPr>
        <w:t>Stat Med</w:t>
      </w:r>
      <w:r w:rsidRPr="00A741B3">
        <w:rPr>
          <w:sz w:val="22"/>
        </w:rPr>
        <w:t>. 2007;26(1):37-52. doi:10.1002/sim.2514</w:t>
      </w:r>
    </w:p>
    <w:p w14:paraId="1CDBA47C" w14:textId="77777777" w:rsidR="00A741B3" w:rsidRPr="00A741B3" w:rsidRDefault="00A741B3" w:rsidP="00A741B3">
      <w:pPr>
        <w:pStyle w:val="Bibliography"/>
        <w:rPr>
          <w:sz w:val="22"/>
        </w:rPr>
      </w:pPr>
      <w:r w:rsidRPr="00A741B3">
        <w:rPr>
          <w:sz w:val="22"/>
        </w:rPr>
        <w:t>30.</w:t>
      </w:r>
      <w:r w:rsidRPr="00A741B3">
        <w:rPr>
          <w:sz w:val="22"/>
        </w:rPr>
        <w:tab/>
        <w:t xml:space="preserve">Tukey J. </w:t>
      </w:r>
      <w:r w:rsidRPr="00A741B3">
        <w:rPr>
          <w:i/>
          <w:iCs/>
          <w:sz w:val="22"/>
        </w:rPr>
        <w:t>Exploratory Data Analysis</w:t>
      </w:r>
      <w:r w:rsidRPr="00A741B3">
        <w:rPr>
          <w:sz w:val="22"/>
        </w:rPr>
        <w:t>. Addison-Wesley; 1977.</w:t>
      </w:r>
    </w:p>
    <w:p w14:paraId="3141E6A4" w14:textId="77777777" w:rsidR="00A741B3" w:rsidRPr="00A741B3" w:rsidRDefault="00A741B3" w:rsidP="00A741B3">
      <w:pPr>
        <w:pStyle w:val="Bibliography"/>
        <w:rPr>
          <w:sz w:val="22"/>
        </w:rPr>
      </w:pPr>
      <w:r w:rsidRPr="00A741B3">
        <w:rPr>
          <w:sz w:val="22"/>
        </w:rPr>
        <w:t>31.</w:t>
      </w:r>
      <w:r w:rsidRPr="00A741B3">
        <w:rPr>
          <w:sz w:val="22"/>
        </w:rPr>
        <w:tab/>
        <w:t xml:space="preserve">IntHout J, Ioannidis JPA, Rovers MM, Goeman JJ. Plea for routinely presenting prediction intervals in meta-analysis. </w:t>
      </w:r>
      <w:r w:rsidRPr="00A741B3">
        <w:rPr>
          <w:i/>
          <w:iCs/>
          <w:sz w:val="22"/>
        </w:rPr>
        <w:t>BMJ Open</w:t>
      </w:r>
      <w:r w:rsidRPr="00A741B3">
        <w:rPr>
          <w:sz w:val="22"/>
        </w:rPr>
        <w:t>. 2016;6(7):e010247. doi:10.1136/bmjopen-2015-010247</w:t>
      </w:r>
    </w:p>
    <w:p w14:paraId="4839E0E4" w14:textId="77777777" w:rsidR="00A741B3" w:rsidRPr="00A741B3" w:rsidRDefault="00A741B3" w:rsidP="00A741B3">
      <w:pPr>
        <w:pStyle w:val="Bibliography"/>
        <w:rPr>
          <w:sz w:val="22"/>
        </w:rPr>
      </w:pPr>
      <w:r w:rsidRPr="00A741B3">
        <w:rPr>
          <w:sz w:val="22"/>
        </w:rPr>
        <w:t>32.</w:t>
      </w:r>
      <w:r w:rsidRPr="00A741B3">
        <w:rPr>
          <w:sz w:val="22"/>
        </w:rPr>
        <w:tab/>
        <w:t xml:space="preserve">Cook RD. Detection of Influential Observation in Linear Regression. </w:t>
      </w:r>
      <w:r w:rsidRPr="00A741B3">
        <w:rPr>
          <w:i/>
          <w:iCs/>
          <w:sz w:val="22"/>
        </w:rPr>
        <w:t>Technometrics</w:t>
      </w:r>
      <w:r w:rsidRPr="00A741B3">
        <w:rPr>
          <w:sz w:val="22"/>
        </w:rPr>
        <w:t>. 1977;19(1):15-18. doi:10.2307/1268249</w:t>
      </w:r>
    </w:p>
    <w:p w14:paraId="6F757752" w14:textId="77777777" w:rsidR="00A741B3" w:rsidRPr="00A741B3" w:rsidRDefault="00A741B3" w:rsidP="00A741B3">
      <w:pPr>
        <w:pStyle w:val="Bibliography"/>
        <w:rPr>
          <w:sz w:val="22"/>
        </w:rPr>
      </w:pPr>
      <w:r w:rsidRPr="00A741B3">
        <w:rPr>
          <w:sz w:val="22"/>
        </w:rPr>
        <w:t>33.</w:t>
      </w:r>
      <w:r w:rsidRPr="00A741B3">
        <w:rPr>
          <w:sz w:val="22"/>
        </w:rPr>
        <w:tab/>
        <w:t xml:space="preserve">Rubio-Aparicio M, López-López JA, Viechtbauer W, Marín-Martínez F, Botella J, Sánchez-Meca J. Testing Categorical Moderators in Mixed-Effects Meta-analysis in the Presence of Heteroscedasticity. </w:t>
      </w:r>
      <w:r w:rsidRPr="00A741B3">
        <w:rPr>
          <w:i/>
          <w:iCs/>
          <w:sz w:val="22"/>
        </w:rPr>
        <w:t>J Exp Educ</w:t>
      </w:r>
      <w:r w:rsidRPr="00A741B3">
        <w:rPr>
          <w:sz w:val="22"/>
        </w:rPr>
        <w:t>. 2020;88(2):288-310. doi:10.1080/00220973.2018.1561404</w:t>
      </w:r>
    </w:p>
    <w:p w14:paraId="086F8598" w14:textId="77777777" w:rsidR="00A741B3" w:rsidRPr="00A741B3" w:rsidRDefault="00A741B3" w:rsidP="00A741B3">
      <w:pPr>
        <w:pStyle w:val="Bibliography"/>
        <w:rPr>
          <w:sz w:val="22"/>
        </w:rPr>
      </w:pPr>
      <w:r w:rsidRPr="00A741B3">
        <w:rPr>
          <w:sz w:val="22"/>
        </w:rPr>
        <w:t>34.</w:t>
      </w:r>
      <w:r w:rsidRPr="00A741B3">
        <w:rPr>
          <w:sz w:val="22"/>
        </w:rPr>
        <w:tab/>
        <w:t xml:space="preserve">Egger M, Davey Smith G, Schneider M, Minder C. Bias in meta-analysis detected by a simple, graphical test. </w:t>
      </w:r>
      <w:r w:rsidRPr="00A741B3">
        <w:rPr>
          <w:i/>
          <w:iCs/>
          <w:sz w:val="22"/>
        </w:rPr>
        <w:t>BMJ</w:t>
      </w:r>
      <w:r w:rsidRPr="00A741B3">
        <w:rPr>
          <w:sz w:val="22"/>
        </w:rPr>
        <w:t>. 1997;315(7109):629-634. doi:10.1136/bmj.315.7109.629</w:t>
      </w:r>
    </w:p>
    <w:p w14:paraId="3964D4FC" w14:textId="77777777" w:rsidR="00A741B3" w:rsidRPr="00A741B3" w:rsidRDefault="00A741B3" w:rsidP="00A741B3">
      <w:pPr>
        <w:pStyle w:val="Bibliography"/>
        <w:rPr>
          <w:sz w:val="22"/>
        </w:rPr>
      </w:pPr>
      <w:r w:rsidRPr="00A741B3">
        <w:rPr>
          <w:sz w:val="22"/>
        </w:rPr>
        <w:t>35.</w:t>
      </w:r>
      <w:r w:rsidRPr="00A741B3">
        <w:rPr>
          <w:sz w:val="22"/>
        </w:rPr>
        <w:tab/>
        <w:t xml:space="preserve">Zwetsloot PP, Van Der Naald M, Sena ES, et al. Standardized mean differences cause funnel plot distortion in publication bias assessments. </w:t>
      </w:r>
      <w:r w:rsidRPr="00A741B3">
        <w:rPr>
          <w:i/>
          <w:iCs/>
          <w:sz w:val="22"/>
        </w:rPr>
        <w:t>eLife</w:t>
      </w:r>
      <w:r w:rsidRPr="00A741B3">
        <w:rPr>
          <w:sz w:val="22"/>
        </w:rPr>
        <w:t>. 2017;6:e24260. doi:10.7554/eLife.24260</w:t>
      </w:r>
    </w:p>
    <w:p w14:paraId="204C8B39" w14:textId="53B62E0C" w:rsidR="005B3901" w:rsidRPr="00623982" w:rsidRDefault="005B3901" w:rsidP="00CB183C">
      <w:pPr>
        <w:rPr>
          <w:sz w:val="22"/>
          <w:szCs w:val="22"/>
        </w:rPr>
      </w:pPr>
    </w:p>
    <w:sectPr w:rsidR="005B3901" w:rsidRPr="00623982" w:rsidSect="00D32B11">
      <w:footerReference w:type="even" r:id="rId16"/>
      <w:footerReference w:type="default" r:id="rId17"/>
      <w:footnotePr>
        <w:numFmt w:val="lowerLetter"/>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AE6E" w14:textId="77777777" w:rsidR="00607BB6" w:rsidRDefault="00607BB6" w:rsidP="002368A2">
      <w:r>
        <w:separator/>
      </w:r>
    </w:p>
  </w:endnote>
  <w:endnote w:type="continuationSeparator" w:id="0">
    <w:p w14:paraId="2B88FEB0" w14:textId="77777777" w:rsidR="00607BB6" w:rsidRDefault="00607BB6" w:rsidP="0023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7293974"/>
      <w:docPartObj>
        <w:docPartGallery w:val="Page Numbers (Bottom of Page)"/>
        <w:docPartUnique/>
      </w:docPartObj>
    </w:sdtPr>
    <w:sdtContent>
      <w:p w14:paraId="26DE0ECD" w14:textId="5E9E605B" w:rsidR="00CF04A4" w:rsidRDefault="00CF04A4" w:rsidP="00D32B1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C5607">
          <w:rPr>
            <w:rStyle w:val="PageNumber"/>
            <w:noProof/>
          </w:rPr>
          <w:t>26</w:t>
        </w:r>
        <w:r>
          <w:rPr>
            <w:rStyle w:val="PageNumber"/>
          </w:rPr>
          <w:fldChar w:fldCharType="end"/>
        </w:r>
      </w:p>
    </w:sdtContent>
  </w:sdt>
  <w:p w14:paraId="1DC19782" w14:textId="77777777" w:rsidR="00CF04A4" w:rsidRDefault="00CF04A4" w:rsidP="00D32B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9746294"/>
      <w:docPartObj>
        <w:docPartGallery w:val="Page Numbers (Bottom of Page)"/>
        <w:docPartUnique/>
      </w:docPartObj>
    </w:sdtPr>
    <w:sdtContent>
      <w:p w14:paraId="3D71969A" w14:textId="76B23497" w:rsidR="00CF04A4" w:rsidRDefault="00CF04A4" w:rsidP="00CF04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8DA1DC5" w14:textId="77777777" w:rsidR="00CF04A4" w:rsidRDefault="00CF04A4" w:rsidP="00D32B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C81FA" w14:textId="77777777" w:rsidR="00607BB6" w:rsidRDefault="00607BB6" w:rsidP="002368A2">
      <w:r>
        <w:separator/>
      </w:r>
    </w:p>
  </w:footnote>
  <w:footnote w:type="continuationSeparator" w:id="0">
    <w:p w14:paraId="4C0DA57E" w14:textId="77777777" w:rsidR="00607BB6" w:rsidRDefault="00607BB6" w:rsidP="002368A2">
      <w:r>
        <w:continuationSeparator/>
      </w:r>
    </w:p>
  </w:footnote>
  <w:footnote w:id="1">
    <w:p w14:paraId="3B65520C" w14:textId="390973CC" w:rsidR="00B457D3" w:rsidRPr="00F34B54" w:rsidRDefault="00717E55" w:rsidP="006077F9">
      <w:pPr>
        <w:rPr>
          <w:sz w:val="22"/>
          <w:szCs w:val="22"/>
        </w:rPr>
      </w:pPr>
      <w:r w:rsidRPr="00A1650C">
        <w:rPr>
          <w:rStyle w:val="FootnoteReference"/>
        </w:rPr>
        <w:footnoteRef/>
      </w:r>
      <w:r w:rsidR="00CF04A4" w:rsidRPr="00F34B54">
        <w:rPr>
          <w:sz w:val="22"/>
          <w:szCs w:val="22"/>
        </w:rPr>
        <w:t xml:space="preserve"> According to </w:t>
      </w:r>
      <w:hyperlink r:id="rId1" w:history="1">
        <w:r w:rsidR="00CF04A4" w:rsidRPr="003167BA">
          <w:rPr>
            <w:rStyle w:val="Hyperlink"/>
            <w:sz w:val="22"/>
            <w:szCs w:val="22"/>
          </w:rPr>
          <w:t>Chapter 5 of the Cochrane Handbook</w:t>
        </w:r>
      </w:hyperlink>
      <w:r w:rsidR="00CF04A4" w:rsidRPr="00F34B54">
        <w:rPr>
          <w:sz w:val="22"/>
          <w:szCs w:val="22"/>
        </w:rPr>
        <w:t>, “handsearching” refers to “page by page searches of a variety of sources including journals and supplements, conference proceedings and abstracts, and correspondence” to identify</w:t>
      </w:r>
      <w:r w:rsidR="00742B4F" w:rsidRPr="00F34B54">
        <w:rPr>
          <w:sz w:val="22"/>
          <w:szCs w:val="22"/>
        </w:rPr>
        <w:t xml:space="preserve"> potentially</w:t>
      </w:r>
      <w:r w:rsidR="00CF04A4" w:rsidRPr="00F34B54">
        <w:rPr>
          <w:sz w:val="22"/>
          <w:szCs w:val="22"/>
        </w:rPr>
        <w:t xml:space="preserve"> relevant reports.</w:t>
      </w:r>
    </w:p>
  </w:footnote>
  <w:footnote w:id="2">
    <w:p w14:paraId="2A4C6767" w14:textId="77777777" w:rsidR="00717E55" w:rsidRPr="007312DE" w:rsidRDefault="00717E55" w:rsidP="00717E55">
      <w:pPr>
        <w:rPr>
          <w:rFonts w:eastAsiaTheme="minorHAnsi"/>
          <w:color w:val="000000"/>
          <w:sz w:val="20"/>
          <w:szCs w:val="20"/>
        </w:rPr>
      </w:pPr>
      <w:r w:rsidRPr="00A1650C">
        <w:rPr>
          <w:rStyle w:val="FootnoteReference"/>
        </w:rPr>
        <w:footnoteRef/>
      </w:r>
      <w:r w:rsidRPr="00F34B54">
        <w:rPr>
          <w:sz w:val="22"/>
          <w:szCs w:val="22"/>
        </w:rPr>
        <w:t xml:space="preserve"> </w:t>
      </w:r>
      <w:r w:rsidRPr="00F34B54">
        <w:rPr>
          <w:rFonts w:eastAsiaTheme="minorHAnsi"/>
          <w:sz w:val="22"/>
          <w:szCs w:val="22"/>
        </w:rPr>
        <w:t>Knapke et al., 2022 was a publication of Dr. Melissa Perry’s research lab that was under development during the development of this protocol. The Medical Subject Headings (MeSH) database was used to find synonyms for pesticides and semen quality parameters, in addition to specific terms for different chemical groups and individual pesticides.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FC1"/>
    <w:multiLevelType w:val="multilevel"/>
    <w:tmpl w:val="CA2ED90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73E0"/>
    <w:multiLevelType w:val="multilevel"/>
    <w:tmpl w:val="3DCC29C8"/>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start w:val="1"/>
      <w:numFmt w:val="bullet"/>
      <w:lvlText w:val=""/>
      <w:lvlJc w:val="left"/>
      <w:pPr>
        <w:tabs>
          <w:tab w:val="num" w:pos="2160"/>
        </w:tabs>
        <w:ind w:left="2160" w:hanging="360"/>
      </w:pPr>
      <w:rPr>
        <w:rFonts w:ascii="Wingdings" w:hAnsi="Wingdings" w:hint="default"/>
        <w:sz w:val="24"/>
        <w:szCs w:val="24"/>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03076"/>
    <w:multiLevelType w:val="hybridMultilevel"/>
    <w:tmpl w:val="A41C3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6B79"/>
    <w:multiLevelType w:val="hybridMultilevel"/>
    <w:tmpl w:val="00E49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8F6E1E"/>
    <w:multiLevelType w:val="hybridMultilevel"/>
    <w:tmpl w:val="9A08A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044372"/>
    <w:multiLevelType w:val="multilevel"/>
    <w:tmpl w:val="7EB6A830"/>
    <w:lvl w:ilvl="0">
      <w:start w:val="1"/>
      <w:numFmt w:val="bullet"/>
      <w:lvlText w:val=""/>
      <w:lvlJc w:val="left"/>
      <w:pPr>
        <w:tabs>
          <w:tab w:val="num" w:pos="720"/>
        </w:tabs>
        <w:ind w:left="720" w:hanging="360"/>
      </w:pPr>
      <w:rPr>
        <w:rFonts w:ascii="Symbol" w:hAnsi="Symbol" w:hint="default"/>
        <w:color w:val="auto"/>
        <w:sz w:val="20"/>
      </w:rPr>
    </w:lvl>
    <w:lvl w:ilv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A06A0"/>
    <w:multiLevelType w:val="multilevel"/>
    <w:tmpl w:val="64463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F73CD"/>
    <w:multiLevelType w:val="multilevel"/>
    <w:tmpl w:val="8A72A7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50157"/>
    <w:multiLevelType w:val="hybridMultilevel"/>
    <w:tmpl w:val="59E07C1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B30A46"/>
    <w:multiLevelType w:val="hybridMultilevel"/>
    <w:tmpl w:val="564AF0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1565544"/>
    <w:multiLevelType w:val="hybridMultilevel"/>
    <w:tmpl w:val="D31A1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C6C01"/>
    <w:multiLevelType w:val="hybridMultilevel"/>
    <w:tmpl w:val="8390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865DC1"/>
    <w:multiLevelType w:val="multilevel"/>
    <w:tmpl w:val="C5CCC0A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85B07"/>
    <w:multiLevelType w:val="hybridMultilevel"/>
    <w:tmpl w:val="AA16B22A"/>
    <w:lvl w:ilvl="0" w:tplc="EC5E4FA0">
      <w:start w:val="1"/>
      <w:numFmt w:val="decimal"/>
      <w:lvlText w:val="%1."/>
      <w:lvlJc w:val="left"/>
      <w:pPr>
        <w:ind w:left="360" w:hanging="360"/>
      </w:pPr>
      <w:rPr>
        <w:rFonts w:ascii="Times New Roman" w:eastAsiaTheme="minorHAnsi" w:hAnsi="Times New Roman" w:cs="Times New Roman"/>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D8794C"/>
    <w:multiLevelType w:val="hybridMultilevel"/>
    <w:tmpl w:val="5F2440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FA7B45"/>
    <w:multiLevelType w:val="multilevel"/>
    <w:tmpl w:val="D982E298"/>
    <w:lvl w:ilvl="0">
      <w:start w:val="1"/>
      <w:numFmt w:val="bullet"/>
      <w:lvlText w:val=""/>
      <w:lvlJc w:val="left"/>
      <w:pPr>
        <w:tabs>
          <w:tab w:val="num" w:pos="720"/>
        </w:tabs>
        <w:ind w:left="720" w:hanging="360"/>
      </w:pPr>
      <w:rPr>
        <w:rFonts w:ascii="Symbol" w:hAnsi="Symbol" w:hint="default"/>
        <w:sz w:val="24"/>
        <w:szCs w:val="24"/>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778BC"/>
    <w:multiLevelType w:val="hybridMultilevel"/>
    <w:tmpl w:val="74D2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7E13F9"/>
    <w:multiLevelType w:val="hybridMultilevel"/>
    <w:tmpl w:val="9D4CFB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E05343"/>
    <w:multiLevelType w:val="multilevel"/>
    <w:tmpl w:val="B43C0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4"/>
        <w:szCs w:val="24"/>
      </w:rPr>
    </w:lvl>
    <w:lvl w:ilvl="2">
      <w:start w:val="1"/>
      <w:numFmt w:val="bullet"/>
      <w:lvlText w:val=""/>
      <w:lvlJc w:val="left"/>
      <w:pPr>
        <w:tabs>
          <w:tab w:val="num" w:pos="2160"/>
        </w:tabs>
        <w:ind w:left="2160" w:hanging="360"/>
      </w:pPr>
      <w:rPr>
        <w:rFonts w:ascii="Wingdings" w:hAnsi="Wingdings" w:hint="default"/>
        <w:sz w:val="24"/>
        <w:szCs w:val="24"/>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A43D1"/>
    <w:multiLevelType w:val="hybridMultilevel"/>
    <w:tmpl w:val="D6180BC6"/>
    <w:lvl w:ilvl="0" w:tplc="2A48756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10E44"/>
    <w:multiLevelType w:val="multilevel"/>
    <w:tmpl w:val="4240217C"/>
    <w:lvl w:ilvl="0">
      <w:start w:val="1"/>
      <w:numFmt w:val="bullet"/>
      <w:lvlText w:val=""/>
      <w:lvlJc w:val="left"/>
      <w:pPr>
        <w:tabs>
          <w:tab w:val="num" w:pos="360"/>
        </w:tabs>
        <w:ind w:left="360" w:hanging="360"/>
      </w:pPr>
      <w:rPr>
        <w:rFonts w:ascii="Symbol" w:hAnsi="Symbol" w:hint="default"/>
        <w:sz w:val="24"/>
        <w:szCs w:val="24"/>
      </w:rPr>
    </w:lvl>
    <w:lvl w:ilvl="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B175EFE"/>
    <w:multiLevelType w:val="multilevel"/>
    <w:tmpl w:val="FAAC4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E3135"/>
    <w:multiLevelType w:val="hybridMultilevel"/>
    <w:tmpl w:val="111EF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072859"/>
    <w:multiLevelType w:val="multilevel"/>
    <w:tmpl w:val="D1D466E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6C7EBB"/>
    <w:multiLevelType w:val="hybridMultilevel"/>
    <w:tmpl w:val="59E07C1C"/>
    <w:lvl w:ilvl="0" w:tplc="C44C263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F73BF3"/>
    <w:multiLevelType w:val="multilevel"/>
    <w:tmpl w:val="09AED4D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D55EB"/>
    <w:multiLevelType w:val="hybridMultilevel"/>
    <w:tmpl w:val="F3FCCAA8"/>
    <w:lvl w:ilvl="0" w:tplc="704C7D9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504F2D"/>
    <w:multiLevelType w:val="multilevel"/>
    <w:tmpl w:val="7E38A1F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54B01"/>
    <w:multiLevelType w:val="hybridMultilevel"/>
    <w:tmpl w:val="A518273E"/>
    <w:lvl w:ilvl="0" w:tplc="FFFFFFFF">
      <w:start w:val="1"/>
      <w:numFmt w:val="decimal"/>
      <w:lvlText w:val="%1."/>
      <w:lvlJc w:val="left"/>
      <w:pPr>
        <w:ind w:left="360" w:hanging="360"/>
      </w:pPr>
      <w:rPr>
        <w:rFonts w:ascii="Times New Roman" w:eastAsiaTheme="minorHAnsi" w:hAnsi="Times New Roman" w:cs="Times New Roman"/>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3AFB7374"/>
    <w:multiLevelType w:val="hybridMultilevel"/>
    <w:tmpl w:val="2072FD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27519C"/>
    <w:multiLevelType w:val="hybridMultilevel"/>
    <w:tmpl w:val="402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142C70"/>
    <w:multiLevelType w:val="multilevel"/>
    <w:tmpl w:val="84DA0644"/>
    <w:lvl w:ilvl="0">
      <w:start w:val="1"/>
      <w:numFmt w:val="decimal"/>
      <w:lvlText w:val="%1."/>
      <w:lvlJc w:val="left"/>
      <w:pPr>
        <w:tabs>
          <w:tab w:val="num" w:pos="360"/>
        </w:tabs>
        <w:ind w:left="360" w:hanging="360"/>
      </w:pPr>
      <w:rPr>
        <w:rFonts w:ascii="Times New Roman" w:eastAsia="Times New Roman" w:hAnsi="Times New Roman" w:cs="Times New Roman"/>
        <w:sz w:val="24"/>
        <w:szCs w:val="36"/>
      </w:rPr>
    </w:lvl>
    <w:lvl w:ilvl="1">
      <w:start w:val="1"/>
      <w:numFmt w:val="bullet"/>
      <w:lvlText w:val=""/>
      <w:lvlJc w:val="left"/>
      <w:pPr>
        <w:ind w:left="1080" w:hanging="360"/>
      </w:pPr>
      <w:rPr>
        <w:rFonts w:ascii="Symbol" w:hAnsi="Symbol" w:hint="default"/>
        <w:color w:val="000000" w:themeColor="text1"/>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02A5A26"/>
    <w:multiLevelType w:val="multilevel"/>
    <w:tmpl w:val="64463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0A06A5"/>
    <w:multiLevelType w:val="hybridMultilevel"/>
    <w:tmpl w:val="3E86EE10"/>
    <w:lvl w:ilvl="0" w:tplc="62560B6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A0F432B8">
      <w:numFmt w:val="bullet"/>
      <w:lvlText w:val="-"/>
      <w:lvlJc w:val="left"/>
      <w:pPr>
        <w:ind w:left="2880" w:hanging="360"/>
      </w:pPr>
      <w:rPr>
        <w:rFonts w:ascii="Calibri" w:eastAsia="Arial"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E55B89"/>
    <w:multiLevelType w:val="multilevel"/>
    <w:tmpl w:val="64463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250DB7"/>
    <w:multiLevelType w:val="hybridMultilevel"/>
    <w:tmpl w:val="8AF0A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73E6987"/>
    <w:multiLevelType w:val="hybridMultilevel"/>
    <w:tmpl w:val="BE125628"/>
    <w:lvl w:ilvl="0" w:tplc="85245E78">
      <w:numFmt w:val="bullet"/>
      <w:lvlText w:val="-"/>
      <w:lvlJc w:val="left"/>
      <w:pPr>
        <w:ind w:left="720" w:hanging="360"/>
      </w:pPr>
      <w:rPr>
        <w:rFonts w:ascii="Times New Roman" w:eastAsia="Times New Roman" w:hAnsi="Times New Roman" w:cs="Times New Roman" w:hint="default"/>
        <w:b/>
        <w:i w:val="0"/>
        <w:color w:val="4472C4" w:themeColor="accent1"/>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D729D5"/>
    <w:multiLevelType w:val="multilevel"/>
    <w:tmpl w:val="248A2DEA"/>
    <w:lvl w:ilvl="0">
      <w:start w:val="1"/>
      <w:numFmt w:val="bullet"/>
      <w:lvlText w:val=""/>
      <w:lvlJc w:val="left"/>
      <w:pPr>
        <w:tabs>
          <w:tab w:val="num" w:pos="360"/>
        </w:tabs>
        <w:ind w:left="360" w:hanging="360"/>
      </w:pPr>
      <w:rPr>
        <w:rFonts w:ascii="Symbol" w:hAnsi="Symbol" w:hint="default"/>
        <w:sz w:val="24"/>
        <w:szCs w:val="24"/>
      </w:rPr>
    </w:lvl>
    <w:lvl w:ilvl="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8F357AF"/>
    <w:multiLevelType w:val="hybridMultilevel"/>
    <w:tmpl w:val="3724E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B787719"/>
    <w:multiLevelType w:val="multilevel"/>
    <w:tmpl w:val="64463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D27CF3"/>
    <w:multiLevelType w:val="hybridMultilevel"/>
    <w:tmpl w:val="94B6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0E2481"/>
    <w:multiLevelType w:val="multilevel"/>
    <w:tmpl w:val="BE068FC8"/>
    <w:lvl w:ilvl="0">
      <w:start w:val="1"/>
      <w:numFmt w:val="bullet"/>
      <w:lvlText w:val=""/>
      <w:lvlJc w:val="left"/>
      <w:pPr>
        <w:tabs>
          <w:tab w:val="num" w:pos="720"/>
        </w:tabs>
        <w:ind w:left="720" w:hanging="360"/>
      </w:pPr>
      <w:rPr>
        <w:rFonts w:ascii="Symbol" w:hAnsi="Symbol" w:hint="default"/>
        <w:sz w:val="24"/>
        <w:szCs w:val="24"/>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3F2D7A"/>
    <w:multiLevelType w:val="hybridMultilevel"/>
    <w:tmpl w:val="BCA0E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33AC4"/>
    <w:multiLevelType w:val="multilevel"/>
    <w:tmpl w:val="64463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B06CC"/>
    <w:multiLevelType w:val="multilevel"/>
    <w:tmpl w:val="64463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F708D"/>
    <w:multiLevelType w:val="hybridMultilevel"/>
    <w:tmpl w:val="E1947D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A9853CB"/>
    <w:multiLevelType w:val="hybridMultilevel"/>
    <w:tmpl w:val="CDB2ACD4"/>
    <w:lvl w:ilvl="0" w:tplc="B81C9488">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7B2DC2"/>
    <w:multiLevelType w:val="multilevel"/>
    <w:tmpl w:val="C2C0DBD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EF5C32"/>
    <w:multiLevelType w:val="multilevel"/>
    <w:tmpl w:val="64463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4A5D90"/>
    <w:multiLevelType w:val="multilevel"/>
    <w:tmpl w:val="EB74611E"/>
    <w:lvl w:ilvl="0">
      <w:start w:val="1"/>
      <w:numFmt w:val="bullet"/>
      <w:lvlText w:val=""/>
      <w:lvlJc w:val="left"/>
      <w:pPr>
        <w:tabs>
          <w:tab w:val="num" w:pos="720"/>
        </w:tabs>
        <w:ind w:left="720" w:hanging="360"/>
      </w:pPr>
      <w:rPr>
        <w:rFonts w:ascii="Symbol" w:hAnsi="Symbol" w:hint="default"/>
        <w:sz w:val="22"/>
        <w:szCs w:val="32"/>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2839DF"/>
    <w:multiLevelType w:val="hybridMultilevel"/>
    <w:tmpl w:val="CFB861E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63AE5E66"/>
    <w:multiLevelType w:val="hybridMultilevel"/>
    <w:tmpl w:val="8B70BA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9149ED"/>
    <w:multiLevelType w:val="hybridMultilevel"/>
    <w:tmpl w:val="79D8CD1C"/>
    <w:lvl w:ilvl="0" w:tplc="215411E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4A748B"/>
    <w:multiLevelType w:val="multilevel"/>
    <w:tmpl w:val="64463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8248BC"/>
    <w:multiLevelType w:val="hybridMultilevel"/>
    <w:tmpl w:val="32F0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AC4853"/>
    <w:multiLevelType w:val="hybridMultilevel"/>
    <w:tmpl w:val="5D982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B195F41"/>
    <w:multiLevelType w:val="multilevel"/>
    <w:tmpl w:val="59581488"/>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8922D8"/>
    <w:multiLevelType w:val="hybridMultilevel"/>
    <w:tmpl w:val="E160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B5381D"/>
    <w:multiLevelType w:val="multilevel"/>
    <w:tmpl w:val="8DF68C22"/>
    <w:lvl w:ilvl="0">
      <w:start w:val="1"/>
      <w:numFmt w:val="bullet"/>
      <w:lvlText w:val=""/>
      <w:lvlJc w:val="left"/>
      <w:pPr>
        <w:tabs>
          <w:tab w:val="num" w:pos="1080"/>
        </w:tabs>
        <w:ind w:left="1080" w:hanging="360"/>
      </w:pPr>
      <w:rPr>
        <w:rFonts w:ascii="Symbol" w:hAnsi="Symbol" w:hint="default"/>
        <w:sz w:val="24"/>
        <w:szCs w:val="24"/>
      </w:rPr>
    </w:lvl>
    <w:lvl w:ilvl="1">
      <w:numFmt w:val="bullet"/>
      <w:lvlText w:val="o"/>
      <w:lvlJc w:val="left"/>
      <w:pPr>
        <w:tabs>
          <w:tab w:val="num" w:pos="1800"/>
        </w:tabs>
        <w:ind w:left="1800" w:hanging="360"/>
      </w:pPr>
      <w:rPr>
        <w:rFonts w:ascii="Courier New" w:hAnsi="Courier New" w:hint="default"/>
        <w:sz w:val="24"/>
        <w:szCs w:val="24"/>
      </w:rPr>
    </w:lvl>
    <w:lvl w:ilvl="2">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1CD27F4"/>
    <w:multiLevelType w:val="hybridMultilevel"/>
    <w:tmpl w:val="19F6521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FD68A2"/>
    <w:multiLevelType w:val="hybridMultilevel"/>
    <w:tmpl w:val="A880C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9D65A66"/>
    <w:multiLevelType w:val="multilevel"/>
    <w:tmpl w:val="AD447ECE"/>
    <w:lvl w:ilvl="0">
      <w:start w:val="1"/>
      <w:numFmt w:val="bullet"/>
      <w:lvlText w:val=""/>
      <w:lvlJc w:val="left"/>
      <w:pPr>
        <w:tabs>
          <w:tab w:val="num" w:pos="720"/>
        </w:tabs>
        <w:ind w:left="720" w:hanging="360"/>
      </w:pPr>
      <w:rPr>
        <w:rFonts w:ascii="Symbol" w:hAnsi="Symbol" w:hint="default"/>
        <w:sz w:val="24"/>
        <w:szCs w:val="3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89220C"/>
    <w:multiLevelType w:val="multilevel"/>
    <w:tmpl w:val="0B58953C"/>
    <w:lvl w:ilvl="0">
      <w:start w:val="1"/>
      <w:numFmt w:val="decimal"/>
      <w:lvlText w:val="%1."/>
      <w:lvlJc w:val="left"/>
      <w:pPr>
        <w:tabs>
          <w:tab w:val="num" w:pos="360"/>
        </w:tabs>
        <w:ind w:left="360" w:hanging="360"/>
      </w:pPr>
      <w:rPr>
        <w:rFonts w:ascii="Times New Roman" w:eastAsia="Times New Roman" w:hAnsi="Times New Roman" w:cs="Times New Roman"/>
        <w:sz w:val="24"/>
        <w:szCs w:val="36"/>
      </w:rPr>
    </w:lvl>
    <w:lvl w:ilvl="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7AD45946"/>
    <w:multiLevelType w:val="multilevel"/>
    <w:tmpl w:val="3468D57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495F33"/>
    <w:multiLevelType w:val="hybridMultilevel"/>
    <w:tmpl w:val="10027ADC"/>
    <w:lvl w:ilvl="0" w:tplc="D31A4B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196C13"/>
    <w:multiLevelType w:val="hybridMultilevel"/>
    <w:tmpl w:val="CACC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E387354"/>
    <w:multiLevelType w:val="hybridMultilevel"/>
    <w:tmpl w:val="7F48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BE66B3"/>
    <w:multiLevelType w:val="hybridMultilevel"/>
    <w:tmpl w:val="DDE8C900"/>
    <w:lvl w:ilvl="0" w:tplc="704C7D9C">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29783780">
    <w:abstractNumId w:val="33"/>
  </w:num>
  <w:num w:numId="2" w16cid:durableId="228542097">
    <w:abstractNumId w:val="17"/>
  </w:num>
  <w:num w:numId="3" w16cid:durableId="743603611">
    <w:abstractNumId w:val="52"/>
  </w:num>
  <w:num w:numId="4" w16cid:durableId="1326588091">
    <w:abstractNumId w:val="67"/>
  </w:num>
  <w:num w:numId="5" w16cid:durableId="1121650023">
    <w:abstractNumId w:val="9"/>
  </w:num>
  <w:num w:numId="6" w16cid:durableId="1699621522">
    <w:abstractNumId w:val="61"/>
  </w:num>
  <w:num w:numId="7" w16cid:durableId="1876967668">
    <w:abstractNumId w:val="27"/>
  </w:num>
  <w:num w:numId="8" w16cid:durableId="998923723">
    <w:abstractNumId w:val="63"/>
  </w:num>
  <w:num w:numId="9" w16cid:durableId="460004680">
    <w:abstractNumId w:val="47"/>
  </w:num>
  <w:num w:numId="10" w16cid:durableId="240062577">
    <w:abstractNumId w:val="56"/>
  </w:num>
  <w:num w:numId="11" w16cid:durableId="1529904544">
    <w:abstractNumId w:val="12"/>
  </w:num>
  <w:num w:numId="12" w16cid:durableId="1810973882">
    <w:abstractNumId w:val="25"/>
  </w:num>
  <w:num w:numId="13" w16cid:durableId="1285581249">
    <w:abstractNumId w:val="23"/>
  </w:num>
  <w:num w:numId="14" w16cid:durableId="1862696860">
    <w:abstractNumId w:val="18"/>
  </w:num>
  <w:num w:numId="15" w16cid:durableId="321005695">
    <w:abstractNumId w:val="1"/>
  </w:num>
  <w:num w:numId="16" w16cid:durableId="1498615620">
    <w:abstractNumId w:val="58"/>
  </w:num>
  <w:num w:numId="17" w16cid:durableId="1643609795">
    <w:abstractNumId w:val="13"/>
  </w:num>
  <w:num w:numId="18" w16cid:durableId="326788070">
    <w:abstractNumId w:val="55"/>
  </w:num>
  <w:num w:numId="19" w16cid:durableId="1153178897">
    <w:abstractNumId w:val="46"/>
  </w:num>
  <w:num w:numId="20" w16cid:durableId="591398835">
    <w:abstractNumId w:val="4"/>
  </w:num>
  <w:num w:numId="21" w16cid:durableId="223568001">
    <w:abstractNumId w:val="28"/>
  </w:num>
  <w:num w:numId="22" w16cid:durableId="529027619">
    <w:abstractNumId w:val="20"/>
  </w:num>
  <w:num w:numId="23" w16cid:durableId="614948133">
    <w:abstractNumId w:val="37"/>
  </w:num>
  <w:num w:numId="24" w16cid:durableId="1643999638">
    <w:abstractNumId w:val="53"/>
  </w:num>
  <w:num w:numId="25" w16cid:durableId="54089909">
    <w:abstractNumId w:val="0"/>
  </w:num>
  <w:num w:numId="26" w16cid:durableId="896160453">
    <w:abstractNumId w:val="48"/>
  </w:num>
  <w:num w:numId="27" w16cid:durableId="1661932937">
    <w:abstractNumId w:val="32"/>
  </w:num>
  <w:num w:numId="28" w16cid:durableId="1601452358">
    <w:abstractNumId w:val="39"/>
  </w:num>
  <w:num w:numId="29" w16cid:durableId="479158270">
    <w:abstractNumId w:val="43"/>
  </w:num>
  <w:num w:numId="30" w16cid:durableId="1788742329">
    <w:abstractNumId w:val="6"/>
  </w:num>
  <w:num w:numId="31" w16cid:durableId="1582371084">
    <w:abstractNumId w:val="44"/>
  </w:num>
  <w:num w:numId="32" w16cid:durableId="663238616">
    <w:abstractNumId w:val="34"/>
  </w:num>
  <w:num w:numId="33" w16cid:durableId="764154834">
    <w:abstractNumId w:val="49"/>
  </w:num>
  <w:num w:numId="34" w16cid:durableId="1303149368">
    <w:abstractNumId w:val="49"/>
  </w:num>
  <w:num w:numId="35" w16cid:durableId="1508517845">
    <w:abstractNumId w:val="38"/>
  </w:num>
  <w:num w:numId="36" w16cid:durableId="1190533150">
    <w:abstractNumId w:val="11"/>
  </w:num>
  <w:num w:numId="37" w16cid:durableId="763038915">
    <w:abstractNumId w:val="29"/>
  </w:num>
  <w:num w:numId="38" w16cid:durableId="1455101090">
    <w:abstractNumId w:val="42"/>
  </w:num>
  <w:num w:numId="39" w16cid:durableId="962616613">
    <w:abstractNumId w:val="24"/>
  </w:num>
  <w:num w:numId="40" w16cid:durableId="1088237222">
    <w:abstractNumId w:val="3"/>
  </w:num>
  <w:num w:numId="41" w16cid:durableId="564532540">
    <w:abstractNumId w:val="60"/>
  </w:num>
  <w:num w:numId="42" w16cid:durableId="1553737075">
    <w:abstractNumId w:val="22"/>
  </w:num>
  <w:num w:numId="43" w16cid:durableId="1859811430">
    <w:abstractNumId w:val="41"/>
  </w:num>
  <w:num w:numId="44" w16cid:durableId="2141921650">
    <w:abstractNumId w:val="7"/>
  </w:num>
  <w:num w:numId="45" w16cid:durableId="383482170">
    <w:abstractNumId w:val="5"/>
  </w:num>
  <w:num w:numId="46" w16cid:durableId="903294819">
    <w:abstractNumId w:val="62"/>
  </w:num>
  <w:num w:numId="47" w16cid:durableId="654534529">
    <w:abstractNumId w:val="15"/>
  </w:num>
  <w:num w:numId="48" w16cid:durableId="1001546853">
    <w:abstractNumId w:val="15"/>
  </w:num>
  <w:num w:numId="49" w16cid:durableId="2026248365">
    <w:abstractNumId w:val="15"/>
  </w:num>
  <w:num w:numId="50" w16cid:durableId="754980255">
    <w:abstractNumId w:val="35"/>
  </w:num>
  <w:num w:numId="51" w16cid:durableId="117843729">
    <w:abstractNumId w:val="50"/>
  </w:num>
  <w:num w:numId="52" w16cid:durableId="729576381">
    <w:abstractNumId w:val="65"/>
  </w:num>
  <w:num w:numId="53" w16cid:durableId="1715422405">
    <w:abstractNumId w:val="2"/>
  </w:num>
  <w:num w:numId="54" w16cid:durableId="1542742745">
    <w:abstractNumId w:val="10"/>
  </w:num>
  <w:num w:numId="55" w16cid:durableId="1250505620">
    <w:abstractNumId w:val="14"/>
  </w:num>
  <w:num w:numId="56" w16cid:durableId="952856956">
    <w:abstractNumId w:val="66"/>
  </w:num>
  <w:num w:numId="57" w16cid:durableId="1718552973">
    <w:abstractNumId w:val="59"/>
  </w:num>
  <w:num w:numId="58" w16cid:durableId="1635481028">
    <w:abstractNumId w:val="19"/>
  </w:num>
  <w:num w:numId="59" w16cid:durableId="74478884">
    <w:abstractNumId w:val="8"/>
  </w:num>
  <w:num w:numId="60" w16cid:durableId="1193880317">
    <w:abstractNumId w:val="51"/>
  </w:num>
  <w:num w:numId="61" w16cid:durableId="936864259">
    <w:abstractNumId w:val="45"/>
  </w:num>
  <w:num w:numId="62" w16cid:durableId="516844159">
    <w:abstractNumId w:val="40"/>
  </w:num>
  <w:num w:numId="63" w16cid:durableId="1692992715">
    <w:abstractNumId w:val="57"/>
  </w:num>
  <w:num w:numId="64" w16cid:durableId="1259676218">
    <w:abstractNumId w:val="16"/>
  </w:num>
  <w:num w:numId="65" w16cid:durableId="559100135">
    <w:abstractNumId w:val="30"/>
  </w:num>
  <w:num w:numId="66" w16cid:durableId="2133940264">
    <w:abstractNumId w:val="36"/>
  </w:num>
  <w:num w:numId="67" w16cid:durableId="1268807867">
    <w:abstractNumId w:val="54"/>
  </w:num>
  <w:num w:numId="68" w16cid:durableId="1883244596">
    <w:abstractNumId w:val="64"/>
  </w:num>
  <w:num w:numId="69" w16cid:durableId="800269842">
    <w:abstractNumId w:val="26"/>
  </w:num>
  <w:num w:numId="70" w16cid:durableId="1945185180">
    <w:abstractNumId w:val="31"/>
  </w:num>
  <w:num w:numId="71" w16cid:durableId="487795692">
    <w:abstractNumId w:val="2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283"/>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6A"/>
    <w:rsid w:val="000001B2"/>
    <w:rsid w:val="00000A82"/>
    <w:rsid w:val="00000BBC"/>
    <w:rsid w:val="000025A3"/>
    <w:rsid w:val="000026C7"/>
    <w:rsid w:val="000026D5"/>
    <w:rsid w:val="000027D5"/>
    <w:rsid w:val="00003077"/>
    <w:rsid w:val="000040E5"/>
    <w:rsid w:val="00004C8A"/>
    <w:rsid w:val="00005707"/>
    <w:rsid w:val="00005CD8"/>
    <w:rsid w:val="00005D3C"/>
    <w:rsid w:val="0000679C"/>
    <w:rsid w:val="0000758A"/>
    <w:rsid w:val="00007B2A"/>
    <w:rsid w:val="000103DF"/>
    <w:rsid w:val="00010453"/>
    <w:rsid w:val="00010E7F"/>
    <w:rsid w:val="000111E4"/>
    <w:rsid w:val="000114F0"/>
    <w:rsid w:val="00011B56"/>
    <w:rsid w:val="00011CD2"/>
    <w:rsid w:val="00012734"/>
    <w:rsid w:val="000127F5"/>
    <w:rsid w:val="000129B0"/>
    <w:rsid w:val="00012BFB"/>
    <w:rsid w:val="0001358E"/>
    <w:rsid w:val="00015262"/>
    <w:rsid w:val="00016051"/>
    <w:rsid w:val="00017008"/>
    <w:rsid w:val="000200DB"/>
    <w:rsid w:val="00020BA1"/>
    <w:rsid w:val="00020FB6"/>
    <w:rsid w:val="00021035"/>
    <w:rsid w:val="00021FEA"/>
    <w:rsid w:val="00023A6B"/>
    <w:rsid w:val="00023D01"/>
    <w:rsid w:val="00023D0D"/>
    <w:rsid w:val="00023EEC"/>
    <w:rsid w:val="00026290"/>
    <w:rsid w:val="00026FF2"/>
    <w:rsid w:val="0003052D"/>
    <w:rsid w:val="0003108E"/>
    <w:rsid w:val="0003193E"/>
    <w:rsid w:val="000323C0"/>
    <w:rsid w:val="000334E4"/>
    <w:rsid w:val="000344C9"/>
    <w:rsid w:val="000348FC"/>
    <w:rsid w:val="00035BDB"/>
    <w:rsid w:val="00035C81"/>
    <w:rsid w:val="00036343"/>
    <w:rsid w:val="00037775"/>
    <w:rsid w:val="0004016B"/>
    <w:rsid w:val="00042616"/>
    <w:rsid w:val="00042D87"/>
    <w:rsid w:val="00043CB8"/>
    <w:rsid w:val="00043D83"/>
    <w:rsid w:val="00044C82"/>
    <w:rsid w:val="00044EF7"/>
    <w:rsid w:val="000470AE"/>
    <w:rsid w:val="0004762F"/>
    <w:rsid w:val="00051A71"/>
    <w:rsid w:val="00052064"/>
    <w:rsid w:val="00053D8C"/>
    <w:rsid w:val="00054E72"/>
    <w:rsid w:val="000562D4"/>
    <w:rsid w:val="000566F5"/>
    <w:rsid w:val="000573C3"/>
    <w:rsid w:val="00057E10"/>
    <w:rsid w:val="0006011A"/>
    <w:rsid w:val="00061204"/>
    <w:rsid w:val="00061506"/>
    <w:rsid w:val="000617D9"/>
    <w:rsid w:val="00062F65"/>
    <w:rsid w:val="0006381F"/>
    <w:rsid w:val="0006593C"/>
    <w:rsid w:val="00065A13"/>
    <w:rsid w:val="00066010"/>
    <w:rsid w:val="000674FC"/>
    <w:rsid w:val="0006794A"/>
    <w:rsid w:val="00070BD1"/>
    <w:rsid w:val="000724BB"/>
    <w:rsid w:val="00072A06"/>
    <w:rsid w:val="00072A86"/>
    <w:rsid w:val="0007372F"/>
    <w:rsid w:val="0007510D"/>
    <w:rsid w:val="00076F4E"/>
    <w:rsid w:val="00077A6B"/>
    <w:rsid w:val="00080362"/>
    <w:rsid w:val="0008206C"/>
    <w:rsid w:val="000821CC"/>
    <w:rsid w:val="00082CC8"/>
    <w:rsid w:val="00083530"/>
    <w:rsid w:val="00083B54"/>
    <w:rsid w:val="00083D27"/>
    <w:rsid w:val="00084B99"/>
    <w:rsid w:val="0008503C"/>
    <w:rsid w:val="0008578F"/>
    <w:rsid w:val="00085E9F"/>
    <w:rsid w:val="00086139"/>
    <w:rsid w:val="00086999"/>
    <w:rsid w:val="000871E4"/>
    <w:rsid w:val="0008721B"/>
    <w:rsid w:val="000873F0"/>
    <w:rsid w:val="00087A2A"/>
    <w:rsid w:val="000913C1"/>
    <w:rsid w:val="00091E2E"/>
    <w:rsid w:val="00092E43"/>
    <w:rsid w:val="0009351A"/>
    <w:rsid w:val="0009484B"/>
    <w:rsid w:val="00095852"/>
    <w:rsid w:val="00096040"/>
    <w:rsid w:val="0009610F"/>
    <w:rsid w:val="000964F2"/>
    <w:rsid w:val="00097C89"/>
    <w:rsid w:val="000A06B5"/>
    <w:rsid w:val="000A0CD5"/>
    <w:rsid w:val="000A1204"/>
    <w:rsid w:val="000A2B4E"/>
    <w:rsid w:val="000A3776"/>
    <w:rsid w:val="000A52DC"/>
    <w:rsid w:val="000A59DA"/>
    <w:rsid w:val="000A652E"/>
    <w:rsid w:val="000A6C35"/>
    <w:rsid w:val="000A6F4D"/>
    <w:rsid w:val="000B0A63"/>
    <w:rsid w:val="000B1989"/>
    <w:rsid w:val="000B1A62"/>
    <w:rsid w:val="000B40CE"/>
    <w:rsid w:val="000B5382"/>
    <w:rsid w:val="000B5616"/>
    <w:rsid w:val="000B5CB0"/>
    <w:rsid w:val="000B5F5F"/>
    <w:rsid w:val="000B655D"/>
    <w:rsid w:val="000B6FF9"/>
    <w:rsid w:val="000B7B03"/>
    <w:rsid w:val="000C01E5"/>
    <w:rsid w:val="000C06F6"/>
    <w:rsid w:val="000C08F8"/>
    <w:rsid w:val="000C0FA1"/>
    <w:rsid w:val="000C10C0"/>
    <w:rsid w:val="000C1804"/>
    <w:rsid w:val="000C1C59"/>
    <w:rsid w:val="000C2962"/>
    <w:rsid w:val="000C359B"/>
    <w:rsid w:val="000C3A29"/>
    <w:rsid w:val="000C4B30"/>
    <w:rsid w:val="000C5726"/>
    <w:rsid w:val="000C582E"/>
    <w:rsid w:val="000C5CEC"/>
    <w:rsid w:val="000C64C1"/>
    <w:rsid w:val="000C70EF"/>
    <w:rsid w:val="000C793C"/>
    <w:rsid w:val="000D0132"/>
    <w:rsid w:val="000D22E0"/>
    <w:rsid w:val="000D2FE3"/>
    <w:rsid w:val="000D3889"/>
    <w:rsid w:val="000D3DFD"/>
    <w:rsid w:val="000D3F91"/>
    <w:rsid w:val="000D481F"/>
    <w:rsid w:val="000D734F"/>
    <w:rsid w:val="000E0B71"/>
    <w:rsid w:val="000E1610"/>
    <w:rsid w:val="000E1ACD"/>
    <w:rsid w:val="000E3461"/>
    <w:rsid w:val="000E372A"/>
    <w:rsid w:val="000E3B4B"/>
    <w:rsid w:val="000E3D8F"/>
    <w:rsid w:val="000E4218"/>
    <w:rsid w:val="000E460D"/>
    <w:rsid w:val="000E4FF5"/>
    <w:rsid w:val="000E63DD"/>
    <w:rsid w:val="000E7127"/>
    <w:rsid w:val="000E7188"/>
    <w:rsid w:val="000E7306"/>
    <w:rsid w:val="000E7411"/>
    <w:rsid w:val="000F084D"/>
    <w:rsid w:val="000F0E4B"/>
    <w:rsid w:val="000F16B8"/>
    <w:rsid w:val="000F29B3"/>
    <w:rsid w:val="000F4422"/>
    <w:rsid w:val="000F4A32"/>
    <w:rsid w:val="000F5BD2"/>
    <w:rsid w:val="000F5E42"/>
    <w:rsid w:val="000F5F0F"/>
    <w:rsid w:val="000F6266"/>
    <w:rsid w:val="000F634A"/>
    <w:rsid w:val="000F6633"/>
    <w:rsid w:val="000F76E8"/>
    <w:rsid w:val="001004C8"/>
    <w:rsid w:val="00100533"/>
    <w:rsid w:val="00100956"/>
    <w:rsid w:val="00100F9E"/>
    <w:rsid w:val="00102A94"/>
    <w:rsid w:val="00102FD4"/>
    <w:rsid w:val="00103243"/>
    <w:rsid w:val="0010334E"/>
    <w:rsid w:val="00103C5C"/>
    <w:rsid w:val="0010426E"/>
    <w:rsid w:val="00104833"/>
    <w:rsid w:val="00104AAC"/>
    <w:rsid w:val="00104F5C"/>
    <w:rsid w:val="001052EF"/>
    <w:rsid w:val="0010547A"/>
    <w:rsid w:val="00107207"/>
    <w:rsid w:val="00107BCE"/>
    <w:rsid w:val="00107CCF"/>
    <w:rsid w:val="00107F62"/>
    <w:rsid w:val="001100BE"/>
    <w:rsid w:val="001104BC"/>
    <w:rsid w:val="00111F68"/>
    <w:rsid w:val="00112876"/>
    <w:rsid w:val="00112B86"/>
    <w:rsid w:val="00112C5A"/>
    <w:rsid w:val="001135CE"/>
    <w:rsid w:val="00114004"/>
    <w:rsid w:val="001143A3"/>
    <w:rsid w:val="00114555"/>
    <w:rsid w:val="00114984"/>
    <w:rsid w:val="00115367"/>
    <w:rsid w:val="00115514"/>
    <w:rsid w:val="00115C55"/>
    <w:rsid w:val="0011709C"/>
    <w:rsid w:val="0012094B"/>
    <w:rsid w:val="00120B87"/>
    <w:rsid w:val="00120D04"/>
    <w:rsid w:val="00120DDB"/>
    <w:rsid w:val="00122B21"/>
    <w:rsid w:val="0012385A"/>
    <w:rsid w:val="00123E25"/>
    <w:rsid w:val="00123F21"/>
    <w:rsid w:val="001242A6"/>
    <w:rsid w:val="00124516"/>
    <w:rsid w:val="00124925"/>
    <w:rsid w:val="00126DDF"/>
    <w:rsid w:val="00127434"/>
    <w:rsid w:val="00127595"/>
    <w:rsid w:val="0012794E"/>
    <w:rsid w:val="00127D98"/>
    <w:rsid w:val="0013130C"/>
    <w:rsid w:val="001319E4"/>
    <w:rsid w:val="001319E5"/>
    <w:rsid w:val="00132799"/>
    <w:rsid w:val="0013334E"/>
    <w:rsid w:val="00135150"/>
    <w:rsid w:val="00136437"/>
    <w:rsid w:val="00136E52"/>
    <w:rsid w:val="00140729"/>
    <w:rsid w:val="00141394"/>
    <w:rsid w:val="001413F0"/>
    <w:rsid w:val="001423A9"/>
    <w:rsid w:val="00142769"/>
    <w:rsid w:val="001429F1"/>
    <w:rsid w:val="00143B4C"/>
    <w:rsid w:val="001440DA"/>
    <w:rsid w:val="001444D4"/>
    <w:rsid w:val="0014468A"/>
    <w:rsid w:val="001446E7"/>
    <w:rsid w:val="00144969"/>
    <w:rsid w:val="00144E9B"/>
    <w:rsid w:val="0014524A"/>
    <w:rsid w:val="001455E9"/>
    <w:rsid w:val="00145E13"/>
    <w:rsid w:val="001462F9"/>
    <w:rsid w:val="00146F9F"/>
    <w:rsid w:val="001479EE"/>
    <w:rsid w:val="00150A11"/>
    <w:rsid w:val="00151A3C"/>
    <w:rsid w:val="00151C0C"/>
    <w:rsid w:val="00151EC6"/>
    <w:rsid w:val="00152AEE"/>
    <w:rsid w:val="00152C33"/>
    <w:rsid w:val="001534FB"/>
    <w:rsid w:val="0015487F"/>
    <w:rsid w:val="00154CBE"/>
    <w:rsid w:val="00155AF6"/>
    <w:rsid w:val="00156B23"/>
    <w:rsid w:val="00156DCD"/>
    <w:rsid w:val="001602DC"/>
    <w:rsid w:val="00160B18"/>
    <w:rsid w:val="00160D5D"/>
    <w:rsid w:val="0016116E"/>
    <w:rsid w:val="00162BD0"/>
    <w:rsid w:val="00162DC7"/>
    <w:rsid w:val="00163432"/>
    <w:rsid w:val="001634B2"/>
    <w:rsid w:val="00163842"/>
    <w:rsid w:val="0016396F"/>
    <w:rsid w:val="001640CA"/>
    <w:rsid w:val="001645AD"/>
    <w:rsid w:val="00164675"/>
    <w:rsid w:val="00164782"/>
    <w:rsid w:val="00165063"/>
    <w:rsid w:val="001652B6"/>
    <w:rsid w:val="00167448"/>
    <w:rsid w:val="00167E5F"/>
    <w:rsid w:val="00167F16"/>
    <w:rsid w:val="0017035E"/>
    <w:rsid w:val="0017097A"/>
    <w:rsid w:val="00170BE2"/>
    <w:rsid w:val="00170EEC"/>
    <w:rsid w:val="00170F69"/>
    <w:rsid w:val="0017133D"/>
    <w:rsid w:val="00171F17"/>
    <w:rsid w:val="0017333D"/>
    <w:rsid w:val="00173CE3"/>
    <w:rsid w:val="00173EC0"/>
    <w:rsid w:val="0017427D"/>
    <w:rsid w:val="0017598A"/>
    <w:rsid w:val="00176289"/>
    <w:rsid w:val="001766AF"/>
    <w:rsid w:val="0017704C"/>
    <w:rsid w:val="001774E5"/>
    <w:rsid w:val="00177EE1"/>
    <w:rsid w:val="00180674"/>
    <w:rsid w:val="001820F0"/>
    <w:rsid w:val="00182577"/>
    <w:rsid w:val="00182709"/>
    <w:rsid w:val="00182ACD"/>
    <w:rsid w:val="00183180"/>
    <w:rsid w:val="00183A0C"/>
    <w:rsid w:val="00183D15"/>
    <w:rsid w:val="001845A1"/>
    <w:rsid w:val="00184FC8"/>
    <w:rsid w:val="00185AA6"/>
    <w:rsid w:val="00185B91"/>
    <w:rsid w:val="00186299"/>
    <w:rsid w:val="001867DE"/>
    <w:rsid w:val="00190700"/>
    <w:rsid w:val="001907F1"/>
    <w:rsid w:val="001917FD"/>
    <w:rsid w:val="0019242F"/>
    <w:rsid w:val="001926B3"/>
    <w:rsid w:val="001926F9"/>
    <w:rsid w:val="00192BA4"/>
    <w:rsid w:val="001936F1"/>
    <w:rsid w:val="00194139"/>
    <w:rsid w:val="001946D2"/>
    <w:rsid w:val="00194957"/>
    <w:rsid w:val="00194CB9"/>
    <w:rsid w:val="00194E6D"/>
    <w:rsid w:val="00195063"/>
    <w:rsid w:val="001A001A"/>
    <w:rsid w:val="001A0020"/>
    <w:rsid w:val="001A113A"/>
    <w:rsid w:val="001A1279"/>
    <w:rsid w:val="001A1459"/>
    <w:rsid w:val="001A2ACB"/>
    <w:rsid w:val="001A48F4"/>
    <w:rsid w:val="001A4D9A"/>
    <w:rsid w:val="001A4EE5"/>
    <w:rsid w:val="001A5570"/>
    <w:rsid w:val="001A559D"/>
    <w:rsid w:val="001A6C1B"/>
    <w:rsid w:val="001A7670"/>
    <w:rsid w:val="001B0DD7"/>
    <w:rsid w:val="001B1562"/>
    <w:rsid w:val="001B1A02"/>
    <w:rsid w:val="001B2DC5"/>
    <w:rsid w:val="001B36C2"/>
    <w:rsid w:val="001B3AE3"/>
    <w:rsid w:val="001B4518"/>
    <w:rsid w:val="001B4565"/>
    <w:rsid w:val="001B625C"/>
    <w:rsid w:val="001B65E5"/>
    <w:rsid w:val="001B791A"/>
    <w:rsid w:val="001B7976"/>
    <w:rsid w:val="001C0336"/>
    <w:rsid w:val="001C0774"/>
    <w:rsid w:val="001C14DB"/>
    <w:rsid w:val="001C2941"/>
    <w:rsid w:val="001C2B16"/>
    <w:rsid w:val="001C2B3E"/>
    <w:rsid w:val="001C34FD"/>
    <w:rsid w:val="001C3B26"/>
    <w:rsid w:val="001C5CD1"/>
    <w:rsid w:val="001C6123"/>
    <w:rsid w:val="001C6F07"/>
    <w:rsid w:val="001C79A4"/>
    <w:rsid w:val="001D02CE"/>
    <w:rsid w:val="001D032A"/>
    <w:rsid w:val="001D07F0"/>
    <w:rsid w:val="001D0E95"/>
    <w:rsid w:val="001D2DDE"/>
    <w:rsid w:val="001D428C"/>
    <w:rsid w:val="001D4488"/>
    <w:rsid w:val="001D5A65"/>
    <w:rsid w:val="001D6299"/>
    <w:rsid w:val="001D78CE"/>
    <w:rsid w:val="001E1A6C"/>
    <w:rsid w:val="001E1F09"/>
    <w:rsid w:val="001E2631"/>
    <w:rsid w:val="001E37F0"/>
    <w:rsid w:val="001E3EBA"/>
    <w:rsid w:val="001E427D"/>
    <w:rsid w:val="001E4548"/>
    <w:rsid w:val="001E4A23"/>
    <w:rsid w:val="001E5915"/>
    <w:rsid w:val="001E6077"/>
    <w:rsid w:val="001E6650"/>
    <w:rsid w:val="001E677F"/>
    <w:rsid w:val="001E6FB5"/>
    <w:rsid w:val="001E72E9"/>
    <w:rsid w:val="001E7CFD"/>
    <w:rsid w:val="001F008F"/>
    <w:rsid w:val="001F09A8"/>
    <w:rsid w:val="001F0FF7"/>
    <w:rsid w:val="001F11A4"/>
    <w:rsid w:val="001F18CD"/>
    <w:rsid w:val="001F2189"/>
    <w:rsid w:val="001F2518"/>
    <w:rsid w:val="001F39AC"/>
    <w:rsid w:val="001F43BF"/>
    <w:rsid w:val="001F48F7"/>
    <w:rsid w:val="001F632F"/>
    <w:rsid w:val="001F69D9"/>
    <w:rsid w:val="001F6B75"/>
    <w:rsid w:val="001F6EDF"/>
    <w:rsid w:val="0020030F"/>
    <w:rsid w:val="00200C95"/>
    <w:rsid w:val="00201EF7"/>
    <w:rsid w:val="00202554"/>
    <w:rsid w:val="002026D4"/>
    <w:rsid w:val="002035D9"/>
    <w:rsid w:val="00203A3E"/>
    <w:rsid w:val="00203C3A"/>
    <w:rsid w:val="00203D5A"/>
    <w:rsid w:val="00206CDF"/>
    <w:rsid w:val="00206ECC"/>
    <w:rsid w:val="00206F17"/>
    <w:rsid w:val="002076B8"/>
    <w:rsid w:val="002077EE"/>
    <w:rsid w:val="00207CD9"/>
    <w:rsid w:val="00207D98"/>
    <w:rsid w:val="00207E69"/>
    <w:rsid w:val="002108A3"/>
    <w:rsid w:val="00211AEB"/>
    <w:rsid w:val="00211D17"/>
    <w:rsid w:val="00211F28"/>
    <w:rsid w:val="002124E0"/>
    <w:rsid w:val="002127A2"/>
    <w:rsid w:val="002131AF"/>
    <w:rsid w:val="00213846"/>
    <w:rsid w:val="00213B72"/>
    <w:rsid w:val="00213BBB"/>
    <w:rsid w:val="00213E37"/>
    <w:rsid w:val="00214334"/>
    <w:rsid w:val="002153BE"/>
    <w:rsid w:val="002166D8"/>
    <w:rsid w:val="00217DDB"/>
    <w:rsid w:val="00220385"/>
    <w:rsid w:val="00220A04"/>
    <w:rsid w:val="0022150B"/>
    <w:rsid w:val="00221ACA"/>
    <w:rsid w:val="00221D5F"/>
    <w:rsid w:val="00222195"/>
    <w:rsid w:val="00222C1A"/>
    <w:rsid w:val="0022342C"/>
    <w:rsid w:val="002242D4"/>
    <w:rsid w:val="00224AB4"/>
    <w:rsid w:val="00225CCC"/>
    <w:rsid w:val="00226668"/>
    <w:rsid w:val="00226F8C"/>
    <w:rsid w:val="00227614"/>
    <w:rsid w:val="00227875"/>
    <w:rsid w:val="00227B97"/>
    <w:rsid w:val="00227E5B"/>
    <w:rsid w:val="0023017B"/>
    <w:rsid w:val="00231A12"/>
    <w:rsid w:val="0023258B"/>
    <w:rsid w:val="00232CC7"/>
    <w:rsid w:val="00232DD3"/>
    <w:rsid w:val="002336B5"/>
    <w:rsid w:val="00233942"/>
    <w:rsid w:val="00233CF9"/>
    <w:rsid w:val="00234384"/>
    <w:rsid w:val="0023472A"/>
    <w:rsid w:val="002348BB"/>
    <w:rsid w:val="00234C60"/>
    <w:rsid w:val="00234FC2"/>
    <w:rsid w:val="0023639A"/>
    <w:rsid w:val="002368A2"/>
    <w:rsid w:val="002368EE"/>
    <w:rsid w:val="0023740B"/>
    <w:rsid w:val="0024034A"/>
    <w:rsid w:val="002403B2"/>
    <w:rsid w:val="00240661"/>
    <w:rsid w:val="00240EBF"/>
    <w:rsid w:val="00240FAA"/>
    <w:rsid w:val="00241463"/>
    <w:rsid w:val="0024192F"/>
    <w:rsid w:val="00241A19"/>
    <w:rsid w:val="00241EBE"/>
    <w:rsid w:val="00241FAA"/>
    <w:rsid w:val="0024208D"/>
    <w:rsid w:val="00242168"/>
    <w:rsid w:val="00242A65"/>
    <w:rsid w:val="00242D38"/>
    <w:rsid w:val="00242DA3"/>
    <w:rsid w:val="0024329D"/>
    <w:rsid w:val="0024399A"/>
    <w:rsid w:val="00244297"/>
    <w:rsid w:val="00244ADF"/>
    <w:rsid w:val="00244C7C"/>
    <w:rsid w:val="00245537"/>
    <w:rsid w:val="00245727"/>
    <w:rsid w:val="00245F8E"/>
    <w:rsid w:val="00246912"/>
    <w:rsid w:val="00247019"/>
    <w:rsid w:val="00247776"/>
    <w:rsid w:val="00250D74"/>
    <w:rsid w:val="00250E48"/>
    <w:rsid w:val="00252026"/>
    <w:rsid w:val="0025490F"/>
    <w:rsid w:val="00254B3C"/>
    <w:rsid w:val="00254EB6"/>
    <w:rsid w:val="00255261"/>
    <w:rsid w:val="00255358"/>
    <w:rsid w:val="00255FE5"/>
    <w:rsid w:val="0025608C"/>
    <w:rsid w:val="00256264"/>
    <w:rsid w:val="002563DB"/>
    <w:rsid w:val="00256D21"/>
    <w:rsid w:val="00256E33"/>
    <w:rsid w:val="00257659"/>
    <w:rsid w:val="00257750"/>
    <w:rsid w:val="00257EB9"/>
    <w:rsid w:val="0026073C"/>
    <w:rsid w:val="00260D89"/>
    <w:rsid w:val="00260FA2"/>
    <w:rsid w:val="00261AB0"/>
    <w:rsid w:val="00261F12"/>
    <w:rsid w:val="002633CE"/>
    <w:rsid w:val="002650B1"/>
    <w:rsid w:val="0026564E"/>
    <w:rsid w:val="00265BC0"/>
    <w:rsid w:val="00267988"/>
    <w:rsid w:val="00271644"/>
    <w:rsid w:val="002717DE"/>
    <w:rsid w:val="00272C1A"/>
    <w:rsid w:val="00275BE8"/>
    <w:rsid w:val="00275F6D"/>
    <w:rsid w:val="002766EB"/>
    <w:rsid w:val="00276DAD"/>
    <w:rsid w:val="0027726D"/>
    <w:rsid w:val="002773F2"/>
    <w:rsid w:val="002774FA"/>
    <w:rsid w:val="00277DDE"/>
    <w:rsid w:val="002801E2"/>
    <w:rsid w:val="002816A4"/>
    <w:rsid w:val="00281C86"/>
    <w:rsid w:val="002829DC"/>
    <w:rsid w:val="00282FB4"/>
    <w:rsid w:val="002833A8"/>
    <w:rsid w:val="00283927"/>
    <w:rsid w:val="00284439"/>
    <w:rsid w:val="00284653"/>
    <w:rsid w:val="002861E8"/>
    <w:rsid w:val="0028639B"/>
    <w:rsid w:val="0028774B"/>
    <w:rsid w:val="0029080D"/>
    <w:rsid w:val="00291CB9"/>
    <w:rsid w:val="00292C10"/>
    <w:rsid w:val="00293537"/>
    <w:rsid w:val="00293973"/>
    <w:rsid w:val="00293C34"/>
    <w:rsid w:val="00293DFD"/>
    <w:rsid w:val="00293F99"/>
    <w:rsid w:val="00294160"/>
    <w:rsid w:val="0029482B"/>
    <w:rsid w:val="00296192"/>
    <w:rsid w:val="00297AC6"/>
    <w:rsid w:val="002A04F3"/>
    <w:rsid w:val="002A0718"/>
    <w:rsid w:val="002A083B"/>
    <w:rsid w:val="002A0D3F"/>
    <w:rsid w:val="002A1727"/>
    <w:rsid w:val="002A2758"/>
    <w:rsid w:val="002A4593"/>
    <w:rsid w:val="002A7D60"/>
    <w:rsid w:val="002B0D1F"/>
    <w:rsid w:val="002B1572"/>
    <w:rsid w:val="002B15E4"/>
    <w:rsid w:val="002B19D0"/>
    <w:rsid w:val="002B3C0A"/>
    <w:rsid w:val="002B3CCB"/>
    <w:rsid w:val="002B45B2"/>
    <w:rsid w:val="002B5D65"/>
    <w:rsid w:val="002B5E55"/>
    <w:rsid w:val="002C038E"/>
    <w:rsid w:val="002C04DF"/>
    <w:rsid w:val="002C0D28"/>
    <w:rsid w:val="002C17CF"/>
    <w:rsid w:val="002C1E02"/>
    <w:rsid w:val="002C1F7F"/>
    <w:rsid w:val="002C2C25"/>
    <w:rsid w:val="002C3358"/>
    <w:rsid w:val="002C58C1"/>
    <w:rsid w:val="002C614F"/>
    <w:rsid w:val="002C65B5"/>
    <w:rsid w:val="002C7009"/>
    <w:rsid w:val="002C702C"/>
    <w:rsid w:val="002D1B98"/>
    <w:rsid w:val="002D1F38"/>
    <w:rsid w:val="002D2FB5"/>
    <w:rsid w:val="002D3159"/>
    <w:rsid w:val="002D31A4"/>
    <w:rsid w:val="002D33CA"/>
    <w:rsid w:val="002D3AED"/>
    <w:rsid w:val="002D3F34"/>
    <w:rsid w:val="002D45AD"/>
    <w:rsid w:val="002D4807"/>
    <w:rsid w:val="002D5B79"/>
    <w:rsid w:val="002D611F"/>
    <w:rsid w:val="002D720C"/>
    <w:rsid w:val="002E0CE1"/>
    <w:rsid w:val="002E0D91"/>
    <w:rsid w:val="002E1AC6"/>
    <w:rsid w:val="002E1C7B"/>
    <w:rsid w:val="002E1CFF"/>
    <w:rsid w:val="002E2888"/>
    <w:rsid w:val="002E3BAF"/>
    <w:rsid w:val="002E3E03"/>
    <w:rsid w:val="002E4957"/>
    <w:rsid w:val="002E4FD3"/>
    <w:rsid w:val="002E5340"/>
    <w:rsid w:val="002E55AD"/>
    <w:rsid w:val="002E5E90"/>
    <w:rsid w:val="002E65E9"/>
    <w:rsid w:val="002E6E68"/>
    <w:rsid w:val="002E7BE9"/>
    <w:rsid w:val="002F1013"/>
    <w:rsid w:val="002F1FB2"/>
    <w:rsid w:val="002F31F8"/>
    <w:rsid w:val="002F3268"/>
    <w:rsid w:val="002F4179"/>
    <w:rsid w:val="002F591C"/>
    <w:rsid w:val="002F5DCF"/>
    <w:rsid w:val="002F60A2"/>
    <w:rsid w:val="002F61EC"/>
    <w:rsid w:val="002F6A7C"/>
    <w:rsid w:val="002F6E47"/>
    <w:rsid w:val="002F79C6"/>
    <w:rsid w:val="002F7CDB"/>
    <w:rsid w:val="00300B58"/>
    <w:rsid w:val="00300BA1"/>
    <w:rsid w:val="00301401"/>
    <w:rsid w:val="00301A0A"/>
    <w:rsid w:val="00301CC7"/>
    <w:rsid w:val="00302586"/>
    <w:rsid w:val="00302B5E"/>
    <w:rsid w:val="00303781"/>
    <w:rsid w:val="00303E95"/>
    <w:rsid w:val="00304BBB"/>
    <w:rsid w:val="00304E03"/>
    <w:rsid w:val="00304E83"/>
    <w:rsid w:val="00305204"/>
    <w:rsid w:val="00305EEB"/>
    <w:rsid w:val="003103F2"/>
    <w:rsid w:val="003107DE"/>
    <w:rsid w:val="00310829"/>
    <w:rsid w:val="0031191E"/>
    <w:rsid w:val="0031235D"/>
    <w:rsid w:val="00312888"/>
    <w:rsid w:val="00312D6F"/>
    <w:rsid w:val="00315D44"/>
    <w:rsid w:val="00316015"/>
    <w:rsid w:val="0031667D"/>
    <w:rsid w:val="003167BA"/>
    <w:rsid w:val="00316FC2"/>
    <w:rsid w:val="0032059C"/>
    <w:rsid w:val="00321635"/>
    <w:rsid w:val="0032199B"/>
    <w:rsid w:val="00321B41"/>
    <w:rsid w:val="00321C99"/>
    <w:rsid w:val="00321F01"/>
    <w:rsid w:val="00322440"/>
    <w:rsid w:val="00323893"/>
    <w:rsid w:val="00323CFB"/>
    <w:rsid w:val="00323EF4"/>
    <w:rsid w:val="0032434E"/>
    <w:rsid w:val="003257C0"/>
    <w:rsid w:val="00326115"/>
    <w:rsid w:val="00326460"/>
    <w:rsid w:val="00326CB2"/>
    <w:rsid w:val="00330613"/>
    <w:rsid w:val="003307A8"/>
    <w:rsid w:val="0033300F"/>
    <w:rsid w:val="00333F4D"/>
    <w:rsid w:val="00334C60"/>
    <w:rsid w:val="00335D50"/>
    <w:rsid w:val="00340B8B"/>
    <w:rsid w:val="00341324"/>
    <w:rsid w:val="00342005"/>
    <w:rsid w:val="003426BC"/>
    <w:rsid w:val="00342DE0"/>
    <w:rsid w:val="003449CE"/>
    <w:rsid w:val="00344AF1"/>
    <w:rsid w:val="00344B92"/>
    <w:rsid w:val="00344DAE"/>
    <w:rsid w:val="00344E1C"/>
    <w:rsid w:val="0034547B"/>
    <w:rsid w:val="003454DB"/>
    <w:rsid w:val="00345696"/>
    <w:rsid w:val="00345D87"/>
    <w:rsid w:val="00346401"/>
    <w:rsid w:val="0034688A"/>
    <w:rsid w:val="00347864"/>
    <w:rsid w:val="00347DA0"/>
    <w:rsid w:val="0035056B"/>
    <w:rsid w:val="00350840"/>
    <w:rsid w:val="00350BBD"/>
    <w:rsid w:val="00351A01"/>
    <w:rsid w:val="003524B5"/>
    <w:rsid w:val="003531FF"/>
    <w:rsid w:val="0035441D"/>
    <w:rsid w:val="003545FA"/>
    <w:rsid w:val="00354FD5"/>
    <w:rsid w:val="00355070"/>
    <w:rsid w:val="00355286"/>
    <w:rsid w:val="00355502"/>
    <w:rsid w:val="00357D8B"/>
    <w:rsid w:val="00360331"/>
    <w:rsid w:val="00361223"/>
    <w:rsid w:val="0036271F"/>
    <w:rsid w:val="00363902"/>
    <w:rsid w:val="003646E9"/>
    <w:rsid w:val="00364A00"/>
    <w:rsid w:val="00364F43"/>
    <w:rsid w:val="00365045"/>
    <w:rsid w:val="00366314"/>
    <w:rsid w:val="00366BE9"/>
    <w:rsid w:val="00366EFB"/>
    <w:rsid w:val="00367091"/>
    <w:rsid w:val="00367A58"/>
    <w:rsid w:val="0037082B"/>
    <w:rsid w:val="00370D8F"/>
    <w:rsid w:val="00371B9F"/>
    <w:rsid w:val="003720F6"/>
    <w:rsid w:val="00372682"/>
    <w:rsid w:val="003750AF"/>
    <w:rsid w:val="003754BA"/>
    <w:rsid w:val="00375E0C"/>
    <w:rsid w:val="00380053"/>
    <w:rsid w:val="00380568"/>
    <w:rsid w:val="00381480"/>
    <w:rsid w:val="0038219D"/>
    <w:rsid w:val="003833A1"/>
    <w:rsid w:val="00384127"/>
    <w:rsid w:val="00385129"/>
    <w:rsid w:val="00386365"/>
    <w:rsid w:val="00386497"/>
    <w:rsid w:val="003875AF"/>
    <w:rsid w:val="00390DB6"/>
    <w:rsid w:val="0039222B"/>
    <w:rsid w:val="0039259C"/>
    <w:rsid w:val="00392AD0"/>
    <w:rsid w:val="003930FC"/>
    <w:rsid w:val="00393AD9"/>
    <w:rsid w:val="003947E9"/>
    <w:rsid w:val="00395498"/>
    <w:rsid w:val="003959D8"/>
    <w:rsid w:val="00395E8A"/>
    <w:rsid w:val="00396852"/>
    <w:rsid w:val="00397104"/>
    <w:rsid w:val="00397DFB"/>
    <w:rsid w:val="003A08CC"/>
    <w:rsid w:val="003A099F"/>
    <w:rsid w:val="003A1C3E"/>
    <w:rsid w:val="003A1EB3"/>
    <w:rsid w:val="003A2613"/>
    <w:rsid w:val="003A5385"/>
    <w:rsid w:val="003A61CE"/>
    <w:rsid w:val="003A70E7"/>
    <w:rsid w:val="003A7274"/>
    <w:rsid w:val="003A7FB5"/>
    <w:rsid w:val="003B237B"/>
    <w:rsid w:val="003B239E"/>
    <w:rsid w:val="003B3B39"/>
    <w:rsid w:val="003B60B1"/>
    <w:rsid w:val="003B60D2"/>
    <w:rsid w:val="003B71B0"/>
    <w:rsid w:val="003B79F5"/>
    <w:rsid w:val="003C02E7"/>
    <w:rsid w:val="003C0C1F"/>
    <w:rsid w:val="003C0F9B"/>
    <w:rsid w:val="003C21F3"/>
    <w:rsid w:val="003C31A0"/>
    <w:rsid w:val="003C35A7"/>
    <w:rsid w:val="003C35AB"/>
    <w:rsid w:val="003C45A4"/>
    <w:rsid w:val="003C486B"/>
    <w:rsid w:val="003C4D7E"/>
    <w:rsid w:val="003C5FCA"/>
    <w:rsid w:val="003C7043"/>
    <w:rsid w:val="003C74EF"/>
    <w:rsid w:val="003C7808"/>
    <w:rsid w:val="003C7B17"/>
    <w:rsid w:val="003D0444"/>
    <w:rsid w:val="003D0F88"/>
    <w:rsid w:val="003D1755"/>
    <w:rsid w:val="003D1A3E"/>
    <w:rsid w:val="003D1B2A"/>
    <w:rsid w:val="003D209B"/>
    <w:rsid w:val="003D290F"/>
    <w:rsid w:val="003D318B"/>
    <w:rsid w:val="003D4A1B"/>
    <w:rsid w:val="003D5417"/>
    <w:rsid w:val="003D5453"/>
    <w:rsid w:val="003D6C26"/>
    <w:rsid w:val="003D7553"/>
    <w:rsid w:val="003D76B0"/>
    <w:rsid w:val="003D779B"/>
    <w:rsid w:val="003E0931"/>
    <w:rsid w:val="003E0AF2"/>
    <w:rsid w:val="003E12AF"/>
    <w:rsid w:val="003E29C6"/>
    <w:rsid w:val="003E2A1B"/>
    <w:rsid w:val="003E2A25"/>
    <w:rsid w:val="003E2A3A"/>
    <w:rsid w:val="003E2E84"/>
    <w:rsid w:val="003E33DC"/>
    <w:rsid w:val="003E38AC"/>
    <w:rsid w:val="003E3B13"/>
    <w:rsid w:val="003E3DAD"/>
    <w:rsid w:val="003E4C28"/>
    <w:rsid w:val="003E594B"/>
    <w:rsid w:val="003E66DE"/>
    <w:rsid w:val="003E68E5"/>
    <w:rsid w:val="003E70BF"/>
    <w:rsid w:val="003F032D"/>
    <w:rsid w:val="003F04CC"/>
    <w:rsid w:val="003F0626"/>
    <w:rsid w:val="003F13CF"/>
    <w:rsid w:val="003F1D18"/>
    <w:rsid w:val="003F1E2A"/>
    <w:rsid w:val="003F25E0"/>
    <w:rsid w:val="003F2CBF"/>
    <w:rsid w:val="003F3F71"/>
    <w:rsid w:val="003F4167"/>
    <w:rsid w:val="003F4403"/>
    <w:rsid w:val="003F580A"/>
    <w:rsid w:val="003F63F0"/>
    <w:rsid w:val="003F6A73"/>
    <w:rsid w:val="003F6E84"/>
    <w:rsid w:val="003F6F65"/>
    <w:rsid w:val="003F7B05"/>
    <w:rsid w:val="00400B03"/>
    <w:rsid w:val="00401068"/>
    <w:rsid w:val="00402EDB"/>
    <w:rsid w:val="00403238"/>
    <w:rsid w:val="00403D27"/>
    <w:rsid w:val="004043E4"/>
    <w:rsid w:val="004047C2"/>
    <w:rsid w:val="00405000"/>
    <w:rsid w:val="004052E0"/>
    <w:rsid w:val="004053E7"/>
    <w:rsid w:val="004059E3"/>
    <w:rsid w:val="00406D0E"/>
    <w:rsid w:val="004077C7"/>
    <w:rsid w:val="00407A23"/>
    <w:rsid w:val="004112BA"/>
    <w:rsid w:val="004117E9"/>
    <w:rsid w:val="00411DD0"/>
    <w:rsid w:val="00411F19"/>
    <w:rsid w:val="0041285E"/>
    <w:rsid w:val="00413444"/>
    <w:rsid w:val="00413455"/>
    <w:rsid w:val="0041359C"/>
    <w:rsid w:val="0041452D"/>
    <w:rsid w:val="00414D5A"/>
    <w:rsid w:val="00415D3B"/>
    <w:rsid w:val="00415E8D"/>
    <w:rsid w:val="0042098F"/>
    <w:rsid w:val="00421B84"/>
    <w:rsid w:val="00423BD4"/>
    <w:rsid w:val="0042436E"/>
    <w:rsid w:val="00424612"/>
    <w:rsid w:val="00424C56"/>
    <w:rsid w:val="00425D15"/>
    <w:rsid w:val="00426D97"/>
    <w:rsid w:val="00426DC1"/>
    <w:rsid w:val="00430307"/>
    <w:rsid w:val="00431003"/>
    <w:rsid w:val="00431695"/>
    <w:rsid w:val="004316BD"/>
    <w:rsid w:val="00431BCA"/>
    <w:rsid w:val="004323E7"/>
    <w:rsid w:val="004324AD"/>
    <w:rsid w:val="00433D89"/>
    <w:rsid w:val="00434B27"/>
    <w:rsid w:val="0043506E"/>
    <w:rsid w:val="00436C1A"/>
    <w:rsid w:val="004407D2"/>
    <w:rsid w:val="004417BC"/>
    <w:rsid w:val="0044212A"/>
    <w:rsid w:val="0044252F"/>
    <w:rsid w:val="00442F02"/>
    <w:rsid w:val="0044306D"/>
    <w:rsid w:val="00443362"/>
    <w:rsid w:val="00443653"/>
    <w:rsid w:val="004446DD"/>
    <w:rsid w:val="0044641D"/>
    <w:rsid w:val="004472EF"/>
    <w:rsid w:val="0044771B"/>
    <w:rsid w:val="00447ABB"/>
    <w:rsid w:val="00447B24"/>
    <w:rsid w:val="00447C8D"/>
    <w:rsid w:val="00447F1A"/>
    <w:rsid w:val="004506BD"/>
    <w:rsid w:val="00450A62"/>
    <w:rsid w:val="0045209F"/>
    <w:rsid w:val="0045241A"/>
    <w:rsid w:val="0045265E"/>
    <w:rsid w:val="004526C1"/>
    <w:rsid w:val="0045417D"/>
    <w:rsid w:val="00454C1D"/>
    <w:rsid w:val="00455408"/>
    <w:rsid w:val="00455917"/>
    <w:rsid w:val="0045688B"/>
    <w:rsid w:val="004607B3"/>
    <w:rsid w:val="00460D22"/>
    <w:rsid w:val="00461372"/>
    <w:rsid w:val="004614E9"/>
    <w:rsid w:val="00461560"/>
    <w:rsid w:val="004627DD"/>
    <w:rsid w:val="00462A75"/>
    <w:rsid w:val="00462F7A"/>
    <w:rsid w:val="00462FC6"/>
    <w:rsid w:val="00462FCB"/>
    <w:rsid w:val="004630AA"/>
    <w:rsid w:val="004642E7"/>
    <w:rsid w:val="004657C2"/>
    <w:rsid w:val="004659C6"/>
    <w:rsid w:val="00465F05"/>
    <w:rsid w:val="0046632E"/>
    <w:rsid w:val="00467148"/>
    <w:rsid w:val="00467C15"/>
    <w:rsid w:val="00471086"/>
    <w:rsid w:val="0047189A"/>
    <w:rsid w:val="00471BEA"/>
    <w:rsid w:val="00471D0B"/>
    <w:rsid w:val="004732DE"/>
    <w:rsid w:val="00474274"/>
    <w:rsid w:val="0047499F"/>
    <w:rsid w:val="004751E6"/>
    <w:rsid w:val="00475CCF"/>
    <w:rsid w:val="00475E14"/>
    <w:rsid w:val="00475EF1"/>
    <w:rsid w:val="004763CE"/>
    <w:rsid w:val="004773B1"/>
    <w:rsid w:val="0048054C"/>
    <w:rsid w:val="00480A30"/>
    <w:rsid w:val="00480D42"/>
    <w:rsid w:val="00481868"/>
    <w:rsid w:val="00482237"/>
    <w:rsid w:val="004830FA"/>
    <w:rsid w:val="00483D68"/>
    <w:rsid w:val="004846FA"/>
    <w:rsid w:val="00485D3F"/>
    <w:rsid w:val="0048678F"/>
    <w:rsid w:val="00486A73"/>
    <w:rsid w:val="00487339"/>
    <w:rsid w:val="0048736E"/>
    <w:rsid w:val="0048793C"/>
    <w:rsid w:val="00487A0A"/>
    <w:rsid w:val="00490C2C"/>
    <w:rsid w:val="00491213"/>
    <w:rsid w:val="004915E8"/>
    <w:rsid w:val="00492424"/>
    <w:rsid w:val="00493DA9"/>
    <w:rsid w:val="00494435"/>
    <w:rsid w:val="004948F1"/>
    <w:rsid w:val="00494980"/>
    <w:rsid w:val="0049503E"/>
    <w:rsid w:val="0049538E"/>
    <w:rsid w:val="004963DE"/>
    <w:rsid w:val="00496E88"/>
    <w:rsid w:val="00496EC3"/>
    <w:rsid w:val="004976D2"/>
    <w:rsid w:val="004A0E11"/>
    <w:rsid w:val="004A18D0"/>
    <w:rsid w:val="004A20C7"/>
    <w:rsid w:val="004A27C0"/>
    <w:rsid w:val="004A365C"/>
    <w:rsid w:val="004A3734"/>
    <w:rsid w:val="004A3C42"/>
    <w:rsid w:val="004A3EDC"/>
    <w:rsid w:val="004A4754"/>
    <w:rsid w:val="004A528C"/>
    <w:rsid w:val="004A619C"/>
    <w:rsid w:val="004A6778"/>
    <w:rsid w:val="004A6A79"/>
    <w:rsid w:val="004A6E82"/>
    <w:rsid w:val="004A6EEB"/>
    <w:rsid w:val="004A7C46"/>
    <w:rsid w:val="004B0AA8"/>
    <w:rsid w:val="004B0B0D"/>
    <w:rsid w:val="004B1B63"/>
    <w:rsid w:val="004B1E63"/>
    <w:rsid w:val="004B20BF"/>
    <w:rsid w:val="004B2C03"/>
    <w:rsid w:val="004B31FD"/>
    <w:rsid w:val="004B45D2"/>
    <w:rsid w:val="004B4CEC"/>
    <w:rsid w:val="004B5464"/>
    <w:rsid w:val="004B5D64"/>
    <w:rsid w:val="004B61D8"/>
    <w:rsid w:val="004B6407"/>
    <w:rsid w:val="004B6EE7"/>
    <w:rsid w:val="004B7250"/>
    <w:rsid w:val="004B7625"/>
    <w:rsid w:val="004B79F0"/>
    <w:rsid w:val="004C0029"/>
    <w:rsid w:val="004C0801"/>
    <w:rsid w:val="004C0CFE"/>
    <w:rsid w:val="004C0E0D"/>
    <w:rsid w:val="004C1912"/>
    <w:rsid w:val="004C1EB3"/>
    <w:rsid w:val="004C2493"/>
    <w:rsid w:val="004C25F1"/>
    <w:rsid w:val="004C3FE8"/>
    <w:rsid w:val="004C4738"/>
    <w:rsid w:val="004C47ED"/>
    <w:rsid w:val="004C5CBB"/>
    <w:rsid w:val="004C5D53"/>
    <w:rsid w:val="004C60E4"/>
    <w:rsid w:val="004C668A"/>
    <w:rsid w:val="004C79B4"/>
    <w:rsid w:val="004C7E22"/>
    <w:rsid w:val="004D14D6"/>
    <w:rsid w:val="004D1DC2"/>
    <w:rsid w:val="004D1F04"/>
    <w:rsid w:val="004D2913"/>
    <w:rsid w:val="004D3C62"/>
    <w:rsid w:val="004D52DF"/>
    <w:rsid w:val="004D604D"/>
    <w:rsid w:val="004D64AC"/>
    <w:rsid w:val="004D72E5"/>
    <w:rsid w:val="004D7994"/>
    <w:rsid w:val="004D7A52"/>
    <w:rsid w:val="004D7C10"/>
    <w:rsid w:val="004E07E6"/>
    <w:rsid w:val="004E152A"/>
    <w:rsid w:val="004E17F9"/>
    <w:rsid w:val="004E2AC2"/>
    <w:rsid w:val="004E2EB8"/>
    <w:rsid w:val="004E34C4"/>
    <w:rsid w:val="004E36A9"/>
    <w:rsid w:val="004E3DAB"/>
    <w:rsid w:val="004E4B14"/>
    <w:rsid w:val="004E4DD4"/>
    <w:rsid w:val="004E627C"/>
    <w:rsid w:val="004E6A28"/>
    <w:rsid w:val="004F026A"/>
    <w:rsid w:val="004F02C8"/>
    <w:rsid w:val="004F08C4"/>
    <w:rsid w:val="004F2D06"/>
    <w:rsid w:val="004F3ED7"/>
    <w:rsid w:val="004F402F"/>
    <w:rsid w:val="004F6D53"/>
    <w:rsid w:val="004F6D85"/>
    <w:rsid w:val="004F7065"/>
    <w:rsid w:val="004F776F"/>
    <w:rsid w:val="004F7AE1"/>
    <w:rsid w:val="004F7C23"/>
    <w:rsid w:val="004F7FA0"/>
    <w:rsid w:val="005001A2"/>
    <w:rsid w:val="00500EF8"/>
    <w:rsid w:val="00501B00"/>
    <w:rsid w:val="00502C13"/>
    <w:rsid w:val="00502C79"/>
    <w:rsid w:val="00503E32"/>
    <w:rsid w:val="005044F3"/>
    <w:rsid w:val="0050463B"/>
    <w:rsid w:val="00505639"/>
    <w:rsid w:val="0050606B"/>
    <w:rsid w:val="0050642E"/>
    <w:rsid w:val="0050752C"/>
    <w:rsid w:val="00507D84"/>
    <w:rsid w:val="005107D1"/>
    <w:rsid w:val="00511C2F"/>
    <w:rsid w:val="00511C4B"/>
    <w:rsid w:val="005136EB"/>
    <w:rsid w:val="00513AFF"/>
    <w:rsid w:val="00514B15"/>
    <w:rsid w:val="00515470"/>
    <w:rsid w:val="00515809"/>
    <w:rsid w:val="005158E9"/>
    <w:rsid w:val="00520CA4"/>
    <w:rsid w:val="005214E3"/>
    <w:rsid w:val="00522131"/>
    <w:rsid w:val="00522D2B"/>
    <w:rsid w:val="005237AD"/>
    <w:rsid w:val="00523D8B"/>
    <w:rsid w:val="00523F43"/>
    <w:rsid w:val="0052508F"/>
    <w:rsid w:val="005264DE"/>
    <w:rsid w:val="00526E47"/>
    <w:rsid w:val="00527467"/>
    <w:rsid w:val="00530412"/>
    <w:rsid w:val="005304D5"/>
    <w:rsid w:val="00531498"/>
    <w:rsid w:val="0053174C"/>
    <w:rsid w:val="00533D70"/>
    <w:rsid w:val="00535349"/>
    <w:rsid w:val="0053567B"/>
    <w:rsid w:val="00535EAA"/>
    <w:rsid w:val="00536962"/>
    <w:rsid w:val="00536E6B"/>
    <w:rsid w:val="00542010"/>
    <w:rsid w:val="00543154"/>
    <w:rsid w:val="0054398A"/>
    <w:rsid w:val="00543E8E"/>
    <w:rsid w:val="0054498E"/>
    <w:rsid w:val="00544CD8"/>
    <w:rsid w:val="005464C5"/>
    <w:rsid w:val="00546F6D"/>
    <w:rsid w:val="005478EB"/>
    <w:rsid w:val="00550056"/>
    <w:rsid w:val="00550578"/>
    <w:rsid w:val="0055526C"/>
    <w:rsid w:val="0055527B"/>
    <w:rsid w:val="005553F9"/>
    <w:rsid w:val="00555444"/>
    <w:rsid w:val="005569CB"/>
    <w:rsid w:val="00556B10"/>
    <w:rsid w:val="00557CD8"/>
    <w:rsid w:val="0056017A"/>
    <w:rsid w:val="005602E5"/>
    <w:rsid w:val="00560D5D"/>
    <w:rsid w:val="00560E44"/>
    <w:rsid w:val="005627CC"/>
    <w:rsid w:val="0056291B"/>
    <w:rsid w:val="00562BE0"/>
    <w:rsid w:val="00562E6B"/>
    <w:rsid w:val="005639AE"/>
    <w:rsid w:val="00563A34"/>
    <w:rsid w:val="00563D9F"/>
    <w:rsid w:val="0056410A"/>
    <w:rsid w:val="0056427B"/>
    <w:rsid w:val="005642CA"/>
    <w:rsid w:val="005643B9"/>
    <w:rsid w:val="0056469D"/>
    <w:rsid w:val="00564C19"/>
    <w:rsid w:val="00565514"/>
    <w:rsid w:val="005662AF"/>
    <w:rsid w:val="00566801"/>
    <w:rsid w:val="005676CA"/>
    <w:rsid w:val="005677BE"/>
    <w:rsid w:val="0057132B"/>
    <w:rsid w:val="005720A1"/>
    <w:rsid w:val="00572E0F"/>
    <w:rsid w:val="0057307B"/>
    <w:rsid w:val="005748BA"/>
    <w:rsid w:val="00574BA2"/>
    <w:rsid w:val="00574F13"/>
    <w:rsid w:val="0057556E"/>
    <w:rsid w:val="00575789"/>
    <w:rsid w:val="00576301"/>
    <w:rsid w:val="00577669"/>
    <w:rsid w:val="005803EB"/>
    <w:rsid w:val="0058052D"/>
    <w:rsid w:val="00581D0E"/>
    <w:rsid w:val="005823BE"/>
    <w:rsid w:val="00582E97"/>
    <w:rsid w:val="005831E8"/>
    <w:rsid w:val="00583816"/>
    <w:rsid w:val="00584049"/>
    <w:rsid w:val="00585418"/>
    <w:rsid w:val="005855EB"/>
    <w:rsid w:val="00585D75"/>
    <w:rsid w:val="00586237"/>
    <w:rsid w:val="00586C94"/>
    <w:rsid w:val="005873CB"/>
    <w:rsid w:val="00590058"/>
    <w:rsid w:val="0059042E"/>
    <w:rsid w:val="00591091"/>
    <w:rsid w:val="00591092"/>
    <w:rsid w:val="00591759"/>
    <w:rsid w:val="00591EE5"/>
    <w:rsid w:val="0059227B"/>
    <w:rsid w:val="00592380"/>
    <w:rsid w:val="005928F3"/>
    <w:rsid w:val="00592BF4"/>
    <w:rsid w:val="00592E52"/>
    <w:rsid w:val="00593FFE"/>
    <w:rsid w:val="00594466"/>
    <w:rsid w:val="00594B1A"/>
    <w:rsid w:val="00594E19"/>
    <w:rsid w:val="00595F4A"/>
    <w:rsid w:val="00597AEC"/>
    <w:rsid w:val="005A0B5A"/>
    <w:rsid w:val="005A0BA8"/>
    <w:rsid w:val="005A1C2B"/>
    <w:rsid w:val="005A3541"/>
    <w:rsid w:val="005A354B"/>
    <w:rsid w:val="005A4522"/>
    <w:rsid w:val="005A462C"/>
    <w:rsid w:val="005A5FFC"/>
    <w:rsid w:val="005A6265"/>
    <w:rsid w:val="005A6F55"/>
    <w:rsid w:val="005A701E"/>
    <w:rsid w:val="005A7747"/>
    <w:rsid w:val="005A7959"/>
    <w:rsid w:val="005A7B2F"/>
    <w:rsid w:val="005A7DB8"/>
    <w:rsid w:val="005B0534"/>
    <w:rsid w:val="005B127A"/>
    <w:rsid w:val="005B1369"/>
    <w:rsid w:val="005B1C77"/>
    <w:rsid w:val="005B2541"/>
    <w:rsid w:val="005B327C"/>
    <w:rsid w:val="005B3901"/>
    <w:rsid w:val="005B3B65"/>
    <w:rsid w:val="005B3F17"/>
    <w:rsid w:val="005B429B"/>
    <w:rsid w:val="005B60B0"/>
    <w:rsid w:val="005B666F"/>
    <w:rsid w:val="005B680A"/>
    <w:rsid w:val="005B6E2A"/>
    <w:rsid w:val="005B6E8D"/>
    <w:rsid w:val="005C0861"/>
    <w:rsid w:val="005C1910"/>
    <w:rsid w:val="005C1D01"/>
    <w:rsid w:val="005C2658"/>
    <w:rsid w:val="005C2A53"/>
    <w:rsid w:val="005C303C"/>
    <w:rsid w:val="005C33A5"/>
    <w:rsid w:val="005C3C93"/>
    <w:rsid w:val="005C4123"/>
    <w:rsid w:val="005C4328"/>
    <w:rsid w:val="005C54F5"/>
    <w:rsid w:val="005C76E3"/>
    <w:rsid w:val="005D007A"/>
    <w:rsid w:val="005D08BF"/>
    <w:rsid w:val="005D0DBF"/>
    <w:rsid w:val="005D3461"/>
    <w:rsid w:val="005D3AA4"/>
    <w:rsid w:val="005D44D7"/>
    <w:rsid w:val="005D4ED3"/>
    <w:rsid w:val="005D57C2"/>
    <w:rsid w:val="005D5BAF"/>
    <w:rsid w:val="005D77CC"/>
    <w:rsid w:val="005E03A8"/>
    <w:rsid w:val="005E0677"/>
    <w:rsid w:val="005E14A7"/>
    <w:rsid w:val="005E256A"/>
    <w:rsid w:val="005E28A5"/>
    <w:rsid w:val="005E2F87"/>
    <w:rsid w:val="005E4266"/>
    <w:rsid w:val="005E4A35"/>
    <w:rsid w:val="005E5561"/>
    <w:rsid w:val="005E5D5D"/>
    <w:rsid w:val="005E622A"/>
    <w:rsid w:val="005E685B"/>
    <w:rsid w:val="005E6C53"/>
    <w:rsid w:val="005E6D64"/>
    <w:rsid w:val="005E6FD4"/>
    <w:rsid w:val="005E76D5"/>
    <w:rsid w:val="005E7818"/>
    <w:rsid w:val="005F19FF"/>
    <w:rsid w:val="005F1E42"/>
    <w:rsid w:val="005F2C1F"/>
    <w:rsid w:val="005F2DB5"/>
    <w:rsid w:val="005F31C4"/>
    <w:rsid w:val="005F3224"/>
    <w:rsid w:val="005F34BD"/>
    <w:rsid w:val="005F3A77"/>
    <w:rsid w:val="005F4FC1"/>
    <w:rsid w:val="005F52E7"/>
    <w:rsid w:val="005F55CC"/>
    <w:rsid w:val="005F57DF"/>
    <w:rsid w:val="005F5889"/>
    <w:rsid w:val="005F5EFE"/>
    <w:rsid w:val="005F6397"/>
    <w:rsid w:val="005F7147"/>
    <w:rsid w:val="005F7FB9"/>
    <w:rsid w:val="0060090A"/>
    <w:rsid w:val="00600928"/>
    <w:rsid w:val="00600D2F"/>
    <w:rsid w:val="00601839"/>
    <w:rsid w:val="00601D79"/>
    <w:rsid w:val="00602099"/>
    <w:rsid w:val="00603543"/>
    <w:rsid w:val="0060371F"/>
    <w:rsid w:val="0060465F"/>
    <w:rsid w:val="00604CA7"/>
    <w:rsid w:val="006051E8"/>
    <w:rsid w:val="006068B3"/>
    <w:rsid w:val="006077F9"/>
    <w:rsid w:val="00607BB6"/>
    <w:rsid w:val="0061062A"/>
    <w:rsid w:val="00610AD7"/>
    <w:rsid w:val="00611F1B"/>
    <w:rsid w:val="00612054"/>
    <w:rsid w:val="006125CD"/>
    <w:rsid w:val="00612F0D"/>
    <w:rsid w:val="0061388C"/>
    <w:rsid w:val="00613BAA"/>
    <w:rsid w:val="00614334"/>
    <w:rsid w:val="00615FBC"/>
    <w:rsid w:val="006164BB"/>
    <w:rsid w:val="006166A6"/>
    <w:rsid w:val="00616A43"/>
    <w:rsid w:val="00617957"/>
    <w:rsid w:val="00617F4D"/>
    <w:rsid w:val="00620B5F"/>
    <w:rsid w:val="00621181"/>
    <w:rsid w:val="00623348"/>
    <w:rsid w:val="00623982"/>
    <w:rsid w:val="00624D12"/>
    <w:rsid w:val="00624E69"/>
    <w:rsid w:val="006255F7"/>
    <w:rsid w:val="00625C0C"/>
    <w:rsid w:val="00625E2B"/>
    <w:rsid w:val="0062690A"/>
    <w:rsid w:val="00626B82"/>
    <w:rsid w:val="006276A6"/>
    <w:rsid w:val="006277F6"/>
    <w:rsid w:val="00627F51"/>
    <w:rsid w:val="006301A3"/>
    <w:rsid w:val="0063119A"/>
    <w:rsid w:val="00631D39"/>
    <w:rsid w:val="00632102"/>
    <w:rsid w:val="00633113"/>
    <w:rsid w:val="006335C8"/>
    <w:rsid w:val="00633C73"/>
    <w:rsid w:val="00634438"/>
    <w:rsid w:val="00635E8E"/>
    <w:rsid w:val="00636F4B"/>
    <w:rsid w:val="00637DCE"/>
    <w:rsid w:val="00640233"/>
    <w:rsid w:val="0064114B"/>
    <w:rsid w:val="006413FC"/>
    <w:rsid w:val="00641867"/>
    <w:rsid w:val="0064192D"/>
    <w:rsid w:val="00641B9D"/>
    <w:rsid w:val="00641CCA"/>
    <w:rsid w:val="00642CCB"/>
    <w:rsid w:val="00643975"/>
    <w:rsid w:val="006454B5"/>
    <w:rsid w:val="00645AFA"/>
    <w:rsid w:val="00645B1C"/>
    <w:rsid w:val="00645DEE"/>
    <w:rsid w:val="00645EF3"/>
    <w:rsid w:val="00647308"/>
    <w:rsid w:val="0064732B"/>
    <w:rsid w:val="006474B0"/>
    <w:rsid w:val="006504B3"/>
    <w:rsid w:val="006515E0"/>
    <w:rsid w:val="006523AE"/>
    <w:rsid w:val="0065248C"/>
    <w:rsid w:val="00652C65"/>
    <w:rsid w:val="00653675"/>
    <w:rsid w:val="00653720"/>
    <w:rsid w:val="006539C7"/>
    <w:rsid w:val="006539E3"/>
    <w:rsid w:val="00653AE8"/>
    <w:rsid w:val="00653D86"/>
    <w:rsid w:val="00653F10"/>
    <w:rsid w:val="00654697"/>
    <w:rsid w:val="00654939"/>
    <w:rsid w:val="00654B46"/>
    <w:rsid w:val="006559E1"/>
    <w:rsid w:val="00655C92"/>
    <w:rsid w:val="00656B9C"/>
    <w:rsid w:val="00660FAC"/>
    <w:rsid w:val="0066253B"/>
    <w:rsid w:val="00662872"/>
    <w:rsid w:val="00662DB4"/>
    <w:rsid w:val="00663433"/>
    <w:rsid w:val="00664C89"/>
    <w:rsid w:val="00665704"/>
    <w:rsid w:val="00666234"/>
    <w:rsid w:val="0066627B"/>
    <w:rsid w:val="00666EA0"/>
    <w:rsid w:val="00666F1A"/>
    <w:rsid w:val="00670DE6"/>
    <w:rsid w:val="00671492"/>
    <w:rsid w:val="00672095"/>
    <w:rsid w:val="00672FF8"/>
    <w:rsid w:val="006737CE"/>
    <w:rsid w:val="00673B22"/>
    <w:rsid w:val="006744C8"/>
    <w:rsid w:val="00674743"/>
    <w:rsid w:val="00674C4B"/>
    <w:rsid w:val="006778AB"/>
    <w:rsid w:val="006812EE"/>
    <w:rsid w:val="006813EF"/>
    <w:rsid w:val="006831F4"/>
    <w:rsid w:val="0068346B"/>
    <w:rsid w:val="006847E8"/>
    <w:rsid w:val="00684AA9"/>
    <w:rsid w:val="00684B37"/>
    <w:rsid w:val="006852A7"/>
    <w:rsid w:val="00685911"/>
    <w:rsid w:val="00685FEC"/>
    <w:rsid w:val="00687188"/>
    <w:rsid w:val="0069045E"/>
    <w:rsid w:val="00690DDC"/>
    <w:rsid w:val="0069147C"/>
    <w:rsid w:val="006925C1"/>
    <w:rsid w:val="006929E8"/>
    <w:rsid w:val="00692AA7"/>
    <w:rsid w:val="00692C67"/>
    <w:rsid w:val="006930E9"/>
    <w:rsid w:val="006932B0"/>
    <w:rsid w:val="0069391B"/>
    <w:rsid w:val="00693A6B"/>
    <w:rsid w:val="006959D6"/>
    <w:rsid w:val="00695D75"/>
    <w:rsid w:val="006969A6"/>
    <w:rsid w:val="006A0404"/>
    <w:rsid w:val="006A0E5C"/>
    <w:rsid w:val="006A375D"/>
    <w:rsid w:val="006A5C23"/>
    <w:rsid w:val="006A5C74"/>
    <w:rsid w:val="006A5DD0"/>
    <w:rsid w:val="006A7F06"/>
    <w:rsid w:val="006B0420"/>
    <w:rsid w:val="006B0767"/>
    <w:rsid w:val="006B1163"/>
    <w:rsid w:val="006B2ECF"/>
    <w:rsid w:val="006B3711"/>
    <w:rsid w:val="006B44A8"/>
    <w:rsid w:val="006B461E"/>
    <w:rsid w:val="006B4D2E"/>
    <w:rsid w:val="006B52CC"/>
    <w:rsid w:val="006B53C3"/>
    <w:rsid w:val="006B57A4"/>
    <w:rsid w:val="006B5C03"/>
    <w:rsid w:val="006B610E"/>
    <w:rsid w:val="006B6938"/>
    <w:rsid w:val="006B69C0"/>
    <w:rsid w:val="006C0658"/>
    <w:rsid w:val="006C0FCA"/>
    <w:rsid w:val="006C1870"/>
    <w:rsid w:val="006C19E9"/>
    <w:rsid w:val="006C245D"/>
    <w:rsid w:val="006C3362"/>
    <w:rsid w:val="006C4D2B"/>
    <w:rsid w:val="006D01A3"/>
    <w:rsid w:val="006D08B8"/>
    <w:rsid w:val="006D21C5"/>
    <w:rsid w:val="006D3F3B"/>
    <w:rsid w:val="006D3F66"/>
    <w:rsid w:val="006D4F90"/>
    <w:rsid w:val="006D560B"/>
    <w:rsid w:val="006D60DC"/>
    <w:rsid w:val="006D6457"/>
    <w:rsid w:val="006E145A"/>
    <w:rsid w:val="006E18DD"/>
    <w:rsid w:val="006E1C8D"/>
    <w:rsid w:val="006E27A7"/>
    <w:rsid w:val="006E302F"/>
    <w:rsid w:val="006E3F47"/>
    <w:rsid w:val="006E5787"/>
    <w:rsid w:val="006E5A11"/>
    <w:rsid w:val="006E6E76"/>
    <w:rsid w:val="006F1301"/>
    <w:rsid w:val="006F1A62"/>
    <w:rsid w:val="006F23A7"/>
    <w:rsid w:val="006F371A"/>
    <w:rsid w:val="006F3788"/>
    <w:rsid w:val="006F505A"/>
    <w:rsid w:val="006F5146"/>
    <w:rsid w:val="006F53CC"/>
    <w:rsid w:val="006F547A"/>
    <w:rsid w:val="006F5677"/>
    <w:rsid w:val="006F6326"/>
    <w:rsid w:val="006F6F67"/>
    <w:rsid w:val="006F721B"/>
    <w:rsid w:val="006F7233"/>
    <w:rsid w:val="006F7D61"/>
    <w:rsid w:val="006F7EBF"/>
    <w:rsid w:val="007007E0"/>
    <w:rsid w:val="00702C11"/>
    <w:rsid w:val="007038F7"/>
    <w:rsid w:val="00703DAF"/>
    <w:rsid w:val="00704032"/>
    <w:rsid w:val="00704222"/>
    <w:rsid w:val="00704EA9"/>
    <w:rsid w:val="00705774"/>
    <w:rsid w:val="00705DDB"/>
    <w:rsid w:val="007075B5"/>
    <w:rsid w:val="007078C3"/>
    <w:rsid w:val="007078E6"/>
    <w:rsid w:val="007101F2"/>
    <w:rsid w:val="007129BE"/>
    <w:rsid w:val="00712A79"/>
    <w:rsid w:val="00712B68"/>
    <w:rsid w:val="00712C82"/>
    <w:rsid w:val="00713A71"/>
    <w:rsid w:val="007150DA"/>
    <w:rsid w:val="00715153"/>
    <w:rsid w:val="007153E6"/>
    <w:rsid w:val="0071570B"/>
    <w:rsid w:val="007157B5"/>
    <w:rsid w:val="007158B1"/>
    <w:rsid w:val="00715E58"/>
    <w:rsid w:val="00716079"/>
    <w:rsid w:val="0071623C"/>
    <w:rsid w:val="00716A42"/>
    <w:rsid w:val="00717BCB"/>
    <w:rsid w:val="00717E55"/>
    <w:rsid w:val="00717E68"/>
    <w:rsid w:val="00720172"/>
    <w:rsid w:val="00721DB7"/>
    <w:rsid w:val="0072339E"/>
    <w:rsid w:val="007244B8"/>
    <w:rsid w:val="00725BC8"/>
    <w:rsid w:val="00725CAF"/>
    <w:rsid w:val="0072701D"/>
    <w:rsid w:val="0072788C"/>
    <w:rsid w:val="00730258"/>
    <w:rsid w:val="00730620"/>
    <w:rsid w:val="007312DE"/>
    <w:rsid w:val="00731BCF"/>
    <w:rsid w:val="007334F6"/>
    <w:rsid w:val="00733610"/>
    <w:rsid w:val="00734784"/>
    <w:rsid w:val="00734B08"/>
    <w:rsid w:val="0073565E"/>
    <w:rsid w:val="007359F4"/>
    <w:rsid w:val="00735BB5"/>
    <w:rsid w:val="00735D70"/>
    <w:rsid w:val="00735F41"/>
    <w:rsid w:val="0073675D"/>
    <w:rsid w:val="00736A24"/>
    <w:rsid w:val="00736DC0"/>
    <w:rsid w:val="00736EC1"/>
    <w:rsid w:val="00737414"/>
    <w:rsid w:val="00737640"/>
    <w:rsid w:val="00737D51"/>
    <w:rsid w:val="00737EAA"/>
    <w:rsid w:val="00740307"/>
    <w:rsid w:val="007405AB"/>
    <w:rsid w:val="00740F46"/>
    <w:rsid w:val="00741C60"/>
    <w:rsid w:val="00741FF7"/>
    <w:rsid w:val="00742323"/>
    <w:rsid w:val="00742668"/>
    <w:rsid w:val="00742A37"/>
    <w:rsid w:val="00742B4F"/>
    <w:rsid w:val="00742FE8"/>
    <w:rsid w:val="00743988"/>
    <w:rsid w:val="007441C4"/>
    <w:rsid w:val="0074472E"/>
    <w:rsid w:val="007449A0"/>
    <w:rsid w:val="00744BD7"/>
    <w:rsid w:val="00744DA8"/>
    <w:rsid w:val="00744FC3"/>
    <w:rsid w:val="0074522D"/>
    <w:rsid w:val="007454FB"/>
    <w:rsid w:val="00746300"/>
    <w:rsid w:val="007468CF"/>
    <w:rsid w:val="00746AD7"/>
    <w:rsid w:val="00746C8D"/>
    <w:rsid w:val="007476B7"/>
    <w:rsid w:val="007502D4"/>
    <w:rsid w:val="00750543"/>
    <w:rsid w:val="00751888"/>
    <w:rsid w:val="00752494"/>
    <w:rsid w:val="00752600"/>
    <w:rsid w:val="00752BD5"/>
    <w:rsid w:val="00752F4D"/>
    <w:rsid w:val="00752FCC"/>
    <w:rsid w:val="00753880"/>
    <w:rsid w:val="00754FEB"/>
    <w:rsid w:val="00755EF7"/>
    <w:rsid w:val="007562BA"/>
    <w:rsid w:val="00756E1D"/>
    <w:rsid w:val="00760624"/>
    <w:rsid w:val="00761AEC"/>
    <w:rsid w:val="0076264D"/>
    <w:rsid w:val="00763136"/>
    <w:rsid w:val="00763DD5"/>
    <w:rsid w:val="00765DAD"/>
    <w:rsid w:val="00766674"/>
    <w:rsid w:val="00767673"/>
    <w:rsid w:val="007677FF"/>
    <w:rsid w:val="00767B5F"/>
    <w:rsid w:val="00770762"/>
    <w:rsid w:val="007708E8"/>
    <w:rsid w:val="00771807"/>
    <w:rsid w:val="007718C5"/>
    <w:rsid w:val="00771F70"/>
    <w:rsid w:val="007732E0"/>
    <w:rsid w:val="0077333F"/>
    <w:rsid w:val="00774AF2"/>
    <w:rsid w:val="00774DAD"/>
    <w:rsid w:val="00774EE6"/>
    <w:rsid w:val="00775059"/>
    <w:rsid w:val="00776544"/>
    <w:rsid w:val="00776B78"/>
    <w:rsid w:val="00776CF3"/>
    <w:rsid w:val="0077779B"/>
    <w:rsid w:val="00780241"/>
    <w:rsid w:val="007804A4"/>
    <w:rsid w:val="00780779"/>
    <w:rsid w:val="00781108"/>
    <w:rsid w:val="007811EC"/>
    <w:rsid w:val="0078146A"/>
    <w:rsid w:val="007819DC"/>
    <w:rsid w:val="00781C57"/>
    <w:rsid w:val="007822F4"/>
    <w:rsid w:val="00782BB3"/>
    <w:rsid w:val="0078591E"/>
    <w:rsid w:val="00785C0F"/>
    <w:rsid w:val="00786833"/>
    <w:rsid w:val="00787368"/>
    <w:rsid w:val="007874EB"/>
    <w:rsid w:val="00787B2E"/>
    <w:rsid w:val="00792620"/>
    <w:rsid w:val="007929A8"/>
    <w:rsid w:val="00792D17"/>
    <w:rsid w:val="007949B5"/>
    <w:rsid w:val="00795060"/>
    <w:rsid w:val="00795B0D"/>
    <w:rsid w:val="00795F26"/>
    <w:rsid w:val="007961A9"/>
    <w:rsid w:val="007963C9"/>
    <w:rsid w:val="007963E0"/>
    <w:rsid w:val="0079706B"/>
    <w:rsid w:val="0079786C"/>
    <w:rsid w:val="007978E3"/>
    <w:rsid w:val="007A0088"/>
    <w:rsid w:val="007A0DBE"/>
    <w:rsid w:val="007A1728"/>
    <w:rsid w:val="007A1847"/>
    <w:rsid w:val="007A2B46"/>
    <w:rsid w:val="007A2B53"/>
    <w:rsid w:val="007A515F"/>
    <w:rsid w:val="007A5B24"/>
    <w:rsid w:val="007A5E08"/>
    <w:rsid w:val="007A5E6F"/>
    <w:rsid w:val="007A6158"/>
    <w:rsid w:val="007A738D"/>
    <w:rsid w:val="007A7E2F"/>
    <w:rsid w:val="007A7E9F"/>
    <w:rsid w:val="007B0072"/>
    <w:rsid w:val="007B122E"/>
    <w:rsid w:val="007B3518"/>
    <w:rsid w:val="007B3DB7"/>
    <w:rsid w:val="007B504F"/>
    <w:rsid w:val="007B5255"/>
    <w:rsid w:val="007B53EB"/>
    <w:rsid w:val="007B566A"/>
    <w:rsid w:val="007B5B64"/>
    <w:rsid w:val="007C06AD"/>
    <w:rsid w:val="007C0DC2"/>
    <w:rsid w:val="007C1055"/>
    <w:rsid w:val="007C3180"/>
    <w:rsid w:val="007C3CD4"/>
    <w:rsid w:val="007C4A36"/>
    <w:rsid w:val="007C4BBB"/>
    <w:rsid w:val="007C57E1"/>
    <w:rsid w:val="007C59A7"/>
    <w:rsid w:val="007C5C16"/>
    <w:rsid w:val="007C5CCC"/>
    <w:rsid w:val="007C6375"/>
    <w:rsid w:val="007C6B5B"/>
    <w:rsid w:val="007C71EA"/>
    <w:rsid w:val="007D01CA"/>
    <w:rsid w:val="007D0923"/>
    <w:rsid w:val="007D0E46"/>
    <w:rsid w:val="007D0EF1"/>
    <w:rsid w:val="007D14A3"/>
    <w:rsid w:val="007D26F2"/>
    <w:rsid w:val="007D37B3"/>
    <w:rsid w:val="007D3CFB"/>
    <w:rsid w:val="007D411D"/>
    <w:rsid w:val="007D587C"/>
    <w:rsid w:val="007D68B8"/>
    <w:rsid w:val="007D6AC8"/>
    <w:rsid w:val="007D759B"/>
    <w:rsid w:val="007D785B"/>
    <w:rsid w:val="007D7870"/>
    <w:rsid w:val="007D7CAA"/>
    <w:rsid w:val="007D7E96"/>
    <w:rsid w:val="007E02E6"/>
    <w:rsid w:val="007E0710"/>
    <w:rsid w:val="007E187A"/>
    <w:rsid w:val="007E1BA7"/>
    <w:rsid w:val="007E1C26"/>
    <w:rsid w:val="007E2673"/>
    <w:rsid w:val="007E3665"/>
    <w:rsid w:val="007E36A8"/>
    <w:rsid w:val="007E3C4D"/>
    <w:rsid w:val="007E3C95"/>
    <w:rsid w:val="007E3F90"/>
    <w:rsid w:val="007E6FDA"/>
    <w:rsid w:val="007E773D"/>
    <w:rsid w:val="007F0D22"/>
    <w:rsid w:val="007F2B3D"/>
    <w:rsid w:val="007F2F4E"/>
    <w:rsid w:val="007F3B40"/>
    <w:rsid w:val="007F59A1"/>
    <w:rsid w:val="007F7943"/>
    <w:rsid w:val="007F7A6C"/>
    <w:rsid w:val="007F7D0F"/>
    <w:rsid w:val="007F7D8E"/>
    <w:rsid w:val="00802042"/>
    <w:rsid w:val="008020C2"/>
    <w:rsid w:val="00802776"/>
    <w:rsid w:val="00803243"/>
    <w:rsid w:val="0080440B"/>
    <w:rsid w:val="00804D85"/>
    <w:rsid w:val="0080514D"/>
    <w:rsid w:val="008052FF"/>
    <w:rsid w:val="0080555D"/>
    <w:rsid w:val="008074DF"/>
    <w:rsid w:val="008078D7"/>
    <w:rsid w:val="0081016F"/>
    <w:rsid w:val="00810C57"/>
    <w:rsid w:val="00811E6C"/>
    <w:rsid w:val="008128CB"/>
    <w:rsid w:val="00812F2A"/>
    <w:rsid w:val="00812FCA"/>
    <w:rsid w:val="008134F7"/>
    <w:rsid w:val="008144E4"/>
    <w:rsid w:val="00814A91"/>
    <w:rsid w:val="00814CFD"/>
    <w:rsid w:val="0081548D"/>
    <w:rsid w:val="00816025"/>
    <w:rsid w:val="00816602"/>
    <w:rsid w:val="00816E35"/>
    <w:rsid w:val="00822EE2"/>
    <w:rsid w:val="00823E43"/>
    <w:rsid w:val="00824027"/>
    <w:rsid w:val="0082457C"/>
    <w:rsid w:val="00824B31"/>
    <w:rsid w:val="008255BA"/>
    <w:rsid w:val="00825A6F"/>
    <w:rsid w:val="008260AE"/>
    <w:rsid w:val="008267FA"/>
    <w:rsid w:val="0082723A"/>
    <w:rsid w:val="00827778"/>
    <w:rsid w:val="0083002B"/>
    <w:rsid w:val="00830A14"/>
    <w:rsid w:val="00830E20"/>
    <w:rsid w:val="0083116F"/>
    <w:rsid w:val="00831539"/>
    <w:rsid w:val="008325C0"/>
    <w:rsid w:val="008329FC"/>
    <w:rsid w:val="00832BF5"/>
    <w:rsid w:val="00832D8A"/>
    <w:rsid w:val="00832D96"/>
    <w:rsid w:val="0083440C"/>
    <w:rsid w:val="00834B9F"/>
    <w:rsid w:val="00834D86"/>
    <w:rsid w:val="00836454"/>
    <w:rsid w:val="00836822"/>
    <w:rsid w:val="00836ACD"/>
    <w:rsid w:val="0083727C"/>
    <w:rsid w:val="008375AE"/>
    <w:rsid w:val="00837A12"/>
    <w:rsid w:val="008404C5"/>
    <w:rsid w:val="008404CD"/>
    <w:rsid w:val="00840CE1"/>
    <w:rsid w:val="008423AC"/>
    <w:rsid w:val="008428A1"/>
    <w:rsid w:val="0084297D"/>
    <w:rsid w:val="0084306A"/>
    <w:rsid w:val="008438B7"/>
    <w:rsid w:val="00845487"/>
    <w:rsid w:val="00845F65"/>
    <w:rsid w:val="008500F6"/>
    <w:rsid w:val="008508C3"/>
    <w:rsid w:val="00851A33"/>
    <w:rsid w:val="00852266"/>
    <w:rsid w:val="008532E4"/>
    <w:rsid w:val="00853E63"/>
    <w:rsid w:val="008540EC"/>
    <w:rsid w:val="008543DC"/>
    <w:rsid w:val="0085675A"/>
    <w:rsid w:val="0085697B"/>
    <w:rsid w:val="0086011C"/>
    <w:rsid w:val="00860387"/>
    <w:rsid w:val="0086180A"/>
    <w:rsid w:val="00862078"/>
    <w:rsid w:val="00862DA8"/>
    <w:rsid w:val="008631DD"/>
    <w:rsid w:val="008633BE"/>
    <w:rsid w:val="00863AFD"/>
    <w:rsid w:val="00865B6A"/>
    <w:rsid w:val="00865DA6"/>
    <w:rsid w:val="00867BD5"/>
    <w:rsid w:val="0087154E"/>
    <w:rsid w:val="00871D39"/>
    <w:rsid w:val="00871FE7"/>
    <w:rsid w:val="00872DDB"/>
    <w:rsid w:val="00873649"/>
    <w:rsid w:val="00873CC1"/>
    <w:rsid w:val="008751D9"/>
    <w:rsid w:val="008756A6"/>
    <w:rsid w:val="00875EAF"/>
    <w:rsid w:val="00875FE2"/>
    <w:rsid w:val="00877604"/>
    <w:rsid w:val="00877E3D"/>
    <w:rsid w:val="00880401"/>
    <w:rsid w:val="008805F7"/>
    <w:rsid w:val="008808C3"/>
    <w:rsid w:val="00880D0B"/>
    <w:rsid w:val="00881466"/>
    <w:rsid w:val="00881516"/>
    <w:rsid w:val="00881624"/>
    <w:rsid w:val="00881A31"/>
    <w:rsid w:val="00882A24"/>
    <w:rsid w:val="00882D1C"/>
    <w:rsid w:val="00883AE3"/>
    <w:rsid w:val="00884DFA"/>
    <w:rsid w:val="008855A5"/>
    <w:rsid w:val="00885B98"/>
    <w:rsid w:val="00886934"/>
    <w:rsid w:val="008901E6"/>
    <w:rsid w:val="00890596"/>
    <w:rsid w:val="00892427"/>
    <w:rsid w:val="008939E2"/>
    <w:rsid w:val="00894975"/>
    <w:rsid w:val="0089588F"/>
    <w:rsid w:val="00896CCF"/>
    <w:rsid w:val="0089769D"/>
    <w:rsid w:val="008A00E7"/>
    <w:rsid w:val="008A08F3"/>
    <w:rsid w:val="008A142B"/>
    <w:rsid w:val="008A1A6A"/>
    <w:rsid w:val="008A22F0"/>
    <w:rsid w:val="008A3B06"/>
    <w:rsid w:val="008A5BE6"/>
    <w:rsid w:val="008A6AA4"/>
    <w:rsid w:val="008A7011"/>
    <w:rsid w:val="008A71A0"/>
    <w:rsid w:val="008A76FE"/>
    <w:rsid w:val="008A7A55"/>
    <w:rsid w:val="008A7D6A"/>
    <w:rsid w:val="008B08BF"/>
    <w:rsid w:val="008B12DF"/>
    <w:rsid w:val="008B14F9"/>
    <w:rsid w:val="008B177F"/>
    <w:rsid w:val="008B1D6E"/>
    <w:rsid w:val="008B2178"/>
    <w:rsid w:val="008B31C5"/>
    <w:rsid w:val="008B54E3"/>
    <w:rsid w:val="008B634B"/>
    <w:rsid w:val="008B6AFF"/>
    <w:rsid w:val="008B6B04"/>
    <w:rsid w:val="008B71F0"/>
    <w:rsid w:val="008B75BB"/>
    <w:rsid w:val="008B7DF5"/>
    <w:rsid w:val="008C0118"/>
    <w:rsid w:val="008C0284"/>
    <w:rsid w:val="008C0C47"/>
    <w:rsid w:val="008C0F17"/>
    <w:rsid w:val="008C1ECB"/>
    <w:rsid w:val="008C1FB4"/>
    <w:rsid w:val="008C52D3"/>
    <w:rsid w:val="008C5BF8"/>
    <w:rsid w:val="008C70EB"/>
    <w:rsid w:val="008C784B"/>
    <w:rsid w:val="008C7A4E"/>
    <w:rsid w:val="008D0990"/>
    <w:rsid w:val="008D0D97"/>
    <w:rsid w:val="008D1570"/>
    <w:rsid w:val="008D1B45"/>
    <w:rsid w:val="008D1CD6"/>
    <w:rsid w:val="008D2D27"/>
    <w:rsid w:val="008D30F8"/>
    <w:rsid w:val="008D3409"/>
    <w:rsid w:val="008D3921"/>
    <w:rsid w:val="008D3939"/>
    <w:rsid w:val="008D4DB9"/>
    <w:rsid w:val="008D5AFE"/>
    <w:rsid w:val="008D67FC"/>
    <w:rsid w:val="008D71EB"/>
    <w:rsid w:val="008E05B9"/>
    <w:rsid w:val="008E20E4"/>
    <w:rsid w:val="008E210D"/>
    <w:rsid w:val="008E3435"/>
    <w:rsid w:val="008E3E47"/>
    <w:rsid w:val="008E45EF"/>
    <w:rsid w:val="008E4CD3"/>
    <w:rsid w:val="008E4D0A"/>
    <w:rsid w:val="008E4DD2"/>
    <w:rsid w:val="008E5350"/>
    <w:rsid w:val="008E6DA6"/>
    <w:rsid w:val="008F0A80"/>
    <w:rsid w:val="008F186E"/>
    <w:rsid w:val="008F253E"/>
    <w:rsid w:val="008F2DF2"/>
    <w:rsid w:val="008F2ED9"/>
    <w:rsid w:val="008F2EF8"/>
    <w:rsid w:val="008F35BB"/>
    <w:rsid w:val="008F4248"/>
    <w:rsid w:val="008F4886"/>
    <w:rsid w:val="008F565D"/>
    <w:rsid w:val="008F5744"/>
    <w:rsid w:val="008F65D4"/>
    <w:rsid w:val="008F7377"/>
    <w:rsid w:val="00900028"/>
    <w:rsid w:val="009009D3"/>
    <w:rsid w:val="00900F37"/>
    <w:rsid w:val="0090140B"/>
    <w:rsid w:val="00901F13"/>
    <w:rsid w:val="00902864"/>
    <w:rsid w:val="00903816"/>
    <w:rsid w:val="00903D38"/>
    <w:rsid w:val="00903EA2"/>
    <w:rsid w:val="009054F5"/>
    <w:rsid w:val="00907C6E"/>
    <w:rsid w:val="0091008C"/>
    <w:rsid w:val="0091009F"/>
    <w:rsid w:val="00911AC7"/>
    <w:rsid w:val="00911B62"/>
    <w:rsid w:val="00911DBF"/>
    <w:rsid w:val="0091218D"/>
    <w:rsid w:val="0091260C"/>
    <w:rsid w:val="00913091"/>
    <w:rsid w:val="00913960"/>
    <w:rsid w:val="00914675"/>
    <w:rsid w:val="00915457"/>
    <w:rsid w:val="00916113"/>
    <w:rsid w:val="00917330"/>
    <w:rsid w:val="00917EBE"/>
    <w:rsid w:val="009205A9"/>
    <w:rsid w:val="00921A1D"/>
    <w:rsid w:val="00924E1D"/>
    <w:rsid w:val="00925123"/>
    <w:rsid w:val="009257AF"/>
    <w:rsid w:val="00925CEA"/>
    <w:rsid w:val="00926103"/>
    <w:rsid w:val="009279DC"/>
    <w:rsid w:val="00927A9A"/>
    <w:rsid w:val="00927C19"/>
    <w:rsid w:val="009300C5"/>
    <w:rsid w:val="00930104"/>
    <w:rsid w:val="00930AFC"/>
    <w:rsid w:val="00931D51"/>
    <w:rsid w:val="00931DD5"/>
    <w:rsid w:val="009323A5"/>
    <w:rsid w:val="00933DA4"/>
    <w:rsid w:val="00934243"/>
    <w:rsid w:val="0093476F"/>
    <w:rsid w:val="00934807"/>
    <w:rsid w:val="009348AD"/>
    <w:rsid w:val="00934E08"/>
    <w:rsid w:val="00935538"/>
    <w:rsid w:val="00935A12"/>
    <w:rsid w:val="00935A4E"/>
    <w:rsid w:val="0093613F"/>
    <w:rsid w:val="009362E5"/>
    <w:rsid w:val="00936691"/>
    <w:rsid w:val="00936FA1"/>
    <w:rsid w:val="009377B4"/>
    <w:rsid w:val="00937BE6"/>
    <w:rsid w:val="009404E6"/>
    <w:rsid w:val="00940528"/>
    <w:rsid w:val="00940661"/>
    <w:rsid w:val="00940A77"/>
    <w:rsid w:val="009428D3"/>
    <w:rsid w:val="00942C67"/>
    <w:rsid w:val="00942D86"/>
    <w:rsid w:val="00944000"/>
    <w:rsid w:val="0094495B"/>
    <w:rsid w:val="00945432"/>
    <w:rsid w:val="009456B5"/>
    <w:rsid w:val="00946EB6"/>
    <w:rsid w:val="009471B1"/>
    <w:rsid w:val="00947BE4"/>
    <w:rsid w:val="00951CFC"/>
    <w:rsid w:val="0095261F"/>
    <w:rsid w:val="00952BFF"/>
    <w:rsid w:val="0095382D"/>
    <w:rsid w:val="00953B07"/>
    <w:rsid w:val="00954849"/>
    <w:rsid w:val="009561DD"/>
    <w:rsid w:val="00956928"/>
    <w:rsid w:val="00956D90"/>
    <w:rsid w:val="00957934"/>
    <w:rsid w:val="00960BAE"/>
    <w:rsid w:val="00961146"/>
    <w:rsid w:val="0096164F"/>
    <w:rsid w:val="00961780"/>
    <w:rsid w:val="009620E6"/>
    <w:rsid w:val="00962D6B"/>
    <w:rsid w:val="0096382A"/>
    <w:rsid w:val="009639C8"/>
    <w:rsid w:val="0096508C"/>
    <w:rsid w:val="00965E8F"/>
    <w:rsid w:val="009675CB"/>
    <w:rsid w:val="00967B41"/>
    <w:rsid w:val="00967C36"/>
    <w:rsid w:val="0097090A"/>
    <w:rsid w:val="009715C1"/>
    <w:rsid w:val="00972DCE"/>
    <w:rsid w:val="00973C0B"/>
    <w:rsid w:val="00973DAD"/>
    <w:rsid w:val="00973E71"/>
    <w:rsid w:val="00973F2E"/>
    <w:rsid w:val="0097405A"/>
    <w:rsid w:val="00974259"/>
    <w:rsid w:val="009755C0"/>
    <w:rsid w:val="009763EE"/>
    <w:rsid w:val="00977064"/>
    <w:rsid w:val="0097726F"/>
    <w:rsid w:val="009772D0"/>
    <w:rsid w:val="00977327"/>
    <w:rsid w:val="00980039"/>
    <w:rsid w:val="0098083D"/>
    <w:rsid w:val="00980A22"/>
    <w:rsid w:val="00980C6A"/>
    <w:rsid w:val="009814A7"/>
    <w:rsid w:val="009828B1"/>
    <w:rsid w:val="00982F06"/>
    <w:rsid w:val="00983109"/>
    <w:rsid w:val="00983CB3"/>
    <w:rsid w:val="009849A7"/>
    <w:rsid w:val="00984C4E"/>
    <w:rsid w:val="00985162"/>
    <w:rsid w:val="00985D55"/>
    <w:rsid w:val="009866BF"/>
    <w:rsid w:val="00992063"/>
    <w:rsid w:val="00992266"/>
    <w:rsid w:val="0099247A"/>
    <w:rsid w:val="00993065"/>
    <w:rsid w:val="00993565"/>
    <w:rsid w:val="009944FB"/>
    <w:rsid w:val="00995DB3"/>
    <w:rsid w:val="00996471"/>
    <w:rsid w:val="009A0741"/>
    <w:rsid w:val="009A0FFF"/>
    <w:rsid w:val="009A195E"/>
    <w:rsid w:val="009A2611"/>
    <w:rsid w:val="009A27CA"/>
    <w:rsid w:val="009A2953"/>
    <w:rsid w:val="009A3867"/>
    <w:rsid w:val="009A42C3"/>
    <w:rsid w:val="009A68EC"/>
    <w:rsid w:val="009A7477"/>
    <w:rsid w:val="009A7B93"/>
    <w:rsid w:val="009B0B8A"/>
    <w:rsid w:val="009B4799"/>
    <w:rsid w:val="009B5635"/>
    <w:rsid w:val="009B5C32"/>
    <w:rsid w:val="009B6191"/>
    <w:rsid w:val="009B65BD"/>
    <w:rsid w:val="009B66BC"/>
    <w:rsid w:val="009B66F1"/>
    <w:rsid w:val="009B7443"/>
    <w:rsid w:val="009B7CA8"/>
    <w:rsid w:val="009B7E88"/>
    <w:rsid w:val="009C09E4"/>
    <w:rsid w:val="009C14B1"/>
    <w:rsid w:val="009C1641"/>
    <w:rsid w:val="009C1CA0"/>
    <w:rsid w:val="009C26B0"/>
    <w:rsid w:val="009C28E4"/>
    <w:rsid w:val="009C356D"/>
    <w:rsid w:val="009C3F38"/>
    <w:rsid w:val="009C4F80"/>
    <w:rsid w:val="009C6145"/>
    <w:rsid w:val="009C64E8"/>
    <w:rsid w:val="009C7128"/>
    <w:rsid w:val="009C77AC"/>
    <w:rsid w:val="009C7AEC"/>
    <w:rsid w:val="009D0C69"/>
    <w:rsid w:val="009D0F8D"/>
    <w:rsid w:val="009D12F8"/>
    <w:rsid w:val="009D13D5"/>
    <w:rsid w:val="009D16DD"/>
    <w:rsid w:val="009D19A0"/>
    <w:rsid w:val="009D1BE3"/>
    <w:rsid w:val="009D2286"/>
    <w:rsid w:val="009D3368"/>
    <w:rsid w:val="009D4178"/>
    <w:rsid w:val="009D4186"/>
    <w:rsid w:val="009D46C6"/>
    <w:rsid w:val="009D4B12"/>
    <w:rsid w:val="009D6C5A"/>
    <w:rsid w:val="009D6DA9"/>
    <w:rsid w:val="009D6EE7"/>
    <w:rsid w:val="009D6F2B"/>
    <w:rsid w:val="009D71C9"/>
    <w:rsid w:val="009D76EC"/>
    <w:rsid w:val="009D7845"/>
    <w:rsid w:val="009E04DB"/>
    <w:rsid w:val="009E0522"/>
    <w:rsid w:val="009E0E29"/>
    <w:rsid w:val="009E2B8B"/>
    <w:rsid w:val="009E3332"/>
    <w:rsid w:val="009E3AFC"/>
    <w:rsid w:val="009E4A08"/>
    <w:rsid w:val="009E51B3"/>
    <w:rsid w:val="009E5570"/>
    <w:rsid w:val="009E5CA4"/>
    <w:rsid w:val="009E69D0"/>
    <w:rsid w:val="009E7472"/>
    <w:rsid w:val="009E753F"/>
    <w:rsid w:val="009F020B"/>
    <w:rsid w:val="009F10CA"/>
    <w:rsid w:val="009F124C"/>
    <w:rsid w:val="009F1CE2"/>
    <w:rsid w:val="009F1F18"/>
    <w:rsid w:val="009F2ABF"/>
    <w:rsid w:val="009F458E"/>
    <w:rsid w:val="009F4891"/>
    <w:rsid w:val="009F511E"/>
    <w:rsid w:val="009F52BD"/>
    <w:rsid w:val="009F53DB"/>
    <w:rsid w:val="009F6DF6"/>
    <w:rsid w:val="00A003F6"/>
    <w:rsid w:val="00A00698"/>
    <w:rsid w:val="00A00709"/>
    <w:rsid w:val="00A00C14"/>
    <w:rsid w:val="00A01414"/>
    <w:rsid w:val="00A01641"/>
    <w:rsid w:val="00A01895"/>
    <w:rsid w:val="00A02050"/>
    <w:rsid w:val="00A027FF"/>
    <w:rsid w:val="00A02AF0"/>
    <w:rsid w:val="00A02CD8"/>
    <w:rsid w:val="00A066C7"/>
    <w:rsid w:val="00A068E7"/>
    <w:rsid w:val="00A07FAE"/>
    <w:rsid w:val="00A1009D"/>
    <w:rsid w:val="00A10F78"/>
    <w:rsid w:val="00A1175B"/>
    <w:rsid w:val="00A11FEB"/>
    <w:rsid w:val="00A121E0"/>
    <w:rsid w:val="00A12557"/>
    <w:rsid w:val="00A1426B"/>
    <w:rsid w:val="00A147C3"/>
    <w:rsid w:val="00A14887"/>
    <w:rsid w:val="00A156B7"/>
    <w:rsid w:val="00A1650C"/>
    <w:rsid w:val="00A16D94"/>
    <w:rsid w:val="00A1712B"/>
    <w:rsid w:val="00A21892"/>
    <w:rsid w:val="00A21D60"/>
    <w:rsid w:val="00A2329E"/>
    <w:rsid w:val="00A23BFE"/>
    <w:rsid w:val="00A23EB0"/>
    <w:rsid w:val="00A24185"/>
    <w:rsid w:val="00A2468C"/>
    <w:rsid w:val="00A24E73"/>
    <w:rsid w:val="00A265AA"/>
    <w:rsid w:val="00A2749C"/>
    <w:rsid w:val="00A278D3"/>
    <w:rsid w:val="00A27DE4"/>
    <w:rsid w:val="00A30259"/>
    <w:rsid w:val="00A31636"/>
    <w:rsid w:val="00A317C0"/>
    <w:rsid w:val="00A3388C"/>
    <w:rsid w:val="00A33F94"/>
    <w:rsid w:val="00A341FC"/>
    <w:rsid w:val="00A343B7"/>
    <w:rsid w:val="00A34657"/>
    <w:rsid w:val="00A35200"/>
    <w:rsid w:val="00A359F2"/>
    <w:rsid w:val="00A35DDC"/>
    <w:rsid w:val="00A35FC1"/>
    <w:rsid w:val="00A36402"/>
    <w:rsid w:val="00A36837"/>
    <w:rsid w:val="00A36E70"/>
    <w:rsid w:val="00A402D6"/>
    <w:rsid w:val="00A40725"/>
    <w:rsid w:val="00A409C2"/>
    <w:rsid w:val="00A41265"/>
    <w:rsid w:val="00A41E75"/>
    <w:rsid w:val="00A434DA"/>
    <w:rsid w:val="00A4409C"/>
    <w:rsid w:val="00A441AD"/>
    <w:rsid w:val="00A452E5"/>
    <w:rsid w:val="00A47EBA"/>
    <w:rsid w:val="00A47FF5"/>
    <w:rsid w:val="00A50D28"/>
    <w:rsid w:val="00A512A5"/>
    <w:rsid w:val="00A513A1"/>
    <w:rsid w:val="00A51B3A"/>
    <w:rsid w:val="00A51D59"/>
    <w:rsid w:val="00A534DC"/>
    <w:rsid w:val="00A539AB"/>
    <w:rsid w:val="00A54401"/>
    <w:rsid w:val="00A568DB"/>
    <w:rsid w:val="00A56A84"/>
    <w:rsid w:val="00A603BE"/>
    <w:rsid w:val="00A60BB9"/>
    <w:rsid w:val="00A6111C"/>
    <w:rsid w:val="00A617CD"/>
    <w:rsid w:val="00A61A77"/>
    <w:rsid w:val="00A6253F"/>
    <w:rsid w:val="00A636BE"/>
    <w:rsid w:val="00A63717"/>
    <w:rsid w:val="00A64128"/>
    <w:rsid w:val="00A64FBF"/>
    <w:rsid w:val="00A65EED"/>
    <w:rsid w:val="00A6620A"/>
    <w:rsid w:val="00A670CA"/>
    <w:rsid w:val="00A67345"/>
    <w:rsid w:val="00A674B6"/>
    <w:rsid w:val="00A70086"/>
    <w:rsid w:val="00A708FE"/>
    <w:rsid w:val="00A71F38"/>
    <w:rsid w:val="00A72175"/>
    <w:rsid w:val="00A72F9E"/>
    <w:rsid w:val="00A737BE"/>
    <w:rsid w:val="00A741B3"/>
    <w:rsid w:val="00A747CE"/>
    <w:rsid w:val="00A75143"/>
    <w:rsid w:val="00A77A5F"/>
    <w:rsid w:val="00A80364"/>
    <w:rsid w:val="00A82958"/>
    <w:rsid w:val="00A82B85"/>
    <w:rsid w:val="00A82E67"/>
    <w:rsid w:val="00A84DB1"/>
    <w:rsid w:val="00A84E87"/>
    <w:rsid w:val="00A850CD"/>
    <w:rsid w:val="00A85231"/>
    <w:rsid w:val="00A853C5"/>
    <w:rsid w:val="00A85E3A"/>
    <w:rsid w:val="00A860F4"/>
    <w:rsid w:val="00A864FB"/>
    <w:rsid w:val="00A90E57"/>
    <w:rsid w:val="00A90F26"/>
    <w:rsid w:val="00A91684"/>
    <w:rsid w:val="00A936D5"/>
    <w:rsid w:val="00A93F9D"/>
    <w:rsid w:val="00A941F2"/>
    <w:rsid w:val="00A94339"/>
    <w:rsid w:val="00A9434E"/>
    <w:rsid w:val="00A94CF0"/>
    <w:rsid w:val="00A94FFB"/>
    <w:rsid w:val="00A9546E"/>
    <w:rsid w:val="00A9621F"/>
    <w:rsid w:val="00A962C6"/>
    <w:rsid w:val="00A96316"/>
    <w:rsid w:val="00A96846"/>
    <w:rsid w:val="00A97813"/>
    <w:rsid w:val="00A979F2"/>
    <w:rsid w:val="00AA05C7"/>
    <w:rsid w:val="00AA10A7"/>
    <w:rsid w:val="00AA1EC3"/>
    <w:rsid w:val="00AA3756"/>
    <w:rsid w:val="00AA535D"/>
    <w:rsid w:val="00AA5704"/>
    <w:rsid w:val="00AA7331"/>
    <w:rsid w:val="00AA767A"/>
    <w:rsid w:val="00AB031C"/>
    <w:rsid w:val="00AB0690"/>
    <w:rsid w:val="00AB070C"/>
    <w:rsid w:val="00AB1167"/>
    <w:rsid w:val="00AB276E"/>
    <w:rsid w:val="00AB2A3C"/>
    <w:rsid w:val="00AB4AA8"/>
    <w:rsid w:val="00AB4CA7"/>
    <w:rsid w:val="00AB5B81"/>
    <w:rsid w:val="00AB601A"/>
    <w:rsid w:val="00AB62ED"/>
    <w:rsid w:val="00AB73AA"/>
    <w:rsid w:val="00AB7DD5"/>
    <w:rsid w:val="00AC00E6"/>
    <w:rsid w:val="00AC11FE"/>
    <w:rsid w:val="00AC2358"/>
    <w:rsid w:val="00AC29D5"/>
    <w:rsid w:val="00AC3B5D"/>
    <w:rsid w:val="00AC3FD3"/>
    <w:rsid w:val="00AC4985"/>
    <w:rsid w:val="00AC5981"/>
    <w:rsid w:val="00AC5C7D"/>
    <w:rsid w:val="00AC6E16"/>
    <w:rsid w:val="00AC727C"/>
    <w:rsid w:val="00AC7B7A"/>
    <w:rsid w:val="00AD0A57"/>
    <w:rsid w:val="00AD10EA"/>
    <w:rsid w:val="00AD24D9"/>
    <w:rsid w:val="00AD253C"/>
    <w:rsid w:val="00AD2916"/>
    <w:rsid w:val="00AD5083"/>
    <w:rsid w:val="00AD5EBF"/>
    <w:rsid w:val="00AD600C"/>
    <w:rsid w:val="00AD67AB"/>
    <w:rsid w:val="00AD6EAD"/>
    <w:rsid w:val="00AD7098"/>
    <w:rsid w:val="00AD710C"/>
    <w:rsid w:val="00AD72A6"/>
    <w:rsid w:val="00AE02A5"/>
    <w:rsid w:val="00AE09A6"/>
    <w:rsid w:val="00AE0B48"/>
    <w:rsid w:val="00AE0F6F"/>
    <w:rsid w:val="00AE117C"/>
    <w:rsid w:val="00AE1426"/>
    <w:rsid w:val="00AE14AA"/>
    <w:rsid w:val="00AE175E"/>
    <w:rsid w:val="00AE18F1"/>
    <w:rsid w:val="00AE22CB"/>
    <w:rsid w:val="00AE2443"/>
    <w:rsid w:val="00AE404A"/>
    <w:rsid w:val="00AE4955"/>
    <w:rsid w:val="00AE4DE6"/>
    <w:rsid w:val="00AE4F17"/>
    <w:rsid w:val="00AE69BA"/>
    <w:rsid w:val="00AE6D1E"/>
    <w:rsid w:val="00AE7B98"/>
    <w:rsid w:val="00AE7FDD"/>
    <w:rsid w:val="00AF0315"/>
    <w:rsid w:val="00AF127C"/>
    <w:rsid w:val="00AF15EC"/>
    <w:rsid w:val="00AF1797"/>
    <w:rsid w:val="00AF2B46"/>
    <w:rsid w:val="00AF2D59"/>
    <w:rsid w:val="00AF3560"/>
    <w:rsid w:val="00AF3B14"/>
    <w:rsid w:val="00AF3DE5"/>
    <w:rsid w:val="00AF4B4F"/>
    <w:rsid w:val="00AF5735"/>
    <w:rsid w:val="00AF5F62"/>
    <w:rsid w:val="00AF6043"/>
    <w:rsid w:val="00AF6BF1"/>
    <w:rsid w:val="00B01960"/>
    <w:rsid w:val="00B01CB4"/>
    <w:rsid w:val="00B02199"/>
    <w:rsid w:val="00B027D8"/>
    <w:rsid w:val="00B032FB"/>
    <w:rsid w:val="00B034BB"/>
    <w:rsid w:val="00B03A29"/>
    <w:rsid w:val="00B04FCB"/>
    <w:rsid w:val="00B051E0"/>
    <w:rsid w:val="00B06378"/>
    <w:rsid w:val="00B074A6"/>
    <w:rsid w:val="00B07620"/>
    <w:rsid w:val="00B07944"/>
    <w:rsid w:val="00B07B9B"/>
    <w:rsid w:val="00B1003A"/>
    <w:rsid w:val="00B10083"/>
    <w:rsid w:val="00B101F1"/>
    <w:rsid w:val="00B104D6"/>
    <w:rsid w:val="00B1159D"/>
    <w:rsid w:val="00B123A7"/>
    <w:rsid w:val="00B1313C"/>
    <w:rsid w:val="00B13585"/>
    <w:rsid w:val="00B1358A"/>
    <w:rsid w:val="00B13CE8"/>
    <w:rsid w:val="00B14262"/>
    <w:rsid w:val="00B161DD"/>
    <w:rsid w:val="00B20FCE"/>
    <w:rsid w:val="00B21EC2"/>
    <w:rsid w:val="00B2244D"/>
    <w:rsid w:val="00B2345D"/>
    <w:rsid w:val="00B238BF"/>
    <w:rsid w:val="00B24C32"/>
    <w:rsid w:val="00B25465"/>
    <w:rsid w:val="00B25D43"/>
    <w:rsid w:val="00B2675E"/>
    <w:rsid w:val="00B27675"/>
    <w:rsid w:val="00B30348"/>
    <w:rsid w:val="00B30B37"/>
    <w:rsid w:val="00B30B87"/>
    <w:rsid w:val="00B32193"/>
    <w:rsid w:val="00B321D0"/>
    <w:rsid w:val="00B32EE2"/>
    <w:rsid w:val="00B3334E"/>
    <w:rsid w:val="00B34E20"/>
    <w:rsid w:val="00B35E89"/>
    <w:rsid w:val="00B36B4C"/>
    <w:rsid w:val="00B37167"/>
    <w:rsid w:val="00B401B5"/>
    <w:rsid w:val="00B41149"/>
    <w:rsid w:val="00B41860"/>
    <w:rsid w:val="00B41E70"/>
    <w:rsid w:val="00B42A81"/>
    <w:rsid w:val="00B42C46"/>
    <w:rsid w:val="00B42E92"/>
    <w:rsid w:val="00B43290"/>
    <w:rsid w:val="00B43A1A"/>
    <w:rsid w:val="00B440FC"/>
    <w:rsid w:val="00B441CB"/>
    <w:rsid w:val="00B44640"/>
    <w:rsid w:val="00B44A65"/>
    <w:rsid w:val="00B450E4"/>
    <w:rsid w:val="00B45382"/>
    <w:rsid w:val="00B457D3"/>
    <w:rsid w:val="00B4707B"/>
    <w:rsid w:val="00B50DBF"/>
    <w:rsid w:val="00B51155"/>
    <w:rsid w:val="00B51D30"/>
    <w:rsid w:val="00B5226E"/>
    <w:rsid w:val="00B531B2"/>
    <w:rsid w:val="00B53217"/>
    <w:rsid w:val="00B5568A"/>
    <w:rsid w:val="00B56191"/>
    <w:rsid w:val="00B56A1E"/>
    <w:rsid w:val="00B56D67"/>
    <w:rsid w:val="00B604CD"/>
    <w:rsid w:val="00B61649"/>
    <w:rsid w:val="00B63AF6"/>
    <w:rsid w:val="00B64600"/>
    <w:rsid w:val="00B66088"/>
    <w:rsid w:val="00B66BDF"/>
    <w:rsid w:val="00B6706C"/>
    <w:rsid w:val="00B67F53"/>
    <w:rsid w:val="00B7004E"/>
    <w:rsid w:val="00B70449"/>
    <w:rsid w:val="00B70476"/>
    <w:rsid w:val="00B708AA"/>
    <w:rsid w:val="00B71373"/>
    <w:rsid w:val="00B718EA"/>
    <w:rsid w:val="00B72C13"/>
    <w:rsid w:val="00B73070"/>
    <w:rsid w:val="00B74E7E"/>
    <w:rsid w:val="00B75252"/>
    <w:rsid w:val="00B7678E"/>
    <w:rsid w:val="00B76E46"/>
    <w:rsid w:val="00B77171"/>
    <w:rsid w:val="00B81595"/>
    <w:rsid w:val="00B8193E"/>
    <w:rsid w:val="00B81A57"/>
    <w:rsid w:val="00B81C10"/>
    <w:rsid w:val="00B83470"/>
    <w:rsid w:val="00B84455"/>
    <w:rsid w:val="00B852D9"/>
    <w:rsid w:val="00B85343"/>
    <w:rsid w:val="00B86823"/>
    <w:rsid w:val="00B86CE1"/>
    <w:rsid w:val="00B873CC"/>
    <w:rsid w:val="00B90974"/>
    <w:rsid w:val="00B91C00"/>
    <w:rsid w:val="00B92620"/>
    <w:rsid w:val="00B92E39"/>
    <w:rsid w:val="00B93603"/>
    <w:rsid w:val="00B93BA8"/>
    <w:rsid w:val="00B94278"/>
    <w:rsid w:val="00B94897"/>
    <w:rsid w:val="00B94B64"/>
    <w:rsid w:val="00B94E21"/>
    <w:rsid w:val="00B95707"/>
    <w:rsid w:val="00B959FA"/>
    <w:rsid w:val="00B97379"/>
    <w:rsid w:val="00BA199E"/>
    <w:rsid w:val="00BA206E"/>
    <w:rsid w:val="00BA24D0"/>
    <w:rsid w:val="00BA302F"/>
    <w:rsid w:val="00BA55CE"/>
    <w:rsid w:val="00BA5D6A"/>
    <w:rsid w:val="00BA5FAC"/>
    <w:rsid w:val="00BA625D"/>
    <w:rsid w:val="00BA6538"/>
    <w:rsid w:val="00BA666E"/>
    <w:rsid w:val="00BA7C6E"/>
    <w:rsid w:val="00BB095E"/>
    <w:rsid w:val="00BB09FA"/>
    <w:rsid w:val="00BB0FB0"/>
    <w:rsid w:val="00BB148D"/>
    <w:rsid w:val="00BB14A5"/>
    <w:rsid w:val="00BB2952"/>
    <w:rsid w:val="00BB33AC"/>
    <w:rsid w:val="00BB6215"/>
    <w:rsid w:val="00BB62EA"/>
    <w:rsid w:val="00BB7926"/>
    <w:rsid w:val="00BB7BCC"/>
    <w:rsid w:val="00BC0AC7"/>
    <w:rsid w:val="00BC0D9C"/>
    <w:rsid w:val="00BC0E5F"/>
    <w:rsid w:val="00BC184C"/>
    <w:rsid w:val="00BC2B06"/>
    <w:rsid w:val="00BC2F05"/>
    <w:rsid w:val="00BC2F2F"/>
    <w:rsid w:val="00BC3508"/>
    <w:rsid w:val="00BC37C0"/>
    <w:rsid w:val="00BC438F"/>
    <w:rsid w:val="00BC45FF"/>
    <w:rsid w:val="00BC478A"/>
    <w:rsid w:val="00BC54B2"/>
    <w:rsid w:val="00BC5607"/>
    <w:rsid w:val="00BC6EBB"/>
    <w:rsid w:val="00BD0970"/>
    <w:rsid w:val="00BD0A5D"/>
    <w:rsid w:val="00BD19DF"/>
    <w:rsid w:val="00BD23A9"/>
    <w:rsid w:val="00BD3541"/>
    <w:rsid w:val="00BD4651"/>
    <w:rsid w:val="00BD476D"/>
    <w:rsid w:val="00BD4791"/>
    <w:rsid w:val="00BD47CF"/>
    <w:rsid w:val="00BD4FBC"/>
    <w:rsid w:val="00BD564B"/>
    <w:rsid w:val="00BD5A83"/>
    <w:rsid w:val="00BD5B80"/>
    <w:rsid w:val="00BD6585"/>
    <w:rsid w:val="00BD67D4"/>
    <w:rsid w:val="00BD6839"/>
    <w:rsid w:val="00BD69E5"/>
    <w:rsid w:val="00BD79A9"/>
    <w:rsid w:val="00BE225A"/>
    <w:rsid w:val="00BE36CA"/>
    <w:rsid w:val="00BE3C2A"/>
    <w:rsid w:val="00BE5621"/>
    <w:rsid w:val="00BE5D30"/>
    <w:rsid w:val="00BE6513"/>
    <w:rsid w:val="00BE6570"/>
    <w:rsid w:val="00BE6A9F"/>
    <w:rsid w:val="00BE7D31"/>
    <w:rsid w:val="00BE7F51"/>
    <w:rsid w:val="00BF093B"/>
    <w:rsid w:val="00BF1875"/>
    <w:rsid w:val="00BF18E2"/>
    <w:rsid w:val="00BF1B62"/>
    <w:rsid w:val="00BF2CEE"/>
    <w:rsid w:val="00BF3FE3"/>
    <w:rsid w:val="00BF442D"/>
    <w:rsid w:val="00BF4652"/>
    <w:rsid w:val="00BF4DA9"/>
    <w:rsid w:val="00BF4DCE"/>
    <w:rsid w:val="00BF508A"/>
    <w:rsid w:val="00BF5303"/>
    <w:rsid w:val="00BF5D10"/>
    <w:rsid w:val="00BF61FC"/>
    <w:rsid w:val="00BF62F3"/>
    <w:rsid w:val="00BF6EA5"/>
    <w:rsid w:val="00BF7DBE"/>
    <w:rsid w:val="00C0178B"/>
    <w:rsid w:val="00C01BD6"/>
    <w:rsid w:val="00C02446"/>
    <w:rsid w:val="00C02A3B"/>
    <w:rsid w:val="00C032BC"/>
    <w:rsid w:val="00C04268"/>
    <w:rsid w:val="00C06889"/>
    <w:rsid w:val="00C070CF"/>
    <w:rsid w:val="00C072FC"/>
    <w:rsid w:val="00C108E7"/>
    <w:rsid w:val="00C10CA9"/>
    <w:rsid w:val="00C11B46"/>
    <w:rsid w:val="00C126FB"/>
    <w:rsid w:val="00C12931"/>
    <w:rsid w:val="00C13B2A"/>
    <w:rsid w:val="00C1413A"/>
    <w:rsid w:val="00C1480E"/>
    <w:rsid w:val="00C155FD"/>
    <w:rsid w:val="00C1579A"/>
    <w:rsid w:val="00C158E9"/>
    <w:rsid w:val="00C15B7F"/>
    <w:rsid w:val="00C15CBB"/>
    <w:rsid w:val="00C15E02"/>
    <w:rsid w:val="00C166BE"/>
    <w:rsid w:val="00C17FB7"/>
    <w:rsid w:val="00C210CB"/>
    <w:rsid w:val="00C211B0"/>
    <w:rsid w:val="00C21493"/>
    <w:rsid w:val="00C21FCD"/>
    <w:rsid w:val="00C23803"/>
    <w:rsid w:val="00C23CD2"/>
    <w:rsid w:val="00C24D55"/>
    <w:rsid w:val="00C24E7D"/>
    <w:rsid w:val="00C2521B"/>
    <w:rsid w:val="00C259C3"/>
    <w:rsid w:val="00C27CF5"/>
    <w:rsid w:val="00C300CA"/>
    <w:rsid w:val="00C30308"/>
    <w:rsid w:val="00C32E67"/>
    <w:rsid w:val="00C32F91"/>
    <w:rsid w:val="00C33F4A"/>
    <w:rsid w:val="00C34571"/>
    <w:rsid w:val="00C346F0"/>
    <w:rsid w:val="00C35371"/>
    <w:rsid w:val="00C35503"/>
    <w:rsid w:val="00C35659"/>
    <w:rsid w:val="00C35C29"/>
    <w:rsid w:val="00C36C33"/>
    <w:rsid w:val="00C36D1C"/>
    <w:rsid w:val="00C37970"/>
    <w:rsid w:val="00C37CC7"/>
    <w:rsid w:val="00C40AED"/>
    <w:rsid w:val="00C423F1"/>
    <w:rsid w:val="00C425AB"/>
    <w:rsid w:val="00C42AC9"/>
    <w:rsid w:val="00C43051"/>
    <w:rsid w:val="00C446EC"/>
    <w:rsid w:val="00C447C3"/>
    <w:rsid w:val="00C44ED1"/>
    <w:rsid w:val="00C461C3"/>
    <w:rsid w:val="00C47932"/>
    <w:rsid w:val="00C50B83"/>
    <w:rsid w:val="00C53E5B"/>
    <w:rsid w:val="00C550E6"/>
    <w:rsid w:val="00C552B0"/>
    <w:rsid w:val="00C55851"/>
    <w:rsid w:val="00C55B18"/>
    <w:rsid w:val="00C55E88"/>
    <w:rsid w:val="00C5652D"/>
    <w:rsid w:val="00C56A72"/>
    <w:rsid w:val="00C57242"/>
    <w:rsid w:val="00C57BF8"/>
    <w:rsid w:val="00C60D5C"/>
    <w:rsid w:val="00C61D54"/>
    <w:rsid w:val="00C62337"/>
    <w:rsid w:val="00C62705"/>
    <w:rsid w:val="00C63634"/>
    <w:rsid w:val="00C64007"/>
    <w:rsid w:val="00C642CA"/>
    <w:rsid w:val="00C6554B"/>
    <w:rsid w:val="00C659CB"/>
    <w:rsid w:val="00C65CA5"/>
    <w:rsid w:val="00C65F84"/>
    <w:rsid w:val="00C66CC7"/>
    <w:rsid w:val="00C679B7"/>
    <w:rsid w:val="00C70359"/>
    <w:rsid w:val="00C7091E"/>
    <w:rsid w:val="00C70D40"/>
    <w:rsid w:val="00C71F67"/>
    <w:rsid w:val="00C7299E"/>
    <w:rsid w:val="00C7371D"/>
    <w:rsid w:val="00C743A5"/>
    <w:rsid w:val="00C7499A"/>
    <w:rsid w:val="00C74F14"/>
    <w:rsid w:val="00C762F4"/>
    <w:rsid w:val="00C769CB"/>
    <w:rsid w:val="00C80874"/>
    <w:rsid w:val="00C80A19"/>
    <w:rsid w:val="00C81FFF"/>
    <w:rsid w:val="00C8240A"/>
    <w:rsid w:val="00C8282F"/>
    <w:rsid w:val="00C82AF7"/>
    <w:rsid w:val="00C82B22"/>
    <w:rsid w:val="00C82C42"/>
    <w:rsid w:val="00C83470"/>
    <w:rsid w:val="00C8396B"/>
    <w:rsid w:val="00C83ACC"/>
    <w:rsid w:val="00C842A7"/>
    <w:rsid w:val="00C85215"/>
    <w:rsid w:val="00C85DDF"/>
    <w:rsid w:val="00C87274"/>
    <w:rsid w:val="00C87498"/>
    <w:rsid w:val="00C91075"/>
    <w:rsid w:val="00C91C5C"/>
    <w:rsid w:val="00C9272D"/>
    <w:rsid w:val="00C92FCC"/>
    <w:rsid w:val="00C930B6"/>
    <w:rsid w:val="00C93E96"/>
    <w:rsid w:val="00C93EE6"/>
    <w:rsid w:val="00C9494D"/>
    <w:rsid w:val="00C94D48"/>
    <w:rsid w:val="00C9544A"/>
    <w:rsid w:val="00C95C65"/>
    <w:rsid w:val="00C95EE6"/>
    <w:rsid w:val="00C97B5B"/>
    <w:rsid w:val="00C97BF3"/>
    <w:rsid w:val="00C97D9F"/>
    <w:rsid w:val="00CA07BE"/>
    <w:rsid w:val="00CA133D"/>
    <w:rsid w:val="00CA1BB6"/>
    <w:rsid w:val="00CA23F1"/>
    <w:rsid w:val="00CA2E16"/>
    <w:rsid w:val="00CA326C"/>
    <w:rsid w:val="00CA4CD0"/>
    <w:rsid w:val="00CA4D59"/>
    <w:rsid w:val="00CA5055"/>
    <w:rsid w:val="00CA5E76"/>
    <w:rsid w:val="00CA5E97"/>
    <w:rsid w:val="00CA6456"/>
    <w:rsid w:val="00CA7364"/>
    <w:rsid w:val="00CA79F9"/>
    <w:rsid w:val="00CB0717"/>
    <w:rsid w:val="00CB183C"/>
    <w:rsid w:val="00CB3EF8"/>
    <w:rsid w:val="00CB40FC"/>
    <w:rsid w:val="00CB546D"/>
    <w:rsid w:val="00CB58E2"/>
    <w:rsid w:val="00CB5B0A"/>
    <w:rsid w:val="00CB5E80"/>
    <w:rsid w:val="00CB6162"/>
    <w:rsid w:val="00CB63C4"/>
    <w:rsid w:val="00CB682C"/>
    <w:rsid w:val="00CB6B15"/>
    <w:rsid w:val="00CB705F"/>
    <w:rsid w:val="00CB709A"/>
    <w:rsid w:val="00CB7711"/>
    <w:rsid w:val="00CB7BD9"/>
    <w:rsid w:val="00CC3870"/>
    <w:rsid w:val="00CC4439"/>
    <w:rsid w:val="00CC5410"/>
    <w:rsid w:val="00CC5A63"/>
    <w:rsid w:val="00CC6A76"/>
    <w:rsid w:val="00CC6EDB"/>
    <w:rsid w:val="00CC790A"/>
    <w:rsid w:val="00CC7C48"/>
    <w:rsid w:val="00CD142C"/>
    <w:rsid w:val="00CD1973"/>
    <w:rsid w:val="00CD2058"/>
    <w:rsid w:val="00CD34CA"/>
    <w:rsid w:val="00CD4DE4"/>
    <w:rsid w:val="00CD5A88"/>
    <w:rsid w:val="00CD6705"/>
    <w:rsid w:val="00CD6D92"/>
    <w:rsid w:val="00CD74FE"/>
    <w:rsid w:val="00CD755E"/>
    <w:rsid w:val="00CE0012"/>
    <w:rsid w:val="00CE0052"/>
    <w:rsid w:val="00CE10D6"/>
    <w:rsid w:val="00CE3241"/>
    <w:rsid w:val="00CE3A6E"/>
    <w:rsid w:val="00CE6290"/>
    <w:rsid w:val="00CE7246"/>
    <w:rsid w:val="00CE76CB"/>
    <w:rsid w:val="00CE7837"/>
    <w:rsid w:val="00CE7F72"/>
    <w:rsid w:val="00CF04A4"/>
    <w:rsid w:val="00CF0ECA"/>
    <w:rsid w:val="00CF11BA"/>
    <w:rsid w:val="00CF14F6"/>
    <w:rsid w:val="00CF1D7F"/>
    <w:rsid w:val="00CF22E4"/>
    <w:rsid w:val="00CF27E4"/>
    <w:rsid w:val="00CF289E"/>
    <w:rsid w:val="00CF31FA"/>
    <w:rsid w:val="00CF5618"/>
    <w:rsid w:val="00CF56B2"/>
    <w:rsid w:val="00CF6179"/>
    <w:rsid w:val="00CF61E0"/>
    <w:rsid w:val="00CF721C"/>
    <w:rsid w:val="00CF72CE"/>
    <w:rsid w:val="00CF7EE6"/>
    <w:rsid w:val="00D00724"/>
    <w:rsid w:val="00D00735"/>
    <w:rsid w:val="00D00B52"/>
    <w:rsid w:val="00D01B69"/>
    <w:rsid w:val="00D01E42"/>
    <w:rsid w:val="00D01FD8"/>
    <w:rsid w:val="00D02CED"/>
    <w:rsid w:val="00D03728"/>
    <w:rsid w:val="00D03CBD"/>
    <w:rsid w:val="00D045C2"/>
    <w:rsid w:val="00D04D14"/>
    <w:rsid w:val="00D04FDD"/>
    <w:rsid w:val="00D052AA"/>
    <w:rsid w:val="00D073DE"/>
    <w:rsid w:val="00D076A4"/>
    <w:rsid w:val="00D07972"/>
    <w:rsid w:val="00D10721"/>
    <w:rsid w:val="00D10A00"/>
    <w:rsid w:val="00D10A1C"/>
    <w:rsid w:val="00D12080"/>
    <w:rsid w:val="00D12693"/>
    <w:rsid w:val="00D12EC9"/>
    <w:rsid w:val="00D1375D"/>
    <w:rsid w:val="00D15267"/>
    <w:rsid w:val="00D169C7"/>
    <w:rsid w:val="00D178E1"/>
    <w:rsid w:val="00D17B97"/>
    <w:rsid w:val="00D205BB"/>
    <w:rsid w:val="00D20FAA"/>
    <w:rsid w:val="00D21386"/>
    <w:rsid w:val="00D21449"/>
    <w:rsid w:val="00D22216"/>
    <w:rsid w:val="00D23052"/>
    <w:rsid w:val="00D23C59"/>
    <w:rsid w:val="00D24E48"/>
    <w:rsid w:val="00D24F69"/>
    <w:rsid w:val="00D264C3"/>
    <w:rsid w:val="00D26645"/>
    <w:rsid w:val="00D26BB6"/>
    <w:rsid w:val="00D274A2"/>
    <w:rsid w:val="00D274CB"/>
    <w:rsid w:val="00D2756C"/>
    <w:rsid w:val="00D27D4D"/>
    <w:rsid w:val="00D31BDD"/>
    <w:rsid w:val="00D32083"/>
    <w:rsid w:val="00D322E0"/>
    <w:rsid w:val="00D32B11"/>
    <w:rsid w:val="00D33735"/>
    <w:rsid w:val="00D34152"/>
    <w:rsid w:val="00D35FD7"/>
    <w:rsid w:val="00D36948"/>
    <w:rsid w:val="00D36A73"/>
    <w:rsid w:val="00D36E34"/>
    <w:rsid w:val="00D36FD4"/>
    <w:rsid w:val="00D37277"/>
    <w:rsid w:val="00D377AC"/>
    <w:rsid w:val="00D37A35"/>
    <w:rsid w:val="00D37C52"/>
    <w:rsid w:val="00D4019B"/>
    <w:rsid w:val="00D40F68"/>
    <w:rsid w:val="00D4164D"/>
    <w:rsid w:val="00D41F36"/>
    <w:rsid w:val="00D42773"/>
    <w:rsid w:val="00D429DE"/>
    <w:rsid w:val="00D42DD9"/>
    <w:rsid w:val="00D42F01"/>
    <w:rsid w:val="00D455A0"/>
    <w:rsid w:val="00D462D2"/>
    <w:rsid w:val="00D463B7"/>
    <w:rsid w:val="00D47A6C"/>
    <w:rsid w:val="00D50FDF"/>
    <w:rsid w:val="00D51B8D"/>
    <w:rsid w:val="00D5260A"/>
    <w:rsid w:val="00D529F2"/>
    <w:rsid w:val="00D52DD3"/>
    <w:rsid w:val="00D53B33"/>
    <w:rsid w:val="00D53D57"/>
    <w:rsid w:val="00D53EBD"/>
    <w:rsid w:val="00D548B7"/>
    <w:rsid w:val="00D54C3B"/>
    <w:rsid w:val="00D54C82"/>
    <w:rsid w:val="00D54FBB"/>
    <w:rsid w:val="00D55B08"/>
    <w:rsid w:val="00D5602D"/>
    <w:rsid w:val="00D5606A"/>
    <w:rsid w:val="00D5655F"/>
    <w:rsid w:val="00D57D50"/>
    <w:rsid w:val="00D601C9"/>
    <w:rsid w:val="00D61BD6"/>
    <w:rsid w:val="00D61BE1"/>
    <w:rsid w:val="00D622C9"/>
    <w:rsid w:val="00D62A49"/>
    <w:rsid w:val="00D63D6A"/>
    <w:rsid w:val="00D64390"/>
    <w:rsid w:val="00D66E8C"/>
    <w:rsid w:val="00D67B71"/>
    <w:rsid w:val="00D72080"/>
    <w:rsid w:val="00D73AFD"/>
    <w:rsid w:val="00D742B4"/>
    <w:rsid w:val="00D7458B"/>
    <w:rsid w:val="00D751C0"/>
    <w:rsid w:val="00D754D0"/>
    <w:rsid w:val="00D75C33"/>
    <w:rsid w:val="00D7668F"/>
    <w:rsid w:val="00D76DFC"/>
    <w:rsid w:val="00D76FC1"/>
    <w:rsid w:val="00D77311"/>
    <w:rsid w:val="00D778F6"/>
    <w:rsid w:val="00D80DC2"/>
    <w:rsid w:val="00D80FE7"/>
    <w:rsid w:val="00D8170F"/>
    <w:rsid w:val="00D81E04"/>
    <w:rsid w:val="00D8215A"/>
    <w:rsid w:val="00D826DC"/>
    <w:rsid w:val="00D827C3"/>
    <w:rsid w:val="00D82A0F"/>
    <w:rsid w:val="00D84187"/>
    <w:rsid w:val="00D85EDE"/>
    <w:rsid w:val="00D8603A"/>
    <w:rsid w:val="00D86669"/>
    <w:rsid w:val="00D868AC"/>
    <w:rsid w:val="00D87708"/>
    <w:rsid w:val="00D87D4E"/>
    <w:rsid w:val="00D91DFB"/>
    <w:rsid w:val="00D92988"/>
    <w:rsid w:val="00D92A3B"/>
    <w:rsid w:val="00D931C9"/>
    <w:rsid w:val="00D957CE"/>
    <w:rsid w:val="00D9622B"/>
    <w:rsid w:val="00D96455"/>
    <w:rsid w:val="00D964DC"/>
    <w:rsid w:val="00D96630"/>
    <w:rsid w:val="00DA0398"/>
    <w:rsid w:val="00DA1405"/>
    <w:rsid w:val="00DA1F03"/>
    <w:rsid w:val="00DA2168"/>
    <w:rsid w:val="00DA2E42"/>
    <w:rsid w:val="00DA2E71"/>
    <w:rsid w:val="00DA3BB7"/>
    <w:rsid w:val="00DA3E54"/>
    <w:rsid w:val="00DA4AC4"/>
    <w:rsid w:val="00DA548D"/>
    <w:rsid w:val="00DA560E"/>
    <w:rsid w:val="00DA61BC"/>
    <w:rsid w:val="00DA62A4"/>
    <w:rsid w:val="00DA6DF9"/>
    <w:rsid w:val="00DA7115"/>
    <w:rsid w:val="00DA73BC"/>
    <w:rsid w:val="00DA7931"/>
    <w:rsid w:val="00DB02B7"/>
    <w:rsid w:val="00DB049F"/>
    <w:rsid w:val="00DB12C4"/>
    <w:rsid w:val="00DB19CD"/>
    <w:rsid w:val="00DB1C48"/>
    <w:rsid w:val="00DB2871"/>
    <w:rsid w:val="00DB29FF"/>
    <w:rsid w:val="00DB3A7B"/>
    <w:rsid w:val="00DB441A"/>
    <w:rsid w:val="00DB63EF"/>
    <w:rsid w:val="00DB6F1E"/>
    <w:rsid w:val="00DB74D7"/>
    <w:rsid w:val="00DC1E9E"/>
    <w:rsid w:val="00DC242A"/>
    <w:rsid w:val="00DC2DE3"/>
    <w:rsid w:val="00DC30AE"/>
    <w:rsid w:val="00DC3C66"/>
    <w:rsid w:val="00DC4BC4"/>
    <w:rsid w:val="00DC4F8C"/>
    <w:rsid w:val="00DC5A9E"/>
    <w:rsid w:val="00DC5C23"/>
    <w:rsid w:val="00DC5C4D"/>
    <w:rsid w:val="00DC67BB"/>
    <w:rsid w:val="00DC6BD7"/>
    <w:rsid w:val="00DD1B02"/>
    <w:rsid w:val="00DD1B85"/>
    <w:rsid w:val="00DD2C64"/>
    <w:rsid w:val="00DD3479"/>
    <w:rsid w:val="00DD3BCA"/>
    <w:rsid w:val="00DD47CB"/>
    <w:rsid w:val="00DD4FDF"/>
    <w:rsid w:val="00DD5021"/>
    <w:rsid w:val="00DD50B2"/>
    <w:rsid w:val="00DD51E1"/>
    <w:rsid w:val="00DD5C3C"/>
    <w:rsid w:val="00DD5CAE"/>
    <w:rsid w:val="00DD671C"/>
    <w:rsid w:val="00DD7871"/>
    <w:rsid w:val="00DE06B5"/>
    <w:rsid w:val="00DE0DF7"/>
    <w:rsid w:val="00DE20F3"/>
    <w:rsid w:val="00DE2291"/>
    <w:rsid w:val="00DE2B79"/>
    <w:rsid w:val="00DE2D4C"/>
    <w:rsid w:val="00DE2F66"/>
    <w:rsid w:val="00DE401C"/>
    <w:rsid w:val="00DE53D9"/>
    <w:rsid w:val="00DE5B9B"/>
    <w:rsid w:val="00DE5F6B"/>
    <w:rsid w:val="00DE671D"/>
    <w:rsid w:val="00DE7C24"/>
    <w:rsid w:val="00DF01F8"/>
    <w:rsid w:val="00DF02F9"/>
    <w:rsid w:val="00DF1E79"/>
    <w:rsid w:val="00DF2A1C"/>
    <w:rsid w:val="00DF3C54"/>
    <w:rsid w:val="00DF4A24"/>
    <w:rsid w:val="00DF4D61"/>
    <w:rsid w:val="00DF4F5C"/>
    <w:rsid w:val="00DF5354"/>
    <w:rsid w:val="00DF6DBE"/>
    <w:rsid w:val="00DF7618"/>
    <w:rsid w:val="00DF7A27"/>
    <w:rsid w:val="00DF7A37"/>
    <w:rsid w:val="00E0010D"/>
    <w:rsid w:val="00E00BDE"/>
    <w:rsid w:val="00E01786"/>
    <w:rsid w:val="00E02B6D"/>
    <w:rsid w:val="00E02B7D"/>
    <w:rsid w:val="00E03427"/>
    <w:rsid w:val="00E0381F"/>
    <w:rsid w:val="00E045F6"/>
    <w:rsid w:val="00E04C40"/>
    <w:rsid w:val="00E054BE"/>
    <w:rsid w:val="00E05DF6"/>
    <w:rsid w:val="00E06280"/>
    <w:rsid w:val="00E06797"/>
    <w:rsid w:val="00E07C02"/>
    <w:rsid w:val="00E10077"/>
    <w:rsid w:val="00E1059B"/>
    <w:rsid w:val="00E10D2D"/>
    <w:rsid w:val="00E1179C"/>
    <w:rsid w:val="00E11CFC"/>
    <w:rsid w:val="00E11DFC"/>
    <w:rsid w:val="00E12BD0"/>
    <w:rsid w:val="00E161CB"/>
    <w:rsid w:val="00E16D03"/>
    <w:rsid w:val="00E171F7"/>
    <w:rsid w:val="00E20A9B"/>
    <w:rsid w:val="00E20DFD"/>
    <w:rsid w:val="00E21600"/>
    <w:rsid w:val="00E21A65"/>
    <w:rsid w:val="00E22C06"/>
    <w:rsid w:val="00E22E91"/>
    <w:rsid w:val="00E23166"/>
    <w:rsid w:val="00E239C0"/>
    <w:rsid w:val="00E2430F"/>
    <w:rsid w:val="00E24B81"/>
    <w:rsid w:val="00E25403"/>
    <w:rsid w:val="00E257B9"/>
    <w:rsid w:val="00E25F92"/>
    <w:rsid w:val="00E26808"/>
    <w:rsid w:val="00E268BC"/>
    <w:rsid w:val="00E26FCB"/>
    <w:rsid w:val="00E270FA"/>
    <w:rsid w:val="00E277C8"/>
    <w:rsid w:val="00E27CD6"/>
    <w:rsid w:val="00E30BBA"/>
    <w:rsid w:val="00E31770"/>
    <w:rsid w:val="00E3204D"/>
    <w:rsid w:val="00E32CE3"/>
    <w:rsid w:val="00E32E13"/>
    <w:rsid w:val="00E333B8"/>
    <w:rsid w:val="00E338B0"/>
    <w:rsid w:val="00E340A7"/>
    <w:rsid w:val="00E35CAE"/>
    <w:rsid w:val="00E362AB"/>
    <w:rsid w:val="00E366D9"/>
    <w:rsid w:val="00E37B31"/>
    <w:rsid w:val="00E4133D"/>
    <w:rsid w:val="00E41B92"/>
    <w:rsid w:val="00E41F5F"/>
    <w:rsid w:val="00E42A4E"/>
    <w:rsid w:val="00E445AA"/>
    <w:rsid w:val="00E44D1D"/>
    <w:rsid w:val="00E44F25"/>
    <w:rsid w:val="00E455CC"/>
    <w:rsid w:val="00E45AC5"/>
    <w:rsid w:val="00E45E67"/>
    <w:rsid w:val="00E4626F"/>
    <w:rsid w:val="00E46B3C"/>
    <w:rsid w:val="00E46EC7"/>
    <w:rsid w:val="00E470C4"/>
    <w:rsid w:val="00E473E1"/>
    <w:rsid w:val="00E51066"/>
    <w:rsid w:val="00E513AB"/>
    <w:rsid w:val="00E52FCC"/>
    <w:rsid w:val="00E5300D"/>
    <w:rsid w:val="00E53711"/>
    <w:rsid w:val="00E53F18"/>
    <w:rsid w:val="00E54236"/>
    <w:rsid w:val="00E5510C"/>
    <w:rsid w:val="00E55EEA"/>
    <w:rsid w:val="00E5610F"/>
    <w:rsid w:val="00E564C2"/>
    <w:rsid w:val="00E5668D"/>
    <w:rsid w:val="00E56980"/>
    <w:rsid w:val="00E57096"/>
    <w:rsid w:val="00E573B3"/>
    <w:rsid w:val="00E57AC1"/>
    <w:rsid w:val="00E60B6B"/>
    <w:rsid w:val="00E60CAB"/>
    <w:rsid w:val="00E61356"/>
    <w:rsid w:val="00E617B2"/>
    <w:rsid w:val="00E62250"/>
    <w:rsid w:val="00E62BDF"/>
    <w:rsid w:val="00E62D4C"/>
    <w:rsid w:val="00E633BE"/>
    <w:rsid w:val="00E64A88"/>
    <w:rsid w:val="00E64D22"/>
    <w:rsid w:val="00E66AE3"/>
    <w:rsid w:val="00E66BFA"/>
    <w:rsid w:val="00E6710C"/>
    <w:rsid w:val="00E70670"/>
    <w:rsid w:val="00E706DD"/>
    <w:rsid w:val="00E71613"/>
    <w:rsid w:val="00E71DF2"/>
    <w:rsid w:val="00E7267D"/>
    <w:rsid w:val="00E738DE"/>
    <w:rsid w:val="00E743B2"/>
    <w:rsid w:val="00E74AA0"/>
    <w:rsid w:val="00E74C06"/>
    <w:rsid w:val="00E75891"/>
    <w:rsid w:val="00E7610F"/>
    <w:rsid w:val="00E77439"/>
    <w:rsid w:val="00E826C6"/>
    <w:rsid w:val="00E82A45"/>
    <w:rsid w:val="00E833FC"/>
    <w:rsid w:val="00E834BF"/>
    <w:rsid w:val="00E84115"/>
    <w:rsid w:val="00E84188"/>
    <w:rsid w:val="00E841E3"/>
    <w:rsid w:val="00E848EB"/>
    <w:rsid w:val="00E85ECE"/>
    <w:rsid w:val="00E864E4"/>
    <w:rsid w:val="00E8684B"/>
    <w:rsid w:val="00E876F3"/>
    <w:rsid w:val="00E878A0"/>
    <w:rsid w:val="00E91180"/>
    <w:rsid w:val="00E91895"/>
    <w:rsid w:val="00E923C1"/>
    <w:rsid w:val="00E94DB9"/>
    <w:rsid w:val="00E94FAD"/>
    <w:rsid w:val="00E956CF"/>
    <w:rsid w:val="00E95952"/>
    <w:rsid w:val="00E959E6"/>
    <w:rsid w:val="00E96479"/>
    <w:rsid w:val="00E96A70"/>
    <w:rsid w:val="00E96A8C"/>
    <w:rsid w:val="00E96E1C"/>
    <w:rsid w:val="00E96E5D"/>
    <w:rsid w:val="00E97690"/>
    <w:rsid w:val="00E97D57"/>
    <w:rsid w:val="00EA1420"/>
    <w:rsid w:val="00EA1594"/>
    <w:rsid w:val="00EA20BE"/>
    <w:rsid w:val="00EA2FDF"/>
    <w:rsid w:val="00EA4F9A"/>
    <w:rsid w:val="00EA532F"/>
    <w:rsid w:val="00EA548C"/>
    <w:rsid w:val="00EA6D91"/>
    <w:rsid w:val="00EA7037"/>
    <w:rsid w:val="00EA7FF3"/>
    <w:rsid w:val="00EB1200"/>
    <w:rsid w:val="00EB15CF"/>
    <w:rsid w:val="00EB253B"/>
    <w:rsid w:val="00EB3D4C"/>
    <w:rsid w:val="00EB436F"/>
    <w:rsid w:val="00EB47D9"/>
    <w:rsid w:val="00EB4E66"/>
    <w:rsid w:val="00EB6752"/>
    <w:rsid w:val="00EB6A76"/>
    <w:rsid w:val="00EB6C27"/>
    <w:rsid w:val="00EB77A0"/>
    <w:rsid w:val="00EC1862"/>
    <w:rsid w:val="00EC1E44"/>
    <w:rsid w:val="00EC241A"/>
    <w:rsid w:val="00EC28CF"/>
    <w:rsid w:val="00EC2E5B"/>
    <w:rsid w:val="00EC36FB"/>
    <w:rsid w:val="00EC377E"/>
    <w:rsid w:val="00EC40A8"/>
    <w:rsid w:val="00EC4CAC"/>
    <w:rsid w:val="00EC6DA7"/>
    <w:rsid w:val="00EC7A69"/>
    <w:rsid w:val="00ED007B"/>
    <w:rsid w:val="00ED12B2"/>
    <w:rsid w:val="00ED345E"/>
    <w:rsid w:val="00ED44EE"/>
    <w:rsid w:val="00ED4D0A"/>
    <w:rsid w:val="00ED5513"/>
    <w:rsid w:val="00ED599E"/>
    <w:rsid w:val="00ED60F8"/>
    <w:rsid w:val="00ED6A5D"/>
    <w:rsid w:val="00ED7ADE"/>
    <w:rsid w:val="00EE0C39"/>
    <w:rsid w:val="00EE3EA0"/>
    <w:rsid w:val="00EE4A0B"/>
    <w:rsid w:val="00EE5F96"/>
    <w:rsid w:val="00EE6933"/>
    <w:rsid w:val="00EE7CBC"/>
    <w:rsid w:val="00EF0EF7"/>
    <w:rsid w:val="00EF125A"/>
    <w:rsid w:val="00EF1D1B"/>
    <w:rsid w:val="00EF20DE"/>
    <w:rsid w:val="00EF38F7"/>
    <w:rsid w:val="00EF3D34"/>
    <w:rsid w:val="00EF3D35"/>
    <w:rsid w:val="00EF4C4C"/>
    <w:rsid w:val="00EF4C5A"/>
    <w:rsid w:val="00EF4C98"/>
    <w:rsid w:val="00EF4CBB"/>
    <w:rsid w:val="00EF4E70"/>
    <w:rsid w:val="00EF4E79"/>
    <w:rsid w:val="00EF56F4"/>
    <w:rsid w:val="00EF5DE6"/>
    <w:rsid w:val="00EF60F4"/>
    <w:rsid w:val="00EF6175"/>
    <w:rsid w:val="00EF690E"/>
    <w:rsid w:val="00EF7513"/>
    <w:rsid w:val="00EF7E31"/>
    <w:rsid w:val="00F00452"/>
    <w:rsid w:val="00F0046E"/>
    <w:rsid w:val="00F00A08"/>
    <w:rsid w:val="00F01520"/>
    <w:rsid w:val="00F02AC7"/>
    <w:rsid w:val="00F02DE4"/>
    <w:rsid w:val="00F050BA"/>
    <w:rsid w:val="00F06054"/>
    <w:rsid w:val="00F07764"/>
    <w:rsid w:val="00F105A2"/>
    <w:rsid w:val="00F10D39"/>
    <w:rsid w:val="00F111DD"/>
    <w:rsid w:val="00F113B6"/>
    <w:rsid w:val="00F11802"/>
    <w:rsid w:val="00F129D9"/>
    <w:rsid w:val="00F12A6C"/>
    <w:rsid w:val="00F12D4E"/>
    <w:rsid w:val="00F13317"/>
    <w:rsid w:val="00F14570"/>
    <w:rsid w:val="00F14DF0"/>
    <w:rsid w:val="00F15BE1"/>
    <w:rsid w:val="00F15C6C"/>
    <w:rsid w:val="00F160D9"/>
    <w:rsid w:val="00F17848"/>
    <w:rsid w:val="00F20120"/>
    <w:rsid w:val="00F22A94"/>
    <w:rsid w:val="00F231FC"/>
    <w:rsid w:val="00F23354"/>
    <w:rsid w:val="00F24A7B"/>
    <w:rsid w:val="00F24E15"/>
    <w:rsid w:val="00F24E67"/>
    <w:rsid w:val="00F24F03"/>
    <w:rsid w:val="00F25342"/>
    <w:rsid w:val="00F26384"/>
    <w:rsid w:val="00F265D1"/>
    <w:rsid w:val="00F26D63"/>
    <w:rsid w:val="00F26DE8"/>
    <w:rsid w:val="00F27CA5"/>
    <w:rsid w:val="00F27EDD"/>
    <w:rsid w:val="00F306AA"/>
    <w:rsid w:val="00F30A85"/>
    <w:rsid w:val="00F30F56"/>
    <w:rsid w:val="00F310AC"/>
    <w:rsid w:val="00F31B89"/>
    <w:rsid w:val="00F32FD9"/>
    <w:rsid w:val="00F33954"/>
    <w:rsid w:val="00F33A4F"/>
    <w:rsid w:val="00F34B54"/>
    <w:rsid w:val="00F357CB"/>
    <w:rsid w:val="00F35A39"/>
    <w:rsid w:val="00F363B8"/>
    <w:rsid w:val="00F36CDB"/>
    <w:rsid w:val="00F36D29"/>
    <w:rsid w:val="00F376E4"/>
    <w:rsid w:val="00F37E84"/>
    <w:rsid w:val="00F37F85"/>
    <w:rsid w:val="00F40B06"/>
    <w:rsid w:val="00F40C5F"/>
    <w:rsid w:val="00F43032"/>
    <w:rsid w:val="00F43DCF"/>
    <w:rsid w:val="00F455E3"/>
    <w:rsid w:val="00F46A45"/>
    <w:rsid w:val="00F47311"/>
    <w:rsid w:val="00F476C3"/>
    <w:rsid w:val="00F50E2E"/>
    <w:rsid w:val="00F50E72"/>
    <w:rsid w:val="00F52359"/>
    <w:rsid w:val="00F5272A"/>
    <w:rsid w:val="00F54367"/>
    <w:rsid w:val="00F54378"/>
    <w:rsid w:val="00F5490B"/>
    <w:rsid w:val="00F55B05"/>
    <w:rsid w:val="00F56274"/>
    <w:rsid w:val="00F56520"/>
    <w:rsid w:val="00F56B74"/>
    <w:rsid w:val="00F57C80"/>
    <w:rsid w:val="00F616E0"/>
    <w:rsid w:val="00F61A2F"/>
    <w:rsid w:val="00F643E1"/>
    <w:rsid w:val="00F64451"/>
    <w:rsid w:val="00F6496D"/>
    <w:rsid w:val="00F651D2"/>
    <w:rsid w:val="00F653F2"/>
    <w:rsid w:val="00F665F0"/>
    <w:rsid w:val="00F66910"/>
    <w:rsid w:val="00F676F0"/>
    <w:rsid w:val="00F705B8"/>
    <w:rsid w:val="00F7061A"/>
    <w:rsid w:val="00F761DE"/>
    <w:rsid w:val="00F76707"/>
    <w:rsid w:val="00F7697C"/>
    <w:rsid w:val="00F76C5D"/>
    <w:rsid w:val="00F771F4"/>
    <w:rsid w:val="00F77740"/>
    <w:rsid w:val="00F800BB"/>
    <w:rsid w:val="00F80C36"/>
    <w:rsid w:val="00F80DE3"/>
    <w:rsid w:val="00F817DF"/>
    <w:rsid w:val="00F81B95"/>
    <w:rsid w:val="00F81E12"/>
    <w:rsid w:val="00F825BD"/>
    <w:rsid w:val="00F82890"/>
    <w:rsid w:val="00F843AC"/>
    <w:rsid w:val="00F84437"/>
    <w:rsid w:val="00F84908"/>
    <w:rsid w:val="00F84ACF"/>
    <w:rsid w:val="00F85E22"/>
    <w:rsid w:val="00F868ED"/>
    <w:rsid w:val="00F86D48"/>
    <w:rsid w:val="00F87218"/>
    <w:rsid w:val="00F877FE"/>
    <w:rsid w:val="00F87E55"/>
    <w:rsid w:val="00F900B1"/>
    <w:rsid w:val="00F90270"/>
    <w:rsid w:val="00F903E1"/>
    <w:rsid w:val="00F907F1"/>
    <w:rsid w:val="00F90B90"/>
    <w:rsid w:val="00F91D1B"/>
    <w:rsid w:val="00F91E6B"/>
    <w:rsid w:val="00F921BC"/>
    <w:rsid w:val="00F92A8F"/>
    <w:rsid w:val="00F92E43"/>
    <w:rsid w:val="00F94177"/>
    <w:rsid w:val="00F945C0"/>
    <w:rsid w:val="00F94A64"/>
    <w:rsid w:val="00F94C94"/>
    <w:rsid w:val="00F94F86"/>
    <w:rsid w:val="00F95145"/>
    <w:rsid w:val="00F9523A"/>
    <w:rsid w:val="00F957B0"/>
    <w:rsid w:val="00F963D7"/>
    <w:rsid w:val="00F97D63"/>
    <w:rsid w:val="00FA0240"/>
    <w:rsid w:val="00FA0F10"/>
    <w:rsid w:val="00FA11F2"/>
    <w:rsid w:val="00FA1D46"/>
    <w:rsid w:val="00FA1DF2"/>
    <w:rsid w:val="00FA21FF"/>
    <w:rsid w:val="00FA296D"/>
    <w:rsid w:val="00FA2A7F"/>
    <w:rsid w:val="00FA42F4"/>
    <w:rsid w:val="00FA4761"/>
    <w:rsid w:val="00FA51D3"/>
    <w:rsid w:val="00FA59CF"/>
    <w:rsid w:val="00FA65FC"/>
    <w:rsid w:val="00FA7302"/>
    <w:rsid w:val="00FA75A1"/>
    <w:rsid w:val="00FA7A08"/>
    <w:rsid w:val="00FA7D7A"/>
    <w:rsid w:val="00FB11E0"/>
    <w:rsid w:val="00FB16D8"/>
    <w:rsid w:val="00FB1F11"/>
    <w:rsid w:val="00FB2BCA"/>
    <w:rsid w:val="00FB2D89"/>
    <w:rsid w:val="00FB3367"/>
    <w:rsid w:val="00FB3F6B"/>
    <w:rsid w:val="00FB4F26"/>
    <w:rsid w:val="00FB52F4"/>
    <w:rsid w:val="00FB5472"/>
    <w:rsid w:val="00FB5571"/>
    <w:rsid w:val="00FB65A4"/>
    <w:rsid w:val="00FB6BAF"/>
    <w:rsid w:val="00FB75E7"/>
    <w:rsid w:val="00FC073C"/>
    <w:rsid w:val="00FC0E86"/>
    <w:rsid w:val="00FC1A4D"/>
    <w:rsid w:val="00FC2448"/>
    <w:rsid w:val="00FC32EC"/>
    <w:rsid w:val="00FC42E6"/>
    <w:rsid w:val="00FC5C47"/>
    <w:rsid w:val="00FC6489"/>
    <w:rsid w:val="00FC765B"/>
    <w:rsid w:val="00FD07D8"/>
    <w:rsid w:val="00FD29D1"/>
    <w:rsid w:val="00FD3888"/>
    <w:rsid w:val="00FD3909"/>
    <w:rsid w:val="00FD41EF"/>
    <w:rsid w:val="00FD42BF"/>
    <w:rsid w:val="00FD47D5"/>
    <w:rsid w:val="00FD49C6"/>
    <w:rsid w:val="00FD4BE2"/>
    <w:rsid w:val="00FD5509"/>
    <w:rsid w:val="00FD6868"/>
    <w:rsid w:val="00FD6F05"/>
    <w:rsid w:val="00FD6FB4"/>
    <w:rsid w:val="00FD7EA9"/>
    <w:rsid w:val="00FE00D0"/>
    <w:rsid w:val="00FE19D0"/>
    <w:rsid w:val="00FE27A0"/>
    <w:rsid w:val="00FE3964"/>
    <w:rsid w:val="00FE3B11"/>
    <w:rsid w:val="00FE3B32"/>
    <w:rsid w:val="00FE4380"/>
    <w:rsid w:val="00FE4DDE"/>
    <w:rsid w:val="00FE4FBB"/>
    <w:rsid w:val="00FE5EA3"/>
    <w:rsid w:val="00FE5F09"/>
    <w:rsid w:val="00FE6AFF"/>
    <w:rsid w:val="00FE6B72"/>
    <w:rsid w:val="00FF0C03"/>
    <w:rsid w:val="00FF13DA"/>
    <w:rsid w:val="00FF1F02"/>
    <w:rsid w:val="00FF2262"/>
    <w:rsid w:val="00FF2D8A"/>
    <w:rsid w:val="00FF2D98"/>
    <w:rsid w:val="00FF30EC"/>
    <w:rsid w:val="00FF40CC"/>
    <w:rsid w:val="00FF40EE"/>
    <w:rsid w:val="00FF443B"/>
    <w:rsid w:val="00FF4ADF"/>
    <w:rsid w:val="00FF5904"/>
    <w:rsid w:val="00FF5FB8"/>
    <w:rsid w:val="00FF6354"/>
    <w:rsid w:val="00FF6AE5"/>
    <w:rsid w:val="00FF6B75"/>
    <w:rsid w:val="00FF731A"/>
    <w:rsid w:val="00FF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39F4"/>
  <w15:chartTrackingRefBased/>
  <w15:docId w15:val="{442A0D4F-28BC-F349-BC65-741407BB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D0E"/>
    <w:rPr>
      <w:rFonts w:ascii="Times New Roman" w:eastAsia="Times New Roman" w:hAnsi="Times New Roman" w:cs="Times New Roman"/>
    </w:rPr>
  </w:style>
  <w:style w:type="paragraph" w:styleId="Heading1">
    <w:name w:val="heading 1"/>
    <w:basedOn w:val="Normal"/>
    <w:next w:val="Normal"/>
    <w:link w:val="Heading1Char"/>
    <w:uiPriority w:val="9"/>
    <w:qFormat/>
    <w:rsid w:val="007347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A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F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E7FD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46A"/>
    <w:pPr>
      <w:ind w:left="720"/>
      <w:contextualSpacing/>
    </w:pPr>
  </w:style>
  <w:style w:type="paragraph" w:styleId="CommentText">
    <w:name w:val="annotation text"/>
    <w:basedOn w:val="Normal"/>
    <w:link w:val="CommentTextChar"/>
    <w:uiPriority w:val="99"/>
    <w:unhideWhenUsed/>
    <w:rsid w:val="0078146A"/>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78146A"/>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78146A"/>
    <w:rPr>
      <w:sz w:val="16"/>
      <w:szCs w:val="16"/>
    </w:rPr>
  </w:style>
  <w:style w:type="table" w:customStyle="1" w:styleId="14">
    <w:name w:val="14"/>
    <w:basedOn w:val="TableNormal"/>
    <w:rsid w:val="0078146A"/>
    <w:rPr>
      <w:rFonts w:ascii="Calibri" w:eastAsia="Calibri" w:hAnsi="Calibri" w:cs="Calibri"/>
      <w:sz w:val="22"/>
      <w:szCs w:val="22"/>
      <w:lang w:val="en"/>
    </w:rPr>
    <w:tblPr>
      <w:tblStyleRowBandSize w:val="1"/>
      <w:tblStyleColBandSize w:val="1"/>
      <w:tblCellMar>
        <w:top w:w="100" w:type="dxa"/>
        <w:left w:w="100" w:type="dxa"/>
        <w:bottom w:w="100" w:type="dxa"/>
        <w:right w:w="100" w:type="dxa"/>
      </w:tblCellMar>
    </w:tblPr>
  </w:style>
  <w:style w:type="paragraph" w:customStyle="1" w:styleId="Default">
    <w:name w:val="Default"/>
    <w:rsid w:val="0078146A"/>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78146A"/>
    <w:rPr>
      <w:color w:val="0563C1" w:themeColor="hyperlink"/>
      <w:u w:val="single"/>
    </w:rPr>
  </w:style>
  <w:style w:type="table" w:styleId="TableGrid">
    <w:name w:val="Table Grid"/>
    <w:basedOn w:val="TableNormal"/>
    <w:uiPriority w:val="39"/>
    <w:rsid w:val="00781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8146A"/>
    <w:rPr>
      <w:sz w:val="20"/>
      <w:szCs w:val="20"/>
    </w:rPr>
  </w:style>
  <w:style w:type="character" w:customStyle="1" w:styleId="FootnoteTextChar">
    <w:name w:val="Footnote Text Char"/>
    <w:basedOn w:val="DefaultParagraphFont"/>
    <w:link w:val="FootnoteText"/>
    <w:uiPriority w:val="99"/>
    <w:rsid w:val="0078146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146A"/>
    <w:rPr>
      <w:vertAlign w:val="superscript"/>
    </w:rPr>
  </w:style>
  <w:style w:type="paragraph" w:styleId="NormalWeb">
    <w:name w:val="Normal (Web)"/>
    <w:basedOn w:val="Normal"/>
    <w:uiPriority w:val="99"/>
    <w:unhideWhenUsed/>
    <w:rsid w:val="00E4626F"/>
    <w:pPr>
      <w:spacing w:before="100" w:beforeAutospacing="1" w:after="100" w:afterAutospacing="1"/>
    </w:pPr>
  </w:style>
  <w:style w:type="character" w:styleId="FollowedHyperlink">
    <w:name w:val="FollowedHyperlink"/>
    <w:basedOn w:val="DefaultParagraphFont"/>
    <w:uiPriority w:val="99"/>
    <w:semiHidden/>
    <w:unhideWhenUsed/>
    <w:rsid w:val="008D4DB9"/>
    <w:rPr>
      <w:color w:val="954F72" w:themeColor="followedHyperlink"/>
      <w:u w:val="single"/>
    </w:rPr>
  </w:style>
  <w:style w:type="character" w:styleId="UnresolvedMention">
    <w:name w:val="Unresolved Mention"/>
    <w:basedOn w:val="DefaultParagraphFont"/>
    <w:uiPriority w:val="99"/>
    <w:semiHidden/>
    <w:unhideWhenUsed/>
    <w:rsid w:val="00F95145"/>
    <w:rPr>
      <w:color w:val="605E5C"/>
      <w:shd w:val="clear" w:color="auto" w:fill="E1DFDD"/>
    </w:rPr>
  </w:style>
  <w:style w:type="paragraph" w:customStyle="1" w:styleId="Body">
    <w:name w:val="Body"/>
    <w:rsid w:val="005643B9"/>
    <w:pPr>
      <w:pBdr>
        <w:top w:val="nil"/>
        <w:left w:val="nil"/>
        <w:bottom w:val="nil"/>
        <w:right w:val="nil"/>
        <w:between w:val="nil"/>
        <w:bar w:val="nil"/>
      </w:pBdr>
    </w:pPr>
    <w:rPr>
      <w:rFonts w:ascii="Times New Roman" w:eastAsia="Times New Roman" w:hAnsi="Times New Roman" w:cs="Times New Roman"/>
      <w:color w:val="000000"/>
      <w:u w:color="000000"/>
      <w:bdr w:val="nil"/>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7347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7A6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2C64"/>
    <w:pPr>
      <w:spacing w:before="480" w:line="276" w:lineRule="auto"/>
      <w:outlineLvl w:val="9"/>
    </w:pPr>
    <w:rPr>
      <w:b/>
      <w:bCs/>
      <w:sz w:val="28"/>
      <w:szCs w:val="28"/>
    </w:rPr>
  </w:style>
  <w:style w:type="paragraph" w:styleId="TOC1">
    <w:name w:val="toc 1"/>
    <w:basedOn w:val="Normal"/>
    <w:next w:val="Normal"/>
    <w:autoRedefine/>
    <w:uiPriority w:val="39"/>
    <w:unhideWhenUsed/>
    <w:rsid w:val="00DD2C64"/>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DD2C6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DD2C6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D2C6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D2C6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D2C6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D2C6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D2C6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D2C64"/>
    <w:pPr>
      <w:ind w:left="1920"/>
    </w:pPr>
    <w:rPr>
      <w:rFonts w:asciiTheme="minorHAnsi" w:hAnsiTheme="minorHAnsi" w:cstheme="minorHAnsi"/>
      <w:sz w:val="20"/>
      <w:szCs w:val="20"/>
    </w:rPr>
  </w:style>
  <w:style w:type="character" w:customStyle="1" w:styleId="Heading4Char">
    <w:name w:val="Heading 4 Char"/>
    <w:basedOn w:val="DefaultParagraphFont"/>
    <w:link w:val="Heading4"/>
    <w:uiPriority w:val="9"/>
    <w:semiHidden/>
    <w:rsid w:val="00AE7FDD"/>
    <w:rPr>
      <w:rFonts w:asciiTheme="majorHAnsi" w:eastAsiaTheme="majorEastAsia" w:hAnsiTheme="majorHAnsi" w:cstheme="majorBidi"/>
      <w:i/>
      <w:iCs/>
      <w:color w:val="2F5496" w:themeColor="accent1" w:themeShade="BF"/>
    </w:rPr>
  </w:style>
  <w:style w:type="paragraph" w:styleId="CommentSubject">
    <w:name w:val="annotation subject"/>
    <w:basedOn w:val="CommentText"/>
    <w:next w:val="CommentText"/>
    <w:link w:val="CommentSubjectChar"/>
    <w:uiPriority w:val="99"/>
    <w:semiHidden/>
    <w:unhideWhenUsed/>
    <w:rsid w:val="00507D84"/>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507D84"/>
    <w:rPr>
      <w:rFonts w:ascii="Times New Roman" w:eastAsia="Times New Roman" w:hAnsi="Times New Roman" w:cs="Times New Roman"/>
      <w:b/>
      <w:bCs/>
      <w:sz w:val="20"/>
      <w:szCs w:val="20"/>
      <w:lang w:val="en"/>
    </w:rPr>
  </w:style>
  <w:style w:type="character" w:customStyle="1" w:styleId="Heading3Char">
    <w:name w:val="Heading 3 Char"/>
    <w:basedOn w:val="DefaultParagraphFont"/>
    <w:link w:val="Heading3"/>
    <w:uiPriority w:val="9"/>
    <w:rsid w:val="00C71F67"/>
    <w:rPr>
      <w:rFonts w:asciiTheme="majorHAnsi" w:eastAsiaTheme="majorEastAsia" w:hAnsiTheme="majorHAnsi" w:cstheme="majorBidi"/>
      <w:color w:val="1F3763" w:themeColor="accent1" w:themeShade="7F"/>
    </w:rPr>
  </w:style>
  <w:style w:type="paragraph" w:styleId="NoSpacing">
    <w:name w:val="No Spacing"/>
    <w:uiPriority w:val="1"/>
    <w:qFormat/>
    <w:rsid w:val="00961780"/>
    <w:rPr>
      <w:rFonts w:ascii="Times New Roman" w:eastAsia="Times New Roman" w:hAnsi="Times New Roman" w:cs="Times New Roman"/>
    </w:rPr>
  </w:style>
  <w:style w:type="paragraph" w:styleId="Header">
    <w:name w:val="header"/>
    <w:basedOn w:val="Normal"/>
    <w:link w:val="HeaderChar"/>
    <w:uiPriority w:val="99"/>
    <w:unhideWhenUsed/>
    <w:rsid w:val="00560E44"/>
    <w:pPr>
      <w:tabs>
        <w:tab w:val="center" w:pos="4680"/>
        <w:tab w:val="right" w:pos="9360"/>
      </w:tabs>
    </w:pPr>
  </w:style>
  <w:style w:type="character" w:customStyle="1" w:styleId="HeaderChar">
    <w:name w:val="Header Char"/>
    <w:basedOn w:val="DefaultParagraphFont"/>
    <w:link w:val="Header"/>
    <w:uiPriority w:val="99"/>
    <w:rsid w:val="00560E44"/>
    <w:rPr>
      <w:rFonts w:ascii="Times New Roman" w:eastAsia="Times New Roman" w:hAnsi="Times New Roman" w:cs="Times New Roman"/>
    </w:rPr>
  </w:style>
  <w:style w:type="paragraph" w:styleId="Footer">
    <w:name w:val="footer"/>
    <w:basedOn w:val="Normal"/>
    <w:link w:val="FooterChar"/>
    <w:uiPriority w:val="99"/>
    <w:unhideWhenUsed/>
    <w:rsid w:val="00560E44"/>
    <w:pPr>
      <w:tabs>
        <w:tab w:val="center" w:pos="4680"/>
        <w:tab w:val="right" w:pos="9360"/>
      </w:tabs>
    </w:pPr>
  </w:style>
  <w:style w:type="character" w:customStyle="1" w:styleId="FooterChar">
    <w:name w:val="Footer Char"/>
    <w:basedOn w:val="DefaultParagraphFont"/>
    <w:link w:val="Footer"/>
    <w:uiPriority w:val="99"/>
    <w:rsid w:val="00560E44"/>
    <w:rPr>
      <w:rFonts w:ascii="Times New Roman" w:eastAsia="Times New Roman" w:hAnsi="Times New Roman" w:cs="Times New Roman"/>
    </w:rPr>
  </w:style>
  <w:style w:type="character" w:styleId="PageNumber">
    <w:name w:val="page number"/>
    <w:basedOn w:val="DefaultParagraphFont"/>
    <w:uiPriority w:val="99"/>
    <w:semiHidden/>
    <w:unhideWhenUsed/>
    <w:rsid w:val="00D32B11"/>
  </w:style>
  <w:style w:type="character" w:customStyle="1" w:styleId="apple-tab-span">
    <w:name w:val="apple-tab-span"/>
    <w:basedOn w:val="DefaultParagraphFont"/>
    <w:rsid w:val="0009610F"/>
  </w:style>
  <w:style w:type="paragraph" w:styleId="Revision">
    <w:name w:val="Revision"/>
    <w:hidden/>
    <w:uiPriority w:val="99"/>
    <w:semiHidden/>
    <w:rsid w:val="00007B2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F04A4"/>
    <w:rPr>
      <w:sz w:val="18"/>
      <w:szCs w:val="18"/>
    </w:rPr>
  </w:style>
  <w:style w:type="character" w:customStyle="1" w:styleId="BalloonTextChar">
    <w:name w:val="Balloon Text Char"/>
    <w:basedOn w:val="DefaultParagraphFont"/>
    <w:link w:val="BalloonText"/>
    <w:uiPriority w:val="99"/>
    <w:semiHidden/>
    <w:rsid w:val="00CF04A4"/>
    <w:rPr>
      <w:rFonts w:ascii="Times New Roman" w:eastAsia="Times New Roman" w:hAnsi="Times New Roman" w:cs="Times New Roman"/>
      <w:sz w:val="18"/>
      <w:szCs w:val="18"/>
    </w:rPr>
  </w:style>
  <w:style w:type="paragraph" w:styleId="Bibliography">
    <w:name w:val="Bibliography"/>
    <w:basedOn w:val="Normal"/>
    <w:next w:val="Normal"/>
    <w:uiPriority w:val="37"/>
    <w:unhideWhenUsed/>
    <w:rsid w:val="005B3901"/>
    <w:pPr>
      <w:tabs>
        <w:tab w:val="left" w:pos="380"/>
      </w:tabs>
      <w:spacing w:after="240"/>
      <w:ind w:left="384" w:hanging="384"/>
    </w:pPr>
  </w:style>
  <w:style w:type="character" w:styleId="EndnoteReference">
    <w:name w:val="endnote reference"/>
    <w:basedOn w:val="DefaultParagraphFont"/>
    <w:uiPriority w:val="99"/>
    <w:semiHidden/>
    <w:unhideWhenUsed/>
    <w:rsid w:val="00093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602">
      <w:bodyDiv w:val="1"/>
      <w:marLeft w:val="0"/>
      <w:marRight w:val="0"/>
      <w:marTop w:val="0"/>
      <w:marBottom w:val="0"/>
      <w:divBdr>
        <w:top w:val="none" w:sz="0" w:space="0" w:color="auto"/>
        <w:left w:val="none" w:sz="0" w:space="0" w:color="auto"/>
        <w:bottom w:val="none" w:sz="0" w:space="0" w:color="auto"/>
        <w:right w:val="none" w:sz="0" w:space="0" w:color="auto"/>
      </w:divBdr>
    </w:div>
    <w:div w:id="91896895">
      <w:bodyDiv w:val="1"/>
      <w:marLeft w:val="0"/>
      <w:marRight w:val="0"/>
      <w:marTop w:val="0"/>
      <w:marBottom w:val="0"/>
      <w:divBdr>
        <w:top w:val="none" w:sz="0" w:space="0" w:color="auto"/>
        <w:left w:val="none" w:sz="0" w:space="0" w:color="auto"/>
        <w:bottom w:val="none" w:sz="0" w:space="0" w:color="auto"/>
        <w:right w:val="none" w:sz="0" w:space="0" w:color="auto"/>
      </w:divBdr>
    </w:div>
    <w:div w:id="118887147">
      <w:bodyDiv w:val="1"/>
      <w:marLeft w:val="0"/>
      <w:marRight w:val="0"/>
      <w:marTop w:val="0"/>
      <w:marBottom w:val="0"/>
      <w:divBdr>
        <w:top w:val="none" w:sz="0" w:space="0" w:color="auto"/>
        <w:left w:val="none" w:sz="0" w:space="0" w:color="auto"/>
        <w:bottom w:val="none" w:sz="0" w:space="0" w:color="auto"/>
        <w:right w:val="none" w:sz="0" w:space="0" w:color="auto"/>
      </w:divBdr>
    </w:div>
    <w:div w:id="151142498">
      <w:bodyDiv w:val="1"/>
      <w:marLeft w:val="0"/>
      <w:marRight w:val="0"/>
      <w:marTop w:val="0"/>
      <w:marBottom w:val="0"/>
      <w:divBdr>
        <w:top w:val="none" w:sz="0" w:space="0" w:color="auto"/>
        <w:left w:val="none" w:sz="0" w:space="0" w:color="auto"/>
        <w:bottom w:val="none" w:sz="0" w:space="0" w:color="auto"/>
        <w:right w:val="none" w:sz="0" w:space="0" w:color="auto"/>
      </w:divBdr>
    </w:div>
    <w:div w:id="187913190">
      <w:bodyDiv w:val="1"/>
      <w:marLeft w:val="0"/>
      <w:marRight w:val="0"/>
      <w:marTop w:val="0"/>
      <w:marBottom w:val="0"/>
      <w:divBdr>
        <w:top w:val="none" w:sz="0" w:space="0" w:color="auto"/>
        <w:left w:val="none" w:sz="0" w:space="0" w:color="auto"/>
        <w:bottom w:val="none" w:sz="0" w:space="0" w:color="auto"/>
        <w:right w:val="none" w:sz="0" w:space="0" w:color="auto"/>
      </w:divBdr>
    </w:div>
    <w:div w:id="206643943">
      <w:bodyDiv w:val="1"/>
      <w:marLeft w:val="0"/>
      <w:marRight w:val="0"/>
      <w:marTop w:val="0"/>
      <w:marBottom w:val="0"/>
      <w:divBdr>
        <w:top w:val="none" w:sz="0" w:space="0" w:color="auto"/>
        <w:left w:val="none" w:sz="0" w:space="0" w:color="auto"/>
        <w:bottom w:val="none" w:sz="0" w:space="0" w:color="auto"/>
        <w:right w:val="none" w:sz="0" w:space="0" w:color="auto"/>
      </w:divBdr>
    </w:div>
    <w:div w:id="275452868">
      <w:bodyDiv w:val="1"/>
      <w:marLeft w:val="0"/>
      <w:marRight w:val="0"/>
      <w:marTop w:val="0"/>
      <w:marBottom w:val="0"/>
      <w:divBdr>
        <w:top w:val="none" w:sz="0" w:space="0" w:color="auto"/>
        <w:left w:val="none" w:sz="0" w:space="0" w:color="auto"/>
        <w:bottom w:val="none" w:sz="0" w:space="0" w:color="auto"/>
        <w:right w:val="none" w:sz="0" w:space="0" w:color="auto"/>
      </w:divBdr>
    </w:div>
    <w:div w:id="283583606">
      <w:bodyDiv w:val="1"/>
      <w:marLeft w:val="0"/>
      <w:marRight w:val="0"/>
      <w:marTop w:val="0"/>
      <w:marBottom w:val="0"/>
      <w:divBdr>
        <w:top w:val="none" w:sz="0" w:space="0" w:color="auto"/>
        <w:left w:val="none" w:sz="0" w:space="0" w:color="auto"/>
        <w:bottom w:val="none" w:sz="0" w:space="0" w:color="auto"/>
        <w:right w:val="none" w:sz="0" w:space="0" w:color="auto"/>
      </w:divBdr>
    </w:div>
    <w:div w:id="314186047">
      <w:bodyDiv w:val="1"/>
      <w:marLeft w:val="0"/>
      <w:marRight w:val="0"/>
      <w:marTop w:val="0"/>
      <w:marBottom w:val="0"/>
      <w:divBdr>
        <w:top w:val="none" w:sz="0" w:space="0" w:color="auto"/>
        <w:left w:val="none" w:sz="0" w:space="0" w:color="auto"/>
        <w:bottom w:val="none" w:sz="0" w:space="0" w:color="auto"/>
        <w:right w:val="none" w:sz="0" w:space="0" w:color="auto"/>
      </w:divBdr>
      <w:divsChild>
        <w:div w:id="20938061">
          <w:marLeft w:val="0"/>
          <w:marRight w:val="0"/>
          <w:marTop w:val="0"/>
          <w:marBottom w:val="0"/>
          <w:divBdr>
            <w:top w:val="none" w:sz="0" w:space="0" w:color="auto"/>
            <w:left w:val="none" w:sz="0" w:space="0" w:color="auto"/>
            <w:bottom w:val="none" w:sz="0" w:space="0" w:color="auto"/>
            <w:right w:val="none" w:sz="0" w:space="0" w:color="auto"/>
          </w:divBdr>
          <w:divsChild>
            <w:div w:id="89133170">
              <w:marLeft w:val="0"/>
              <w:marRight w:val="0"/>
              <w:marTop w:val="0"/>
              <w:marBottom w:val="0"/>
              <w:divBdr>
                <w:top w:val="none" w:sz="0" w:space="0" w:color="auto"/>
                <w:left w:val="none" w:sz="0" w:space="0" w:color="auto"/>
                <w:bottom w:val="none" w:sz="0" w:space="0" w:color="auto"/>
                <w:right w:val="none" w:sz="0" w:space="0" w:color="auto"/>
              </w:divBdr>
              <w:divsChild>
                <w:div w:id="271743165">
                  <w:marLeft w:val="0"/>
                  <w:marRight w:val="0"/>
                  <w:marTop w:val="0"/>
                  <w:marBottom w:val="0"/>
                  <w:divBdr>
                    <w:top w:val="none" w:sz="0" w:space="0" w:color="auto"/>
                    <w:left w:val="none" w:sz="0" w:space="0" w:color="auto"/>
                    <w:bottom w:val="none" w:sz="0" w:space="0" w:color="auto"/>
                    <w:right w:val="none" w:sz="0" w:space="0" w:color="auto"/>
                  </w:divBdr>
                  <w:divsChild>
                    <w:div w:id="1106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80802">
      <w:bodyDiv w:val="1"/>
      <w:marLeft w:val="0"/>
      <w:marRight w:val="0"/>
      <w:marTop w:val="0"/>
      <w:marBottom w:val="0"/>
      <w:divBdr>
        <w:top w:val="none" w:sz="0" w:space="0" w:color="auto"/>
        <w:left w:val="none" w:sz="0" w:space="0" w:color="auto"/>
        <w:bottom w:val="none" w:sz="0" w:space="0" w:color="auto"/>
        <w:right w:val="none" w:sz="0" w:space="0" w:color="auto"/>
      </w:divBdr>
    </w:div>
    <w:div w:id="350495649">
      <w:bodyDiv w:val="1"/>
      <w:marLeft w:val="0"/>
      <w:marRight w:val="0"/>
      <w:marTop w:val="0"/>
      <w:marBottom w:val="0"/>
      <w:divBdr>
        <w:top w:val="none" w:sz="0" w:space="0" w:color="auto"/>
        <w:left w:val="none" w:sz="0" w:space="0" w:color="auto"/>
        <w:bottom w:val="none" w:sz="0" w:space="0" w:color="auto"/>
        <w:right w:val="none" w:sz="0" w:space="0" w:color="auto"/>
      </w:divBdr>
    </w:div>
    <w:div w:id="358818246">
      <w:bodyDiv w:val="1"/>
      <w:marLeft w:val="0"/>
      <w:marRight w:val="0"/>
      <w:marTop w:val="0"/>
      <w:marBottom w:val="0"/>
      <w:divBdr>
        <w:top w:val="none" w:sz="0" w:space="0" w:color="auto"/>
        <w:left w:val="none" w:sz="0" w:space="0" w:color="auto"/>
        <w:bottom w:val="none" w:sz="0" w:space="0" w:color="auto"/>
        <w:right w:val="none" w:sz="0" w:space="0" w:color="auto"/>
      </w:divBdr>
    </w:div>
    <w:div w:id="410664629">
      <w:bodyDiv w:val="1"/>
      <w:marLeft w:val="0"/>
      <w:marRight w:val="0"/>
      <w:marTop w:val="0"/>
      <w:marBottom w:val="0"/>
      <w:divBdr>
        <w:top w:val="none" w:sz="0" w:space="0" w:color="auto"/>
        <w:left w:val="none" w:sz="0" w:space="0" w:color="auto"/>
        <w:bottom w:val="none" w:sz="0" w:space="0" w:color="auto"/>
        <w:right w:val="none" w:sz="0" w:space="0" w:color="auto"/>
      </w:divBdr>
      <w:divsChild>
        <w:div w:id="1974946598">
          <w:marLeft w:val="0"/>
          <w:marRight w:val="0"/>
          <w:marTop w:val="0"/>
          <w:marBottom w:val="0"/>
          <w:divBdr>
            <w:top w:val="none" w:sz="0" w:space="0" w:color="auto"/>
            <w:left w:val="none" w:sz="0" w:space="0" w:color="auto"/>
            <w:bottom w:val="none" w:sz="0" w:space="0" w:color="auto"/>
            <w:right w:val="none" w:sz="0" w:space="0" w:color="auto"/>
          </w:divBdr>
          <w:divsChild>
            <w:div w:id="833843124">
              <w:marLeft w:val="0"/>
              <w:marRight w:val="0"/>
              <w:marTop w:val="0"/>
              <w:marBottom w:val="0"/>
              <w:divBdr>
                <w:top w:val="none" w:sz="0" w:space="0" w:color="auto"/>
                <w:left w:val="none" w:sz="0" w:space="0" w:color="auto"/>
                <w:bottom w:val="none" w:sz="0" w:space="0" w:color="auto"/>
                <w:right w:val="none" w:sz="0" w:space="0" w:color="auto"/>
              </w:divBdr>
              <w:divsChild>
                <w:div w:id="1463694284">
                  <w:marLeft w:val="0"/>
                  <w:marRight w:val="0"/>
                  <w:marTop w:val="0"/>
                  <w:marBottom w:val="0"/>
                  <w:divBdr>
                    <w:top w:val="none" w:sz="0" w:space="0" w:color="auto"/>
                    <w:left w:val="none" w:sz="0" w:space="0" w:color="auto"/>
                    <w:bottom w:val="none" w:sz="0" w:space="0" w:color="auto"/>
                    <w:right w:val="none" w:sz="0" w:space="0" w:color="auto"/>
                  </w:divBdr>
                  <w:divsChild>
                    <w:div w:id="2884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7980">
      <w:bodyDiv w:val="1"/>
      <w:marLeft w:val="0"/>
      <w:marRight w:val="0"/>
      <w:marTop w:val="0"/>
      <w:marBottom w:val="0"/>
      <w:divBdr>
        <w:top w:val="none" w:sz="0" w:space="0" w:color="auto"/>
        <w:left w:val="none" w:sz="0" w:space="0" w:color="auto"/>
        <w:bottom w:val="none" w:sz="0" w:space="0" w:color="auto"/>
        <w:right w:val="none" w:sz="0" w:space="0" w:color="auto"/>
      </w:divBdr>
    </w:div>
    <w:div w:id="579876785">
      <w:bodyDiv w:val="1"/>
      <w:marLeft w:val="0"/>
      <w:marRight w:val="0"/>
      <w:marTop w:val="0"/>
      <w:marBottom w:val="0"/>
      <w:divBdr>
        <w:top w:val="none" w:sz="0" w:space="0" w:color="auto"/>
        <w:left w:val="none" w:sz="0" w:space="0" w:color="auto"/>
        <w:bottom w:val="none" w:sz="0" w:space="0" w:color="auto"/>
        <w:right w:val="none" w:sz="0" w:space="0" w:color="auto"/>
      </w:divBdr>
      <w:divsChild>
        <w:div w:id="385759594">
          <w:marLeft w:val="0"/>
          <w:marRight w:val="0"/>
          <w:marTop w:val="0"/>
          <w:marBottom w:val="0"/>
          <w:divBdr>
            <w:top w:val="none" w:sz="0" w:space="0" w:color="auto"/>
            <w:left w:val="none" w:sz="0" w:space="0" w:color="auto"/>
            <w:bottom w:val="none" w:sz="0" w:space="0" w:color="auto"/>
            <w:right w:val="none" w:sz="0" w:space="0" w:color="auto"/>
          </w:divBdr>
          <w:divsChild>
            <w:div w:id="1502087726">
              <w:marLeft w:val="0"/>
              <w:marRight w:val="0"/>
              <w:marTop w:val="0"/>
              <w:marBottom w:val="0"/>
              <w:divBdr>
                <w:top w:val="none" w:sz="0" w:space="0" w:color="auto"/>
                <w:left w:val="none" w:sz="0" w:space="0" w:color="auto"/>
                <w:bottom w:val="none" w:sz="0" w:space="0" w:color="auto"/>
                <w:right w:val="none" w:sz="0" w:space="0" w:color="auto"/>
              </w:divBdr>
              <w:divsChild>
                <w:div w:id="419059066">
                  <w:marLeft w:val="0"/>
                  <w:marRight w:val="0"/>
                  <w:marTop w:val="0"/>
                  <w:marBottom w:val="0"/>
                  <w:divBdr>
                    <w:top w:val="none" w:sz="0" w:space="0" w:color="auto"/>
                    <w:left w:val="none" w:sz="0" w:space="0" w:color="auto"/>
                    <w:bottom w:val="none" w:sz="0" w:space="0" w:color="auto"/>
                    <w:right w:val="none" w:sz="0" w:space="0" w:color="auto"/>
                  </w:divBdr>
                  <w:divsChild>
                    <w:div w:id="6002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4892">
      <w:bodyDiv w:val="1"/>
      <w:marLeft w:val="0"/>
      <w:marRight w:val="0"/>
      <w:marTop w:val="0"/>
      <w:marBottom w:val="0"/>
      <w:divBdr>
        <w:top w:val="none" w:sz="0" w:space="0" w:color="auto"/>
        <w:left w:val="none" w:sz="0" w:space="0" w:color="auto"/>
        <w:bottom w:val="none" w:sz="0" w:space="0" w:color="auto"/>
        <w:right w:val="none" w:sz="0" w:space="0" w:color="auto"/>
      </w:divBdr>
    </w:div>
    <w:div w:id="616638266">
      <w:bodyDiv w:val="1"/>
      <w:marLeft w:val="0"/>
      <w:marRight w:val="0"/>
      <w:marTop w:val="0"/>
      <w:marBottom w:val="0"/>
      <w:divBdr>
        <w:top w:val="none" w:sz="0" w:space="0" w:color="auto"/>
        <w:left w:val="none" w:sz="0" w:space="0" w:color="auto"/>
        <w:bottom w:val="none" w:sz="0" w:space="0" w:color="auto"/>
        <w:right w:val="none" w:sz="0" w:space="0" w:color="auto"/>
      </w:divBdr>
    </w:div>
    <w:div w:id="643120658">
      <w:bodyDiv w:val="1"/>
      <w:marLeft w:val="0"/>
      <w:marRight w:val="0"/>
      <w:marTop w:val="0"/>
      <w:marBottom w:val="0"/>
      <w:divBdr>
        <w:top w:val="none" w:sz="0" w:space="0" w:color="auto"/>
        <w:left w:val="none" w:sz="0" w:space="0" w:color="auto"/>
        <w:bottom w:val="none" w:sz="0" w:space="0" w:color="auto"/>
        <w:right w:val="none" w:sz="0" w:space="0" w:color="auto"/>
      </w:divBdr>
    </w:div>
    <w:div w:id="771047832">
      <w:bodyDiv w:val="1"/>
      <w:marLeft w:val="0"/>
      <w:marRight w:val="0"/>
      <w:marTop w:val="0"/>
      <w:marBottom w:val="0"/>
      <w:divBdr>
        <w:top w:val="none" w:sz="0" w:space="0" w:color="auto"/>
        <w:left w:val="none" w:sz="0" w:space="0" w:color="auto"/>
        <w:bottom w:val="none" w:sz="0" w:space="0" w:color="auto"/>
        <w:right w:val="none" w:sz="0" w:space="0" w:color="auto"/>
      </w:divBdr>
      <w:divsChild>
        <w:div w:id="975530496">
          <w:marLeft w:val="0"/>
          <w:marRight w:val="0"/>
          <w:marTop w:val="0"/>
          <w:marBottom w:val="0"/>
          <w:divBdr>
            <w:top w:val="none" w:sz="0" w:space="0" w:color="auto"/>
            <w:left w:val="none" w:sz="0" w:space="0" w:color="auto"/>
            <w:bottom w:val="none" w:sz="0" w:space="0" w:color="auto"/>
            <w:right w:val="none" w:sz="0" w:space="0" w:color="auto"/>
          </w:divBdr>
          <w:divsChild>
            <w:div w:id="443379241">
              <w:marLeft w:val="0"/>
              <w:marRight w:val="0"/>
              <w:marTop w:val="0"/>
              <w:marBottom w:val="0"/>
              <w:divBdr>
                <w:top w:val="none" w:sz="0" w:space="0" w:color="auto"/>
                <w:left w:val="none" w:sz="0" w:space="0" w:color="auto"/>
                <w:bottom w:val="none" w:sz="0" w:space="0" w:color="auto"/>
                <w:right w:val="none" w:sz="0" w:space="0" w:color="auto"/>
              </w:divBdr>
              <w:divsChild>
                <w:div w:id="735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52312">
      <w:bodyDiv w:val="1"/>
      <w:marLeft w:val="0"/>
      <w:marRight w:val="0"/>
      <w:marTop w:val="0"/>
      <w:marBottom w:val="0"/>
      <w:divBdr>
        <w:top w:val="none" w:sz="0" w:space="0" w:color="auto"/>
        <w:left w:val="none" w:sz="0" w:space="0" w:color="auto"/>
        <w:bottom w:val="none" w:sz="0" w:space="0" w:color="auto"/>
        <w:right w:val="none" w:sz="0" w:space="0" w:color="auto"/>
      </w:divBdr>
    </w:div>
    <w:div w:id="802888052">
      <w:bodyDiv w:val="1"/>
      <w:marLeft w:val="0"/>
      <w:marRight w:val="0"/>
      <w:marTop w:val="0"/>
      <w:marBottom w:val="0"/>
      <w:divBdr>
        <w:top w:val="none" w:sz="0" w:space="0" w:color="auto"/>
        <w:left w:val="none" w:sz="0" w:space="0" w:color="auto"/>
        <w:bottom w:val="none" w:sz="0" w:space="0" w:color="auto"/>
        <w:right w:val="none" w:sz="0" w:space="0" w:color="auto"/>
      </w:divBdr>
      <w:divsChild>
        <w:div w:id="206841026">
          <w:marLeft w:val="0"/>
          <w:marRight w:val="0"/>
          <w:marTop w:val="0"/>
          <w:marBottom w:val="0"/>
          <w:divBdr>
            <w:top w:val="none" w:sz="0" w:space="0" w:color="auto"/>
            <w:left w:val="none" w:sz="0" w:space="0" w:color="auto"/>
            <w:bottom w:val="none" w:sz="0" w:space="0" w:color="auto"/>
            <w:right w:val="none" w:sz="0" w:space="0" w:color="auto"/>
          </w:divBdr>
          <w:divsChild>
            <w:div w:id="359935863">
              <w:marLeft w:val="0"/>
              <w:marRight w:val="0"/>
              <w:marTop w:val="0"/>
              <w:marBottom w:val="0"/>
              <w:divBdr>
                <w:top w:val="none" w:sz="0" w:space="0" w:color="auto"/>
                <w:left w:val="none" w:sz="0" w:space="0" w:color="auto"/>
                <w:bottom w:val="none" w:sz="0" w:space="0" w:color="auto"/>
                <w:right w:val="none" w:sz="0" w:space="0" w:color="auto"/>
              </w:divBdr>
              <w:divsChild>
                <w:div w:id="1300569314">
                  <w:marLeft w:val="0"/>
                  <w:marRight w:val="0"/>
                  <w:marTop w:val="0"/>
                  <w:marBottom w:val="0"/>
                  <w:divBdr>
                    <w:top w:val="none" w:sz="0" w:space="0" w:color="auto"/>
                    <w:left w:val="none" w:sz="0" w:space="0" w:color="auto"/>
                    <w:bottom w:val="none" w:sz="0" w:space="0" w:color="auto"/>
                    <w:right w:val="none" w:sz="0" w:space="0" w:color="auto"/>
                  </w:divBdr>
                  <w:divsChild>
                    <w:div w:id="231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24367">
      <w:bodyDiv w:val="1"/>
      <w:marLeft w:val="0"/>
      <w:marRight w:val="0"/>
      <w:marTop w:val="0"/>
      <w:marBottom w:val="0"/>
      <w:divBdr>
        <w:top w:val="none" w:sz="0" w:space="0" w:color="auto"/>
        <w:left w:val="none" w:sz="0" w:space="0" w:color="auto"/>
        <w:bottom w:val="none" w:sz="0" w:space="0" w:color="auto"/>
        <w:right w:val="none" w:sz="0" w:space="0" w:color="auto"/>
      </w:divBdr>
    </w:div>
    <w:div w:id="877160996">
      <w:bodyDiv w:val="1"/>
      <w:marLeft w:val="0"/>
      <w:marRight w:val="0"/>
      <w:marTop w:val="0"/>
      <w:marBottom w:val="0"/>
      <w:divBdr>
        <w:top w:val="none" w:sz="0" w:space="0" w:color="auto"/>
        <w:left w:val="none" w:sz="0" w:space="0" w:color="auto"/>
        <w:bottom w:val="none" w:sz="0" w:space="0" w:color="auto"/>
        <w:right w:val="none" w:sz="0" w:space="0" w:color="auto"/>
      </w:divBdr>
    </w:div>
    <w:div w:id="900680411">
      <w:bodyDiv w:val="1"/>
      <w:marLeft w:val="0"/>
      <w:marRight w:val="0"/>
      <w:marTop w:val="0"/>
      <w:marBottom w:val="0"/>
      <w:divBdr>
        <w:top w:val="none" w:sz="0" w:space="0" w:color="auto"/>
        <w:left w:val="none" w:sz="0" w:space="0" w:color="auto"/>
        <w:bottom w:val="none" w:sz="0" w:space="0" w:color="auto"/>
        <w:right w:val="none" w:sz="0" w:space="0" w:color="auto"/>
      </w:divBdr>
    </w:div>
    <w:div w:id="900865031">
      <w:bodyDiv w:val="1"/>
      <w:marLeft w:val="0"/>
      <w:marRight w:val="0"/>
      <w:marTop w:val="0"/>
      <w:marBottom w:val="0"/>
      <w:divBdr>
        <w:top w:val="none" w:sz="0" w:space="0" w:color="auto"/>
        <w:left w:val="none" w:sz="0" w:space="0" w:color="auto"/>
        <w:bottom w:val="none" w:sz="0" w:space="0" w:color="auto"/>
        <w:right w:val="none" w:sz="0" w:space="0" w:color="auto"/>
      </w:divBdr>
    </w:div>
    <w:div w:id="921376220">
      <w:bodyDiv w:val="1"/>
      <w:marLeft w:val="0"/>
      <w:marRight w:val="0"/>
      <w:marTop w:val="0"/>
      <w:marBottom w:val="0"/>
      <w:divBdr>
        <w:top w:val="none" w:sz="0" w:space="0" w:color="auto"/>
        <w:left w:val="none" w:sz="0" w:space="0" w:color="auto"/>
        <w:bottom w:val="none" w:sz="0" w:space="0" w:color="auto"/>
        <w:right w:val="none" w:sz="0" w:space="0" w:color="auto"/>
      </w:divBdr>
    </w:div>
    <w:div w:id="978150648">
      <w:bodyDiv w:val="1"/>
      <w:marLeft w:val="0"/>
      <w:marRight w:val="0"/>
      <w:marTop w:val="0"/>
      <w:marBottom w:val="0"/>
      <w:divBdr>
        <w:top w:val="none" w:sz="0" w:space="0" w:color="auto"/>
        <w:left w:val="none" w:sz="0" w:space="0" w:color="auto"/>
        <w:bottom w:val="none" w:sz="0" w:space="0" w:color="auto"/>
        <w:right w:val="none" w:sz="0" w:space="0" w:color="auto"/>
      </w:divBdr>
    </w:div>
    <w:div w:id="991181698">
      <w:bodyDiv w:val="1"/>
      <w:marLeft w:val="0"/>
      <w:marRight w:val="0"/>
      <w:marTop w:val="0"/>
      <w:marBottom w:val="0"/>
      <w:divBdr>
        <w:top w:val="none" w:sz="0" w:space="0" w:color="auto"/>
        <w:left w:val="none" w:sz="0" w:space="0" w:color="auto"/>
        <w:bottom w:val="none" w:sz="0" w:space="0" w:color="auto"/>
        <w:right w:val="none" w:sz="0" w:space="0" w:color="auto"/>
      </w:divBdr>
    </w:div>
    <w:div w:id="1079131939">
      <w:bodyDiv w:val="1"/>
      <w:marLeft w:val="0"/>
      <w:marRight w:val="0"/>
      <w:marTop w:val="0"/>
      <w:marBottom w:val="0"/>
      <w:divBdr>
        <w:top w:val="none" w:sz="0" w:space="0" w:color="auto"/>
        <w:left w:val="none" w:sz="0" w:space="0" w:color="auto"/>
        <w:bottom w:val="none" w:sz="0" w:space="0" w:color="auto"/>
        <w:right w:val="none" w:sz="0" w:space="0" w:color="auto"/>
      </w:divBdr>
    </w:div>
    <w:div w:id="1088841407">
      <w:bodyDiv w:val="1"/>
      <w:marLeft w:val="0"/>
      <w:marRight w:val="0"/>
      <w:marTop w:val="0"/>
      <w:marBottom w:val="0"/>
      <w:divBdr>
        <w:top w:val="none" w:sz="0" w:space="0" w:color="auto"/>
        <w:left w:val="none" w:sz="0" w:space="0" w:color="auto"/>
        <w:bottom w:val="none" w:sz="0" w:space="0" w:color="auto"/>
        <w:right w:val="none" w:sz="0" w:space="0" w:color="auto"/>
      </w:divBdr>
    </w:div>
    <w:div w:id="1094085827">
      <w:bodyDiv w:val="1"/>
      <w:marLeft w:val="0"/>
      <w:marRight w:val="0"/>
      <w:marTop w:val="0"/>
      <w:marBottom w:val="0"/>
      <w:divBdr>
        <w:top w:val="none" w:sz="0" w:space="0" w:color="auto"/>
        <w:left w:val="none" w:sz="0" w:space="0" w:color="auto"/>
        <w:bottom w:val="none" w:sz="0" w:space="0" w:color="auto"/>
        <w:right w:val="none" w:sz="0" w:space="0" w:color="auto"/>
      </w:divBdr>
    </w:div>
    <w:div w:id="1100108423">
      <w:bodyDiv w:val="1"/>
      <w:marLeft w:val="0"/>
      <w:marRight w:val="0"/>
      <w:marTop w:val="0"/>
      <w:marBottom w:val="0"/>
      <w:divBdr>
        <w:top w:val="none" w:sz="0" w:space="0" w:color="auto"/>
        <w:left w:val="none" w:sz="0" w:space="0" w:color="auto"/>
        <w:bottom w:val="none" w:sz="0" w:space="0" w:color="auto"/>
        <w:right w:val="none" w:sz="0" w:space="0" w:color="auto"/>
      </w:divBdr>
    </w:div>
    <w:div w:id="1101684526">
      <w:bodyDiv w:val="1"/>
      <w:marLeft w:val="0"/>
      <w:marRight w:val="0"/>
      <w:marTop w:val="0"/>
      <w:marBottom w:val="0"/>
      <w:divBdr>
        <w:top w:val="none" w:sz="0" w:space="0" w:color="auto"/>
        <w:left w:val="none" w:sz="0" w:space="0" w:color="auto"/>
        <w:bottom w:val="none" w:sz="0" w:space="0" w:color="auto"/>
        <w:right w:val="none" w:sz="0" w:space="0" w:color="auto"/>
      </w:divBdr>
      <w:divsChild>
        <w:div w:id="1019090193">
          <w:marLeft w:val="-108"/>
          <w:marRight w:val="0"/>
          <w:marTop w:val="0"/>
          <w:marBottom w:val="0"/>
          <w:divBdr>
            <w:top w:val="none" w:sz="0" w:space="0" w:color="auto"/>
            <w:left w:val="none" w:sz="0" w:space="0" w:color="auto"/>
            <w:bottom w:val="none" w:sz="0" w:space="0" w:color="auto"/>
            <w:right w:val="none" w:sz="0" w:space="0" w:color="auto"/>
          </w:divBdr>
        </w:div>
        <w:div w:id="2039506876">
          <w:marLeft w:val="-108"/>
          <w:marRight w:val="0"/>
          <w:marTop w:val="0"/>
          <w:marBottom w:val="0"/>
          <w:divBdr>
            <w:top w:val="none" w:sz="0" w:space="0" w:color="auto"/>
            <w:left w:val="none" w:sz="0" w:space="0" w:color="auto"/>
            <w:bottom w:val="none" w:sz="0" w:space="0" w:color="auto"/>
            <w:right w:val="none" w:sz="0" w:space="0" w:color="auto"/>
          </w:divBdr>
        </w:div>
      </w:divsChild>
    </w:div>
    <w:div w:id="1103721073">
      <w:bodyDiv w:val="1"/>
      <w:marLeft w:val="0"/>
      <w:marRight w:val="0"/>
      <w:marTop w:val="0"/>
      <w:marBottom w:val="0"/>
      <w:divBdr>
        <w:top w:val="none" w:sz="0" w:space="0" w:color="auto"/>
        <w:left w:val="none" w:sz="0" w:space="0" w:color="auto"/>
        <w:bottom w:val="none" w:sz="0" w:space="0" w:color="auto"/>
        <w:right w:val="none" w:sz="0" w:space="0" w:color="auto"/>
      </w:divBdr>
      <w:divsChild>
        <w:div w:id="1642005476">
          <w:marLeft w:val="0"/>
          <w:marRight w:val="0"/>
          <w:marTop w:val="0"/>
          <w:marBottom w:val="0"/>
          <w:divBdr>
            <w:top w:val="none" w:sz="0" w:space="0" w:color="auto"/>
            <w:left w:val="none" w:sz="0" w:space="0" w:color="auto"/>
            <w:bottom w:val="none" w:sz="0" w:space="0" w:color="auto"/>
            <w:right w:val="none" w:sz="0" w:space="0" w:color="auto"/>
          </w:divBdr>
          <w:divsChild>
            <w:div w:id="87191532">
              <w:marLeft w:val="0"/>
              <w:marRight w:val="0"/>
              <w:marTop w:val="0"/>
              <w:marBottom w:val="0"/>
              <w:divBdr>
                <w:top w:val="none" w:sz="0" w:space="0" w:color="auto"/>
                <w:left w:val="none" w:sz="0" w:space="0" w:color="auto"/>
                <w:bottom w:val="none" w:sz="0" w:space="0" w:color="auto"/>
                <w:right w:val="none" w:sz="0" w:space="0" w:color="auto"/>
              </w:divBdr>
              <w:divsChild>
                <w:div w:id="1720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8647">
      <w:bodyDiv w:val="1"/>
      <w:marLeft w:val="0"/>
      <w:marRight w:val="0"/>
      <w:marTop w:val="0"/>
      <w:marBottom w:val="0"/>
      <w:divBdr>
        <w:top w:val="none" w:sz="0" w:space="0" w:color="auto"/>
        <w:left w:val="none" w:sz="0" w:space="0" w:color="auto"/>
        <w:bottom w:val="none" w:sz="0" w:space="0" w:color="auto"/>
        <w:right w:val="none" w:sz="0" w:space="0" w:color="auto"/>
      </w:divBdr>
    </w:div>
    <w:div w:id="1257445995">
      <w:bodyDiv w:val="1"/>
      <w:marLeft w:val="0"/>
      <w:marRight w:val="0"/>
      <w:marTop w:val="0"/>
      <w:marBottom w:val="0"/>
      <w:divBdr>
        <w:top w:val="none" w:sz="0" w:space="0" w:color="auto"/>
        <w:left w:val="none" w:sz="0" w:space="0" w:color="auto"/>
        <w:bottom w:val="none" w:sz="0" w:space="0" w:color="auto"/>
        <w:right w:val="none" w:sz="0" w:space="0" w:color="auto"/>
      </w:divBdr>
    </w:div>
    <w:div w:id="1267884918">
      <w:bodyDiv w:val="1"/>
      <w:marLeft w:val="0"/>
      <w:marRight w:val="0"/>
      <w:marTop w:val="0"/>
      <w:marBottom w:val="0"/>
      <w:divBdr>
        <w:top w:val="none" w:sz="0" w:space="0" w:color="auto"/>
        <w:left w:val="none" w:sz="0" w:space="0" w:color="auto"/>
        <w:bottom w:val="none" w:sz="0" w:space="0" w:color="auto"/>
        <w:right w:val="none" w:sz="0" w:space="0" w:color="auto"/>
      </w:divBdr>
    </w:div>
    <w:div w:id="1275402124">
      <w:bodyDiv w:val="1"/>
      <w:marLeft w:val="0"/>
      <w:marRight w:val="0"/>
      <w:marTop w:val="0"/>
      <w:marBottom w:val="0"/>
      <w:divBdr>
        <w:top w:val="none" w:sz="0" w:space="0" w:color="auto"/>
        <w:left w:val="none" w:sz="0" w:space="0" w:color="auto"/>
        <w:bottom w:val="none" w:sz="0" w:space="0" w:color="auto"/>
        <w:right w:val="none" w:sz="0" w:space="0" w:color="auto"/>
      </w:divBdr>
    </w:div>
    <w:div w:id="1343509814">
      <w:bodyDiv w:val="1"/>
      <w:marLeft w:val="0"/>
      <w:marRight w:val="0"/>
      <w:marTop w:val="0"/>
      <w:marBottom w:val="0"/>
      <w:divBdr>
        <w:top w:val="none" w:sz="0" w:space="0" w:color="auto"/>
        <w:left w:val="none" w:sz="0" w:space="0" w:color="auto"/>
        <w:bottom w:val="none" w:sz="0" w:space="0" w:color="auto"/>
        <w:right w:val="none" w:sz="0" w:space="0" w:color="auto"/>
      </w:divBdr>
    </w:div>
    <w:div w:id="1357271134">
      <w:bodyDiv w:val="1"/>
      <w:marLeft w:val="0"/>
      <w:marRight w:val="0"/>
      <w:marTop w:val="0"/>
      <w:marBottom w:val="0"/>
      <w:divBdr>
        <w:top w:val="none" w:sz="0" w:space="0" w:color="auto"/>
        <w:left w:val="none" w:sz="0" w:space="0" w:color="auto"/>
        <w:bottom w:val="none" w:sz="0" w:space="0" w:color="auto"/>
        <w:right w:val="none" w:sz="0" w:space="0" w:color="auto"/>
      </w:divBdr>
      <w:divsChild>
        <w:div w:id="1673297144">
          <w:marLeft w:val="0"/>
          <w:marRight w:val="0"/>
          <w:marTop w:val="0"/>
          <w:marBottom w:val="0"/>
          <w:divBdr>
            <w:top w:val="none" w:sz="0" w:space="0" w:color="auto"/>
            <w:left w:val="none" w:sz="0" w:space="0" w:color="auto"/>
            <w:bottom w:val="none" w:sz="0" w:space="0" w:color="auto"/>
            <w:right w:val="none" w:sz="0" w:space="0" w:color="auto"/>
          </w:divBdr>
          <w:divsChild>
            <w:div w:id="199821859">
              <w:marLeft w:val="0"/>
              <w:marRight w:val="0"/>
              <w:marTop w:val="0"/>
              <w:marBottom w:val="0"/>
              <w:divBdr>
                <w:top w:val="none" w:sz="0" w:space="0" w:color="auto"/>
                <w:left w:val="none" w:sz="0" w:space="0" w:color="auto"/>
                <w:bottom w:val="none" w:sz="0" w:space="0" w:color="auto"/>
                <w:right w:val="none" w:sz="0" w:space="0" w:color="auto"/>
              </w:divBdr>
              <w:divsChild>
                <w:div w:id="10477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4907">
      <w:bodyDiv w:val="1"/>
      <w:marLeft w:val="0"/>
      <w:marRight w:val="0"/>
      <w:marTop w:val="0"/>
      <w:marBottom w:val="0"/>
      <w:divBdr>
        <w:top w:val="none" w:sz="0" w:space="0" w:color="auto"/>
        <w:left w:val="none" w:sz="0" w:space="0" w:color="auto"/>
        <w:bottom w:val="none" w:sz="0" w:space="0" w:color="auto"/>
        <w:right w:val="none" w:sz="0" w:space="0" w:color="auto"/>
      </w:divBdr>
      <w:divsChild>
        <w:div w:id="1026129737">
          <w:marLeft w:val="0"/>
          <w:marRight w:val="0"/>
          <w:marTop w:val="0"/>
          <w:marBottom w:val="0"/>
          <w:divBdr>
            <w:top w:val="none" w:sz="0" w:space="0" w:color="auto"/>
            <w:left w:val="none" w:sz="0" w:space="0" w:color="auto"/>
            <w:bottom w:val="none" w:sz="0" w:space="0" w:color="auto"/>
            <w:right w:val="none" w:sz="0" w:space="0" w:color="auto"/>
          </w:divBdr>
          <w:divsChild>
            <w:div w:id="1201285238">
              <w:marLeft w:val="0"/>
              <w:marRight w:val="0"/>
              <w:marTop w:val="0"/>
              <w:marBottom w:val="0"/>
              <w:divBdr>
                <w:top w:val="none" w:sz="0" w:space="0" w:color="auto"/>
                <w:left w:val="none" w:sz="0" w:space="0" w:color="auto"/>
                <w:bottom w:val="none" w:sz="0" w:space="0" w:color="auto"/>
                <w:right w:val="none" w:sz="0" w:space="0" w:color="auto"/>
              </w:divBdr>
              <w:divsChild>
                <w:div w:id="1098522134">
                  <w:marLeft w:val="0"/>
                  <w:marRight w:val="0"/>
                  <w:marTop w:val="0"/>
                  <w:marBottom w:val="0"/>
                  <w:divBdr>
                    <w:top w:val="none" w:sz="0" w:space="0" w:color="auto"/>
                    <w:left w:val="none" w:sz="0" w:space="0" w:color="auto"/>
                    <w:bottom w:val="none" w:sz="0" w:space="0" w:color="auto"/>
                    <w:right w:val="none" w:sz="0" w:space="0" w:color="auto"/>
                  </w:divBdr>
                  <w:divsChild>
                    <w:div w:id="4899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205">
      <w:bodyDiv w:val="1"/>
      <w:marLeft w:val="0"/>
      <w:marRight w:val="0"/>
      <w:marTop w:val="0"/>
      <w:marBottom w:val="0"/>
      <w:divBdr>
        <w:top w:val="none" w:sz="0" w:space="0" w:color="auto"/>
        <w:left w:val="none" w:sz="0" w:space="0" w:color="auto"/>
        <w:bottom w:val="none" w:sz="0" w:space="0" w:color="auto"/>
        <w:right w:val="none" w:sz="0" w:space="0" w:color="auto"/>
      </w:divBdr>
      <w:divsChild>
        <w:div w:id="2112890491">
          <w:marLeft w:val="0"/>
          <w:marRight w:val="0"/>
          <w:marTop w:val="0"/>
          <w:marBottom w:val="0"/>
          <w:divBdr>
            <w:top w:val="none" w:sz="0" w:space="0" w:color="auto"/>
            <w:left w:val="none" w:sz="0" w:space="0" w:color="auto"/>
            <w:bottom w:val="none" w:sz="0" w:space="0" w:color="auto"/>
            <w:right w:val="none" w:sz="0" w:space="0" w:color="auto"/>
          </w:divBdr>
          <w:divsChild>
            <w:div w:id="2052681055">
              <w:marLeft w:val="0"/>
              <w:marRight w:val="0"/>
              <w:marTop w:val="0"/>
              <w:marBottom w:val="0"/>
              <w:divBdr>
                <w:top w:val="none" w:sz="0" w:space="0" w:color="auto"/>
                <w:left w:val="none" w:sz="0" w:space="0" w:color="auto"/>
                <w:bottom w:val="none" w:sz="0" w:space="0" w:color="auto"/>
                <w:right w:val="none" w:sz="0" w:space="0" w:color="auto"/>
              </w:divBdr>
              <w:divsChild>
                <w:div w:id="880476627">
                  <w:marLeft w:val="0"/>
                  <w:marRight w:val="0"/>
                  <w:marTop w:val="0"/>
                  <w:marBottom w:val="0"/>
                  <w:divBdr>
                    <w:top w:val="none" w:sz="0" w:space="0" w:color="auto"/>
                    <w:left w:val="none" w:sz="0" w:space="0" w:color="auto"/>
                    <w:bottom w:val="none" w:sz="0" w:space="0" w:color="auto"/>
                    <w:right w:val="none" w:sz="0" w:space="0" w:color="auto"/>
                  </w:divBdr>
                  <w:divsChild>
                    <w:div w:id="1837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982082">
      <w:bodyDiv w:val="1"/>
      <w:marLeft w:val="0"/>
      <w:marRight w:val="0"/>
      <w:marTop w:val="0"/>
      <w:marBottom w:val="0"/>
      <w:divBdr>
        <w:top w:val="none" w:sz="0" w:space="0" w:color="auto"/>
        <w:left w:val="none" w:sz="0" w:space="0" w:color="auto"/>
        <w:bottom w:val="none" w:sz="0" w:space="0" w:color="auto"/>
        <w:right w:val="none" w:sz="0" w:space="0" w:color="auto"/>
      </w:divBdr>
      <w:divsChild>
        <w:div w:id="56244066">
          <w:marLeft w:val="0"/>
          <w:marRight w:val="0"/>
          <w:marTop w:val="0"/>
          <w:marBottom w:val="0"/>
          <w:divBdr>
            <w:top w:val="none" w:sz="0" w:space="0" w:color="auto"/>
            <w:left w:val="none" w:sz="0" w:space="0" w:color="auto"/>
            <w:bottom w:val="none" w:sz="0" w:space="0" w:color="auto"/>
            <w:right w:val="none" w:sz="0" w:space="0" w:color="auto"/>
          </w:divBdr>
          <w:divsChild>
            <w:div w:id="565990709">
              <w:marLeft w:val="0"/>
              <w:marRight w:val="0"/>
              <w:marTop w:val="0"/>
              <w:marBottom w:val="0"/>
              <w:divBdr>
                <w:top w:val="none" w:sz="0" w:space="0" w:color="auto"/>
                <w:left w:val="none" w:sz="0" w:space="0" w:color="auto"/>
                <w:bottom w:val="none" w:sz="0" w:space="0" w:color="auto"/>
                <w:right w:val="none" w:sz="0" w:space="0" w:color="auto"/>
              </w:divBdr>
              <w:divsChild>
                <w:div w:id="1740011919">
                  <w:marLeft w:val="0"/>
                  <w:marRight w:val="0"/>
                  <w:marTop w:val="0"/>
                  <w:marBottom w:val="0"/>
                  <w:divBdr>
                    <w:top w:val="none" w:sz="0" w:space="0" w:color="auto"/>
                    <w:left w:val="none" w:sz="0" w:space="0" w:color="auto"/>
                    <w:bottom w:val="none" w:sz="0" w:space="0" w:color="auto"/>
                    <w:right w:val="none" w:sz="0" w:space="0" w:color="auto"/>
                  </w:divBdr>
                  <w:divsChild>
                    <w:div w:id="20682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4352">
      <w:bodyDiv w:val="1"/>
      <w:marLeft w:val="0"/>
      <w:marRight w:val="0"/>
      <w:marTop w:val="0"/>
      <w:marBottom w:val="0"/>
      <w:divBdr>
        <w:top w:val="none" w:sz="0" w:space="0" w:color="auto"/>
        <w:left w:val="none" w:sz="0" w:space="0" w:color="auto"/>
        <w:bottom w:val="none" w:sz="0" w:space="0" w:color="auto"/>
        <w:right w:val="none" w:sz="0" w:space="0" w:color="auto"/>
      </w:divBdr>
    </w:div>
    <w:div w:id="1429735934">
      <w:bodyDiv w:val="1"/>
      <w:marLeft w:val="0"/>
      <w:marRight w:val="0"/>
      <w:marTop w:val="0"/>
      <w:marBottom w:val="0"/>
      <w:divBdr>
        <w:top w:val="none" w:sz="0" w:space="0" w:color="auto"/>
        <w:left w:val="none" w:sz="0" w:space="0" w:color="auto"/>
        <w:bottom w:val="none" w:sz="0" w:space="0" w:color="auto"/>
        <w:right w:val="none" w:sz="0" w:space="0" w:color="auto"/>
      </w:divBdr>
    </w:div>
    <w:div w:id="1459833736">
      <w:bodyDiv w:val="1"/>
      <w:marLeft w:val="0"/>
      <w:marRight w:val="0"/>
      <w:marTop w:val="0"/>
      <w:marBottom w:val="0"/>
      <w:divBdr>
        <w:top w:val="none" w:sz="0" w:space="0" w:color="auto"/>
        <w:left w:val="none" w:sz="0" w:space="0" w:color="auto"/>
        <w:bottom w:val="none" w:sz="0" w:space="0" w:color="auto"/>
        <w:right w:val="none" w:sz="0" w:space="0" w:color="auto"/>
      </w:divBdr>
      <w:divsChild>
        <w:div w:id="50664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05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0620">
      <w:bodyDiv w:val="1"/>
      <w:marLeft w:val="0"/>
      <w:marRight w:val="0"/>
      <w:marTop w:val="0"/>
      <w:marBottom w:val="0"/>
      <w:divBdr>
        <w:top w:val="none" w:sz="0" w:space="0" w:color="auto"/>
        <w:left w:val="none" w:sz="0" w:space="0" w:color="auto"/>
        <w:bottom w:val="none" w:sz="0" w:space="0" w:color="auto"/>
        <w:right w:val="none" w:sz="0" w:space="0" w:color="auto"/>
      </w:divBdr>
    </w:div>
    <w:div w:id="1524050276">
      <w:bodyDiv w:val="1"/>
      <w:marLeft w:val="0"/>
      <w:marRight w:val="0"/>
      <w:marTop w:val="0"/>
      <w:marBottom w:val="0"/>
      <w:divBdr>
        <w:top w:val="none" w:sz="0" w:space="0" w:color="auto"/>
        <w:left w:val="none" w:sz="0" w:space="0" w:color="auto"/>
        <w:bottom w:val="none" w:sz="0" w:space="0" w:color="auto"/>
        <w:right w:val="none" w:sz="0" w:space="0" w:color="auto"/>
      </w:divBdr>
    </w:div>
    <w:div w:id="1575429588">
      <w:bodyDiv w:val="1"/>
      <w:marLeft w:val="0"/>
      <w:marRight w:val="0"/>
      <w:marTop w:val="0"/>
      <w:marBottom w:val="0"/>
      <w:divBdr>
        <w:top w:val="none" w:sz="0" w:space="0" w:color="auto"/>
        <w:left w:val="none" w:sz="0" w:space="0" w:color="auto"/>
        <w:bottom w:val="none" w:sz="0" w:space="0" w:color="auto"/>
        <w:right w:val="none" w:sz="0" w:space="0" w:color="auto"/>
      </w:divBdr>
    </w:div>
    <w:div w:id="1597324877">
      <w:bodyDiv w:val="1"/>
      <w:marLeft w:val="0"/>
      <w:marRight w:val="0"/>
      <w:marTop w:val="0"/>
      <w:marBottom w:val="0"/>
      <w:divBdr>
        <w:top w:val="none" w:sz="0" w:space="0" w:color="auto"/>
        <w:left w:val="none" w:sz="0" w:space="0" w:color="auto"/>
        <w:bottom w:val="none" w:sz="0" w:space="0" w:color="auto"/>
        <w:right w:val="none" w:sz="0" w:space="0" w:color="auto"/>
      </w:divBdr>
    </w:div>
    <w:div w:id="1639532546">
      <w:bodyDiv w:val="1"/>
      <w:marLeft w:val="0"/>
      <w:marRight w:val="0"/>
      <w:marTop w:val="0"/>
      <w:marBottom w:val="0"/>
      <w:divBdr>
        <w:top w:val="none" w:sz="0" w:space="0" w:color="auto"/>
        <w:left w:val="none" w:sz="0" w:space="0" w:color="auto"/>
        <w:bottom w:val="none" w:sz="0" w:space="0" w:color="auto"/>
        <w:right w:val="none" w:sz="0" w:space="0" w:color="auto"/>
      </w:divBdr>
    </w:div>
    <w:div w:id="1642929222">
      <w:bodyDiv w:val="1"/>
      <w:marLeft w:val="0"/>
      <w:marRight w:val="0"/>
      <w:marTop w:val="0"/>
      <w:marBottom w:val="0"/>
      <w:divBdr>
        <w:top w:val="none" w:sz="0" w:space="0" w:color="auto"/>
        <w:left w:val="none" w:sz="0" w:space="0" w:color="auto"/>
        <w:bottom w:val="none" w:sz="0" w:space="0" w:color="auto"/>
        <w:right w:val="none" w:sz="0" w:space="0" w:color="auto"/>
      </w:divBdr>
    </w:div>
    <w:div w:id="1656951528">
      <w:bodyDiv w:val="1"/>
      <w:marLeft w:val="0"/>
      <w:marRight w:val="0"/>
      <w:marTop w:val="0"/>
      <w:marBottom w:val="0"/>
      <w:divBdr>
        <w:top w:val="none" w:sz="0" w:space="0" w:color="auto"/>
        <w:left w:val="none" w:sz="0" w:space="0" w:color="auto"/>
        <w:bottom w:val="none" w:sz="0" w:space="0" w:color="auto"/>
        <w:right w:val="none" w:sz="0" w:space="0" w:color="auto"/>
      </w:divBdr>
    </w:div>
    <w:div w:id="1685790639">
      <w:bodyDiv w:val="1"/>
      <w:marLeft w:val="0"/>
      <w:marRight w:val="0"/>
      <w:marTop w:val="0"/>
      <w:marBottom w:val="0"/>
      <w:divBdr>
        <w:top w:val="none" w:sz="0" w:space="0" w:color="auto"/>
        <w:left w:val="none" w:sz="0" w:space="0" w:color="auto"/>
        <w:bottom w:val="none" w:sz="0" w:space="0" w:color="auto"/>
        <w:right w:val="none" w:sz="0" w:space="0" w:color="auto"/>
      </w:divBdr>
    </w:div>
    <w:div w:id="1709914199">
      <w:bodyDiv w:val="1"/>
      <w:marLeft w:val="0"/>
      <w:marRight w:val="0"/>
      <w:marTop w:val="0"/>
      <w:marBottom w:val="0"/>
      <w:divBdr>
        <w:top w:val="none" w:sz="0" w:space="0" w:color="auto"/>
        <w:left w:val="none" w:sz="0" w:space="0" w:color="auto"/>
        <w:bottom w:val="none" w:sz="0" w:space="0" w:color="auto"/>
        <w:right w:val="none" w:sz="0" w:space="0" w:color="auto"/>
      </w:divBdr>
    </w:div>
    <w:div w:id="1724139384">
      <w:bodyDiv w:val="1"/>
      <w:marLeft w:val="0"/>
      <w:marRight w:val="0"/>
      <w:marTop w:val="0"/>
      <w:marBottom w:val="0"/>
      <w:divBdr>
        <w:top w:val="none" w:sz="0" w:space="0" w:color="auto"/>
        <w:left w:val="none" w:sz="0" w:space="0" w:color="auto"/>
        <w:bottom w:val="none" w:sz="0" w:space="0" w:color="auto"/>
        <w:right w:val="none" w:sz="0" w:space="0" w:color="auto"/>
      </w:divBdr>
    </w:div>
    <w:div w:id="1750806458">
      <w:bodyDiv w:val="1"/>
      <w:marLeft w:val="0"/>
      <w:marRight w:val="0"/>
      <w:marTop w:val="0"/>
      <w:marBottom w:val="0"/>
      <w:divBdr>
        <w:top w:val="none" w:sz="0" w:space="0" w:color="auto"/>
        <w:left w:val="none" w:sz="0" w:space="0" w:color="auto"/>
        <w:bottom w:val="none" w:sz="0" w:space="0" w:color="auto"/>
        <w:right w:val="none" w:sz="0" w:space="0" w:color="auto"/>
      </w:divBdr>
    </w:div>
    <w:div w:id="1765227814">
      <w:bodyDiv w:val="1"/>
      <w:marLeft w:val="0"/>
      <w:marRight w:val="0"/>
      <w:marTop w:val="0"/>
      <w:marBottom w:val="0"/>
      <w:divBdr>
        <w:top w:val="none" w:sz="0" w:space="0" w:color="auto"/>
        <w:left w:val="none" w:sz="0" w:space="0" w:color="auto"/>
        <w:bottom w:val="none" w:sz="0" w:space="0" w:color="auto"/>
        <w:right w:val="none" w:sz="0" w:space="0" w:color="auto"/>
      </w:divBdr>
      <w:divsChild>
        <w:div w:id="336999090">
          <w:marLeft w:val="0"/>
          <w:marRight w:val="0"/>
          <w:marTop w:val="0"/>
          <w:marBottom w:val="0"/>
          <w:divBdr>
            <w:top w:val="none" w:sz="0" w:space="0" w:color="auto"/>
            <w:left w:val="none" w:sz="0" w:space="0" w:color="auto"/>
            <w:bottom w:val="none" w:sz="0" w:space="0" w:color="auto"/>
            <w:right w:val="none" w:sz="0" w:space="0" w:color="auto"/>
          </w:divBdr>
          <w:divsChild>
            <w:div w:id="1122042727">
              <w:marLeft w:val="0"/>
              <w:marRight w:val="0"/>
              <w:marTop w:val="0"/>
              <w:marBottom w:val="0"/>
              <w:divBdr>
                <w:top w:val="none" w:sz="0" w:space="0" w:color="auto"/>
                <w:left w:val="none" w:sz="0" w:space="0" w:color="auto"/>
                <w:bottom w:val="none" w:sz="0" w:space="0" w:color="auto"/>
                <w:right w:val="none" w:sz="0" w:space="0" w:color="auto"/>
              </w:divBdr>
              <w:divsChild>
                <w:div w:id="1154881082">
                  <w:marLeft w:val="0"/>
                  <w:marRight w:val="0"/>
                  <w:marTop w:val="0"/>
                  <w:marBottom w:val="0"/>
                  <w:divBdr>
                    <w:top w:val="none" w:sz="0" w:space="0" w:color="auto"/>
                    <w:left w:val="none" w:sz="0" w:space="0" w:color="auto"/>
                    <w:bottom w:val="none" w:sz="0" w:space="0" w:color="auto"/>
                    <w:right w:val="none" w:sz="0" w:space="0" w:color="auto"/>
                  </w:divBdr>
                  <w:divsChild>
                    <w:div w:id="13709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5960">
      <w:bodyDiv w:val="1"/>
      <w:marLeft w:val="0"/>
      <w:marRight w:val="0"/>
      <w:marTop w:val="0"/>
      <w:marBottom w:val="0"/>
      <w:divBdr>
        <w:top w:val="none" w:sz="0" w:space="0" w:color="auto"/>
        <w:left w:val="none" w:sz="0" w:space="0" w:color="auto"/>
        <w:bottom w:val="none" w:sz="0" w:space="0" w:color="auto"/>
        <w:right w:val="none" w:sz="0" w:space="0" w:color="auto"/>
      </w:divBdr>
    </w:div>
    <w:div w:id="1789742968">
      <w:bodyDiv w:val="1"/>
      <w:marLeft w:val="0"/>
      <w:marRight w:val="0"/>
      <w:marTop w:val="0"/>
      <w:marBottom w:val="0"/>
      <w:divBdr>
        <w:top w:val="none" w:sz="0" w:space="0" w:color="auto"/>
        <w:left w:val="none" w:sz="0" w:space="0" w:color="auto"/>
        <w:bottom w:val="none" w:sz="0" w:space="0" w:color="auto"/>
        <w:right w:val="none" w:sz="0" w:space="0" w:color="auto"/>
      </w:divBdr>
      <w:divsChild>
        <w:div w:id="107816128">
          <w:marLeft w:val="0"/>
          <w:marRight w:val="0"/>
          <w:marTop w:val="0"/>
          <w:marBottom w:val="0"/>
          <w:divBdr>
            <w:top w:val="none" w:sz="0" w:space="0" w:color="auto"/>
            <w:left w:val="none" w:sz="0" w:space="0" w:color="auto"/>
            <w:bottom w:val="none" w:sz="0" w:space="0" w:color="auto"/>
            <w:right w:val="none" w:sz="0" w:space="0" w:color="auto"/>
          </w:divBdr>
          <w:divsChild>
            <w:div w:id="469204694">
              <w:marLeft w:val="0"/>
              <w:marRight w:val="0"/>
              <w:marTop w:val="0"/>
              <w:marBottom w:val="0"/>
              <w:divBdr>
                <w:top w:val="none" w:sz="0" w:space="0" w:color="auto"/>
                <w:left w:val="none" w:sz="0" w:space="0" w:color="auto"/>
                <w:bottom w:val="none" w:sz="0" w:space="0" w:color="auto"/>
                <w:right w:val="none" w:sz="0" w:space="0" w:color="auto"/>
              </w:divBdr>
              <w:divsChild>
                <w:div w:id="380444328">
                  <w:marLeft w:val="0"/>
                  <w:marRight w:val="0"/>
                  <w:marTop w:val="0"/>
                  <w:marBottom w:val="0"/>
                  <w:divBdr>
                    <w:top w:val="none" w:sz="0" w:space="0" w:color="auto"/>
                    <w:left w:val="none" w:sz="0" w:space="0" w:color="auto"/>
                    <w:bottom w:val="none" w:sz="0" w:space="0" w:color="auto"/>
                    <w:right w:val="none" w:sz="0" w:space="0" w:color="auto"/>
                  </w:divBdr>
                  <w:divsChild>
                    <w:div w:id="1040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8479">
      <w:bodyDiv w:val="1"/>
      <w:marLeft w:val="0"/>
      <w:marRight w:val="0"/>
      <w:marTop w:val="0"/>
      <w:marBottom w:val="0"/>
      <w:divBdr>
        <w:top w:val="none" w:sz="0" w:space="0" w:color="auto"/>
        <w:left w:val="none" w:sz="0" w:space="0" w:color="auto"/>
        <w:bottom w:val="none" w:sz="0" w:space="0" w:color="auto"/>
        <w:right w:val="none" w:sz="0" w:space="0" w:color="auto"/>
      </w:divBdr>
    </w:div>
    <w:div w:id="1822961446">
      <w:bodyDiv w:val="1"/>
      <w:marLeft w:val="0"/>
      <w:marRight w:val="0"/>
      <w:marTop w:val="0"/>
      <w:marBottom w:val="0"/>
      <w:divBdr>
        <w:top w:val="none" w:sz="0" w:space="0" w:color="auto"/>
        <w:left w:val="none" w:sz="0" w:space="0" w:color="auto"/>
        <w:bottom w:val="none" w:sz="0" w:space="0" w:color="auto"/>
        <w:right w:val="none" w:sz="0" w:space="0" w:color="auto"/>
      </w:divBdr>
      <w:divsChild>
        <w:div w:id="1408764301">
          <w:marLeft w:val="0"/>
          <w:marRight w:val="0"/>
          <w:marTop w:val="0"/>
          <w:marBottom w:val="0"/>
          <w:divBdr>
            <w:top w:val="none" w:sz="0" w:space="0" w:color="auto"/>
            <w:left w:val="none" w:sz="0" w:space="0" w:color="auto"/>
            <w:bottom w:val="none" w:sz="0" w:space="0" w:color="auto"/>
            <w:right w:val="none" w:sz="0" w:space="0" w:color="auto"/>
          </w:divBdr>
          <w:divsChild>
            <w:div w:id="998466192">
              <w:marLeft w:val="0"/>
              <w:marRight w:val="0"/>
              <w:marTop w:val="0"/>
              <w:marBottom w:val="0"/>
              <w:divBdr>
                <w:top w:val="none" w:sz="0" w:space="0" w:color="auto"/>
                <w:left w:val="none" w:sz="0" w:space="0" w:color="auto"/>
                <w:bottom w:val="none" w:sz="0" w:space="0" w:color="auto"/>
                <w:right w:val="none" w:sz="0" w:space="0" w:color="auto"/>
              </w:divBdr>
              <w:divsChild>
                <w:div w:id="16558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1648">
      <w:bodyDiv w:val="1"/>
      <w:marLeft w:val="0"/>
      <w:marRight w:val="0"/>
      <w:marTop w:val="0"/>
      <w:marBottom w:val="0"/>
      <w:divBdr>
        <w:top w:val="none" w:sz="0" w:space="0" w:color="auto"/>
        <w:left w:val="none" w:sz="0" w:space="0" w:color="auto"/>
        <w:bottom w:val="none" w:sz="0" w:space="0" w:color="auto"/>
        <w:right w:val="none" w:sz="0" w:space="0" w:color="auto"/>
      </w:divBdr>
    </w:div>
    <w:div w:id="1879273033">
      <w:bodyDiv w:val="1"/>
      <w:marLeft w:val="0"/>
      <w:marRight w:val="0"/>
      <w:marTop w:val="0"/>
      <w:marBottom w:val="0"/>
      <w:divBdr>
        <w:top w:val="none" w:sz="0" w:space="0" w:color="auto"/>
        <w:left w:val="none" w:sz="0" w:space="0" w:color="auto"/>
        <w:bottom w:val="none" w:sz="0" w:space="0" w:color="auto"/>
        <w:right w:val="none" w:sz="0" w:space="0" w:color="auto"/>
      </w:divBdr>
    </w:div>
    <w:div w:id="1892766071">
      <w:bodyDiv w:val="1"/>
      <w:marLeft w:val="0"/>
      <w:marRight w:val="0"/>
      <w:marTop w:val="0"/>
      <w:marBottom w:val="0"/>
      <w:divBdr>
        <w:top w:val="none" w:sz="0" w:space="0" w:color="auto"/>
        <w:left w:val="none" w:sz="0" w:space="0" w:color="auto"/>
        <w:bottom w:val="none" w:sz="0" w:space="0" w:color="auto"/>
        <w:right w:val="none" w:sz="0" w:space="0" w:color="auto"/>
      </w:divBdr>
      <w:divsChild>
        <w:div w:id="834031291">
          <w:marLeft w:val="0"/>
          <w:marRight w:val="0"/>
          <w:marTop w:val="0"/>
          <w:marBottom w:val="0"/>
          <w:divBdr>
            <w:top w:val="none" w:sz="0" w:space="0" w:color="auto"/>
            <w:left w:val="none" w:sz="0" w:space="0" w:color="auto"/>
            <w:bottom w:val="none" w:sz="0" w:space="0" w:color="auto"/>
            <w:right w:val="none" w:sz="0" w:space="0" w:color="auto"/>
          </w:divBdr>
          <w:divsChild>
            <w:div w:id="1249848491">
              <w:marLeft w:val="0"/>
              <w:marRight w:val="0"/>
              <w:marTop w:val="0"/>
              <w:marBottom w:val="0"/>
              <w:divBdr>
                <w:top w:val="none" w:sz="0" w:space="0" w:color="auto"/>
                <w:left w:val="none" w:sz="0" w:space="0" w:color="auto"/>
                <w:bottom w:val="none" w:sz="0" w:space="0" w:color="auto"/>
                <w:right w:val="none" w:sz="0" w:space="0" w:color="auto"/>
              </w:divBdr>
              <w:divsChild>
                <w:div w:id="810292354">
                  <w:marLeft w:val="0"/>
                  <w:marRight w:val="0"/>
                  <w:marTop w:val="0"/>
                  <w:marBottom w:val="0"/>
                  <w:divBdr>
                    <w:top w:val="none" w:sz="0" w:space="0" w:color="auto"/>
                    <w:left w:val="none" w:sz="0" w:space="0" w:color="auto"/>
                    <w:bottom w:val="none" w:sz="0" w:space="0" w:color="auto"/>
                    <w:right w:val="none" w:sz="0" w:space="0" w:color="auto"/>
                  </w:divBdr>
                  <w:divsChild>
                    <w:div w:id="12414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3851">
      <w:bodyDiv w:val="1"/>
      <w:marLeft w:val="0"/>
      <w:marRight w:val="0"/>
      <w:marTop w:val="0"/>
      <w:marBottom w:val="0"/>
      <w:divBdr>
        <w:top w:val="none" w:sz="0" w:space="0" w:color="auto"/>
        <w:left w:val="none" w:sz="0" w:space="0" w:color="auto"/>
        <w:bottom w:val="none" w:sz="0" w:space="0" w:color="auto"/>
        <w:right w:val="none" w:sz="0" w:space="0" w:color="auto"/>
      </w:divBdr>
      <w:divsChild>
        <w:div w:id="1983002948">
          <w:marLeft w:val="0"/>
          <w:marRight w:val="0"/>
          <w:marTop w:val="0"/>
          <w:marBottom w:val="0"/>
          <w:divBdr>
            <w:top w:val="none" w:sz="0" w:space="0" w:color="auto"/>
            <w:left w:val="none" w:sz="0" w:space="0" w:color="auto"/>
            <w:bottom w:val="none" w:sz="0" w:space="0" w:color="auto"/>
            <w:right w:val="none" w:sz="0" w:space="0" w:color="auto"/>
          </w:divBdr>
          <w:divsChild>
            <w:div w:id="1106391123">
              <w:marLeft w:val="0"/>
              <w:marRight w:val="0"/>
              <w:marTop w:val="0"/>
              <w:marBottom w:val="0"/>
              <w:divBdr>
                <w:top w:val="none" w:sz="0" w:space="0" w:color="auto"/>
                <w:left w:val="none" w:sz="0" w:space="0" w:color="auto"/>
                <w:bottom w:val="none" w:sz="0" w:space="0" w:color="auto"/>
                <w:right w:val="none" w:sz="0" w:space="0" w:color="auto"/>
              </w:divBdr>
              <w:divsChild>
                <w:div w:id="41366894">
                  <w:marLeft w:val="0"/>
                  <w:marRight w:val="0"/>
                  <w:marTop w:val="0"/>
                  <w:marBottom w:val="0"/>
                  <w:divBdr>
                    <w:top w:val="none" w:sz="0" w:space="0" w:color="auto"/>
                    <w:left w:val="none" w:sz="0" w:space="0" w:color="auto"/>
                    <w:bottom w:val="none" w:sz="0" w:space="0" w:color="auto"/>
                    <w:right w:val="none" w:sz="0" w:space="0" w:color="auto"/>
                  </w:divBdr>
                  <w:divsChild>
                    <w:div w:id="17464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74190">
      <w:bodyDiv w:val="1"/>
      <w:marLeft w:val="0"/>
      <w:marRight w:val="0"/>
      <w:marTop w:val="0"/>
      <w:marBottom w:val="0"/>
      <w:divBdr>
        <w:top w:val="none" w:sz="0" w:space="0" w:color="auto"/>
        <w:left w:val="none" w:sz="0" w:space="0" w:color="auto"/>
        <w:bottom w:val="none" w:sz="0" w:space="0" w:color="auto"/>
        <w:right w:val="none" w:sz="0" w:space="0" w:color="auto"/>
      </w:divBdr>
    </w:div>
    <w:div w:id="1936742736">
      <w:bodyDiv w:val="1"/>
      <w:marLeft w:val="0"/>
      <w:marRight w:val="0"/>
      <w:marTop w:val="0"/>
      <w:marBottom w:val="0"/>
      <w:divBdr>
        <w:top w:val="none" w:sz="0" w:space="0" w:color="auto"/>
        <w:left w:val="none" w:sz="0" w:space="0" w:color="auto"/>
        <w:bottom w:val="none" w:sz="0" w:space="0" w:color="auto"/>
        <w:right w:val="none" w:sz="0" w:space="0" w:color="auto"/>
      </w:divBdr>
    </w:div>
    <w:div w:id="1980648703">
      <w:bodyDiv w:val="1"/>
      <w:marLeft w:val="0"/>
      <w:marRight w:val="0"/>
      <w:marTop w:val="0"/>
      <w:marBottom w:val="0"/>
      <w:divBdr>
        <w:top w:val="none" w:sz="0" w:space="0" w:color="auto"/>
        <w:left w:val="none" w:sz="0" w:space="0" w:color="auto"/>
        <w:bottom w:val="none" w:sz="0" w:space="0" w:color="auto"/>
        <w:right w:val="none" w:sz="0" w:space="0" w:color="auto"/>
      </w:divBdr>
      <w:divsChild>
        <w:div w:id="781807717">
          <w:marLeft w:val="0"/>
          <w:marRight w:val="0"/>
          <w:marTop w:val="0"/>
          <w:marBottom w:val="0"/>
          <w:divBdr>
            <w:top w:val="none" w:sz="0" w:space="0" w:color="auto"/>
            <w:left w:val="none" w:sz="0" w:space="0" w:color="auto"/>
            <w:bottom w:val="none" w:sz="0" w:space="0" w:color="auto"/>
            <w:right w:val="none" w:sz="0" w:space="0" w:color="auto"/>
          </w:divBdr>
          <w:divsChild>
            <w:div w:id="228659402">
              <w:marLeft w:val="0"/>
              <w:marRight w:val="0"/>
              <w:marTop w:val="0"/>
              <w:marBottom w:val="0"/>
              <w:divBdr>
                <w:top w:val="none" w:sz="0" w:space="0" w:color="auto"/>
                <w:left w:val="none" w:sz="0" w:space="0" w:color="auto"/>
                <w:bottom w:val="none" w:sz="0" w:space="0" w:color="auto"/>
                <w:right w:val="none" w:sz="0" w:space="0" w:color="auto"/>
              </w:divBdr>
              <w:divsChild>
                <w:div w:id="10392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07076">
      <w:bodyDiv w:val="1"/>
      <w:marLeft w:val="0"/>
      <w:marRight w:val="0"/>
      <w:marTop w:val="0"/>
      <w:marBottom w:val="0"/>
      <w:divBdr>
        <w:top w:val="none" w:sz="0" w:space="0" w:color="auto"/>
        <w:left w:val="none" w:sz="0" w:space="0" w:color="auto"/>
        <w:bottom w:val="none" w:sz="0" w:space="0" w:color="auto"/>
        <w:right w:val="none" w:sz="0" w:space="0" w:color="auto"/>
      </w:divBdr>
    </w:div>
    <w:div w:id="1996494607">
      <w:bodyDiv w:val="1"/>
      <w:marLeft w:val="0"/>
      <w:marRight w:val="0"/>
      <w:marTop w:val="0"/>
      <w:marBottom w:val="0"/>
      <w:divBdr>
        <w:top w:val="none" w:sz="0" w:space="0" w:color="auto"/>
        <w:left w:val="none" w:sz="0" w:space="0" w:color="auto"/>
        <w:bottom w:val="none" w:sz="0" w:space="0" w:color="auto"/>
        <w:right w:val="none" w:sz="0" w:space="0" w:color="auto"/>
      </w:divBdr>
      <w:divsChild>
        <w:div w:id="1062826769">
          <w:marLeft w:val="0"/>
          <w:marRight w:val="0"/>
          <w:marTop w:val="0"/>
          <w:marBottom w:val="0"/>
          <w:divBdr>
            <w:top w:val="none" w:sz="0" w:space="0" w:color="auto"/>
            <w:left w:val="none" w:sz="0" w:space="0" w:color="auto"/>
            <w:bottom w:val="none" w:sz="0" w:space="0" w:color="auto"/>
            <w:right w:val="none" w:sz="0" w:space="0" w:color="auto"/>
          </w:divBdr>
          <w:divsChild>
            <w:div w:id="1876885679">
              <w:marLeft w:val="0"/>
              <w:marRight w:val="0"/>
              <w:marTop w:val="0"/>
              <w:marBottom w:val="0"/>
              <w:divBdr>
                <w:top w:val="none" w:sz="0" w:space="0" w:color="auto"/>
                <w:left w:val="none" w:sz="0" w:space="0" w:color="auto"/>
                <w:bottom w:val="none" w:sz="0" w:space="0" w:color="auto"/>
                <w:right w:val="none" w:sz="0" w:space="0" w:color="auto"/>
              </w:divBdr>
              <w:divsChild>
                <w:div w:id="1519585440">
                  <w:marLeft w:val="0"/>
                  <w:marRight w:val="0"/>
                  <w:marTop w:val="0"/>
                  <w:marBottom w:val="0"/>
                  <w:divBdr>
                    <w:top w:val="none" w:sz="0" w:space="0" w:color="auto"/>
                    <w:left w:val="none" w:sz="0" w:space="0" w:color="auto"/>
                    <w:bottom w:val="none" w:sz="0" w:space="0" w:color="auto"/>
                    <w:right w:val="none" w:sz="0" w:space="0" w:color="auto"/>
                  </w:divBdr>
                  <w:divsChild>
                    <w:div w:id="18906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1104">
      <w:bodyDiv w:val="1"/>
      <w:marLeft w:val="0"/>
      <w:marRight w:val="0"/>
      <w:marTop w:val="0"/>
      <w:marBottom w:val="0"/>
      <w:divBdr>
        <w:top w:val="none" w:sz="0" w:space="0" w:color="auto"/>
        <w:left w:val="none" w:sz="0" w:space="0" w:color="auto"/>
        <w:bottom w:val="none" w:sz="0" w:space="0" w:color="auto"/>
        <w:right w:val="none" w:sz="0" w:space="0" w:color="auto"/>
      </w:divBdr>
      <w:divsChild>
        <w:div w:id="668489063">
          <w:marLeft w:val="0"/>
          <w:marRight w:val="0"/>
          <w:marTop w:val="0"/>
          <w:marBottom w:val="0"/>
          <w:divBdr>
            <w:top w:val="none" w:sz="0" w:space="0" w:color="auto"/>
            <w:left w:val="none" w:sz="0" w:space="0" w:color="auto"/>
            <w:bottom w:val="none" w:sz="0" w:space="0" w:color="auto"/>
            <w:right w:val="none" w:sz="0" w:space="0" w:color="auto"/>
          </w:divBdr>
          <w:divsChild>
            <w:div w:id="2036225711">
              <w:marLeft w:val="0"/>
              <w:marRight w:val="0"/>
              <w:marTop w:val="0"/>
              <w:marBottom w:val="0"/>
              <w:divBdr>
                <w:top w:val="none" w:sz="0" w:space="0" w:color="auto"/>
                <w:left w:val="none" w:sz="0" w:space="0" w:color="auto"/>
                <w:bottom w:val="none" w:sz="0" w:space="0" w:color="auto"/>
                <w:right w:val="none" w:sz="0" w:space="0" w:color="auto"/>
              </w:divBdr>
              <w:divsChild>
                <w:div w:id="922222899">
                  <w:marLeft w:val="0"/>
                  <w:marRight w:val="0"/>
                  <w:marTop w:val="0"/>
                  <w:marBottom w:val="0"/>
                  <w:divBdr>
                    <w:top w:val="none" w:sz="0" w:space="0" w:color="auto"/>
                    <w:left w:val="none" w:sz="0" w:space="0" w:color="auto"/>
                    <w:bottom w:val="none" w:sz="0" w:space="0" w:color="auto"/>
                    <w:right w:val="none" w:sz="0" w:space="0" w:color="auto"/>
                  </w:divBdr>
                  <w:divsChild>
                    <w:div w:id="3869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6740">
      <w:bodyDiv w:val="1"/>
      <w:marLeft w:val="0"/>
      <w:marRight w:val="0"/>
      <w:marTop w:val="0"/>
      <w:marBottom w:val="0"/>
      <w:divBdr>
        <w:top w:val="none" w:sz="0" w:space="0" w:color="auto"/>
        <w:left w:val="none" w:sz="0" w:space="0" w:color="auto"/>
        <w:bottom w:val="none" w:sz="0" w:space="0" w:color="auto"/>
        <w:right w:val="none" w:sz="0" w:space="0" w:color="auto"/>
      </w:divBdr>
      <w:divsChild>
        <w:div w:id="1655720955">
          <w:marLeft w:val="0"/>
          <w:marRight w:val="0"/>
          <w:marTop w:val="0"/>
          <w:marBottom w:val="0"/>
          <w:divBdr>
            <w:top w:val="none" w:sz="0" w:space="0" w:color="auto"/>
            <w:left w:val="none" w:sz="0" w:space="0" w:color="auto"/>
            <w:bottom w:val="none" w:sz="0" w:space="0" w:color="auto"/>
            <w:right w:val="none" w:sz="0" w:space="0" w:color="auto"/>
          </w:divBdr>
          <w:divsChild>
            <w:div w:id="406154464">
              <w:marLeft w:val="0"/>
              <w:marRight w:val="0"/>
              <w:marTop w:val="0"/>
              <w:marBottom w:val="0"/>
              <w:divBdr>
                <w:top w:val="none" w:sz="0" w:space="0" w:color="auto"/>
                <w:left w:val="none" w:sz="0" w:space="0" w:color="auto"/>
                <w:bottom w:val="none" w:sz="0" w:space="0" w:color="auto"/>
                <w:right w:val="none" w:sz="0" w:space="0" w:color="auto"/>
              </w:divBdr>
              <w:divsChild>
                <w:div w:id="1407147282">
                  <w:marLeft w:val="0"/>
                  <w:marRight w:val="0"/>
                  <w:marTop w:val="0"/>
                  <w:marBottom w:val="0"/>
                  <w:divBdr>
                    <w:top w:val="none" w:sz="0" w:space="0" w:color="auto"/>
                    <w:left w:val="none" w:sz="0" w:space="0" w:color="auto"/>
                    <w:bottom w:val="none" w:sz="0" w:space="0" w:color="auto"/>
                    <w:right w:val="none" w:sz="0" w:space="0" w:color="auto"/>
                  </w:divBdr>
                  <w:divsChild>
                    <w:div w:id="2212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1551">
      <w:bodyDiv w:val="1"/>
      <w:marLeft w:val="0"/>
      <w:marRight w:val="0"/>
      <w:marTop w:val="0"/>
      <w:marBottom w:val="0"/>
      <w:divBdr>
        <w:top w:val="none" w:sz="0" w:space="0" w:color="auto"/>
        <w:left w:val="none" w:sz="0" w:space="0" w:color="auto"/>
        <w:bottom w:val="none" w:sz="0" w:space="0" w:color="auto"/>
        <w:right w:val="none" w:sz="0" w:space="0" w:color="auto"/>
      </w:divBdr>
      <w:divsChild>
        <w:div w:id="2134014657">
          <w:marLeft w:val="0"/>
          <w:marRight w:val="0"/>
          <w:marTop w:val="0"/>
          <w:marBottom w:val="0"/>
          <w:divBdr>
            <w:top w:val="none" w:sz="0" w:space="0" w:color="auto"/>
            <w:left w:val="none" w:sz="0" w:space="0" w:color="auto"/>
            <w:bottom w:val="none" w:sz="0" w:space="0" w:color="auto"/>
            <w:right w:val="none" w:sz="0" w:space="0" w:color="auto"/>
          </w:divBdr>
          <w:divsChild>
            <w:div w:id="1251431643">
              <w:marLeft w:val="0"/>
              <w:marRight w:val="0"/>
              <w:marTop w:val="0"/>
              <w:marBottom w:val="0"/>
              <w:divBdr>
                <w:top w:val="none" w:sz="0" w:space="0" w:color="auto"/>
                <w:left w:val="none" w:sz="0" w:space="0" w:color="auto"/>
                <w:bottom w:val="none" w:sz="0" w:space="0" w:color="auto"/>
                <w:right w:val="none" w:sz="0" w:space="0" w:color="auto"/>
              </w:divBdr>
              <w:divsChild>
                <w:div w:id="557085172">
                  <w:marLeft w:val="0"/>
                  <w:marRight w:val="0"/>
                  <w:marTop w:val="0"/>
                  <w:marBottom w:val="0"/>
                  <w:divBdr>
                    <w:top w:val="none" w:sz="0" w:space="0" w:color="auto"/>
                    <w:left w:val="none" w:sz="0" w:space="0" w:color="auto"/>
                    <w:bottom w:val="none" w:sz="0" w:space="0" w:color="auto"/>
                    <w:right w:val="none" w:sz="0" w:space="0" w:color="auto"/>
                  </w:divBdr>
                  <w:divsChild>
                    <w:div w:id="18728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61765">
      <w:bodyDiv w:val="1"/>
      <w:marLeft w:val="0"/>
      <w:marRight w:val="0"/>
      <w:marTop w:val="0"/>
      <w:marBottom w:val="0"/>
      <w:divBdr>
        <w:top w:val="none" w:sz="0" w:space="0" w:color="auto"/>
        <w:left w:val="none" w:sz="0" w:space="0" w:color="auto"/>
        <w:bottom w:val="none" w:sz="0" w:space="0" w:color="auto"/>
        <w:right w:val="none" w:sz="0" w:space="0" w:color="auto"/>
      </w:divBdr>
    </w:div>
    <w:div w:id="2132088820">
      <w:bodyDiv w:val="1"/>
      <w:marLeft w:val="0"/>
      <w:marRight w:val="0"/>
      <w:marTop w:val="0"/>
      <w:marBottom w:val="0"/>
      <w:divBdr>
        <w:top w:val="none" w:sz="0" w:space="0" w:color="auto"/>
        <w:left w:val="none" w:sz="0" w:space="0" w:color="auto"/>
        <w:bottom w:val="none" w:sz="0" w:space="0" w:color="auto"/>
        <w:right w:val="none" w:sz="0" w:space="0" w:color="auto"/>
      </w:divBdr>
      <w:divsChild>
        <w:div w:id="1998530269">
          <w:marLeft w:val="0"/>
          <w:marRight w:val="0"/>
          <w:marTop w:val="0"/>
          <w:marBottom w:val="0"/>
          <w:divBdr>
            <w:top w:val="none" w:sz="0" w:space="0" w:color="auto"/>
            <w:left w:val="none" w:sz="0" w:space="0" w:color="auto"/>
            <w:bottom w:val="none" w:sz="0" w:space="0" w:color="auto"/>
            <w:right w:val="none" w:sz="0" w:space="0" w:color="auto"/>
          </w:divBdr>
          <w:divsChild>
            <w:div w:id="126972322">
              <w:marLeft w:val="0"/>
              <w:marRight w:val="0"/>
              <w:marTop w:val="0"/>
              <w:marBottom w:val="0"/>
              <w:divBdr>
                <w:top w:val="none" w:sz="0" w:space="0" w:color="auto"/>
                <w:left w:val="none" w:sz="0" w:space="0" w:color="auto"/>
                <w:bottom w:val="none" w:sz="0" w:space="0" w:color="auto"/>
                <w:right w:val="none" w:sz="0" w:space="0" w:color="auto"/>
              </w:divBdr>
              <w:divsChild>
                <w:div w:id="1057624329">
                  <w:marLeft w:val="0"/>
                  <w:marRight w:val="0"/>
                  <w:marTop w:val="0"/>
                  <w:marBottom w:val="0"/>
                  <w:divBdr>
                    <w:top w:val="none" w:sz="0" w:space="0" w:color="auto"/>
                    <w:left w:val="none" w:sz="0" w:space="0" w:color="auto"/>
                    <w:bottom w:val="none" w:sz="0" w:space="0" w:color="auto"/>
                    <w:right w:val="none" w:sz="0" w:space="0" w:color="auto"/>
                  </w:divBdr>
                  <w:divsChild>
                    <w:div w:id="17802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yondpesticides.org" TargetMode="External"/><Relationship Id="rId13" Type="http://schemas.openxmlformats.org/officeDocument/2006/relationships/hyperlink" Target="http://www.panna.org/human-health-harms/reproductive-heal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nna.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thertobaby.org/fact-sheet-reference/paternal-exposures/" TargetMode="External"/><Relationship Id="rId5" Type="http://schemas.openxmlformats.org/officeDocument/2006/relationships/webSettings" Target="webSettings.xml"/><Relationship Id="rId15" Type="http://schemas.openxmlformats.org/officeDocument/2006/relationships/hyperlink" Target="https://www.ewg.org" TargetMode="External"/><Relationship Id="rId10" Type="http://schemas.openxmlformats.org/officeDocument/2006/relationships/hyperlink" Target="http://npic.orst.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eyondpesticides.org/resources/pesticide-induced-diseases-database/sexual-and-reproductive-dysfunction" TargetMode="External"/><Relationship Id="rId14" Type="http://schemas.openxmlformats.org/officeDocument/2006/relationships/hyperlink" Target="https://www.healthandenvironmen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raining.cochrane.org/resource/tsc-induction-mentoring-training-guide/5-handsear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B7CE2-C33B-A541-BC0A-37BA2B5A9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9058</Words>
  <Characters>55349</Characters>
  <Application>Microsoft Office Word</Application>
  <DocSecurity>0</DocSecurity>
  <Lines>1203</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Ellis</dc:creator>
  <cp:keywords/>
  <dc:description/>
  <cp:lastModifiedBy>Lauren Ellis</cp:lastModifiedBy>
  <cp:revision>2</cp:revision>
  <dcterms:created xsi:type="dcterms:W3CDTF">2023-10-06T19:21:00Z</dcterms:created>
  <dcterms:modified xsi:type="dcterms:W3CDTF">2023-10-06T19:21:00Z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id="FVp8Kzod"/&gt;&lt;style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