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Expensa Project Instructions</w:t>
      </w:r>
    </w:p>
    <w:p>
      <w:pPr>
        <w:jc w:val="center"/>
      </w:pPr>
      <w:r>
        <w:rPr>
          <w:i/>
          <w:sz w:val="22"/>
        </w:rPr>
        <w:t>Standing rules for CodexExpensa, Extensions, Extension Manager, and CommandEngine work</w:t>
      </w:r>
    </w:p>
    <w:p>
      <w:pPr>
        <w:jc w:val="center"/>
      </w:pPr>
      <w:r>
        <w:rPr>
          <w:sz w:val="18"/>
        </w:rPr>
        <w:t>Compiled June 16, 2026</w:t>
      </w:r>
    </w:p>
    <w:p>
      <w:pPr>
        <w:pStyle w:val="Heading1"/>
      </w:pPr>
      <w:r>
        <w:t>Purpose</w:t>
      </w:r>
    </w:p>
    <w:p>
      <w:r>
        <w:t>This document collects the working instructions and project rules that have been established for the Expensa family of solutions. Use it as the default operating guide when generating code, scripts, database changes, tests, documentation, or deployment packages for these projects.</w:t>
      </w:r>
    </w:p>
    <w:p>
      <w:pPr>
        <w:pStyle w:val="Heading1"/>
      </w:pPr>
      <w:r>
        <w:t>Fast Rules Snapshot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Area</w:t>
            </w:r>
          </w:p>
        </w:tc>
        <w:tc>
          <w:tcPr>
            <w:tcW w:type="dxa" w:w="5112"/>
            <w:shd w:fill="D9EAF7"/>
          </w:tcPr>
          <w:p>
            <w:r/>
            <w:r>
              <w:rPr>
                <w:b/>
                <w:sz w:val="18"/>
              </w:rPr>
              <w:t>Default Rule</w:t>
            </w:r>
          </w:p>
        </w:tc>
      </w:tr>
      <w:tr>
        <w:tc>
          <w:tcPr>
            <w:tcW w:type="dxa" w:w="5112"/>
            <w:vAlign w:val="top"/>
          </w:tcPr>
          <w:p>
            <w:r/>
            <w:r>
              <w:rPr>
                <w:b/>
                <w:sz w:val="18"/>
              </w:rPr>
              <w:t>Delivery</w:t>
            </w:r>
          </w:p>
        </w:tc>
        <w:tc>
          <w:tcPr>
            <w:tcW w:type="dxa" w:w="5112"/>
            <w:vAlign w:val="top"/>
          </w:tcPr>
          <w:p>
            <w:r/>
            <w:r>
              <w:rPr>
                <w:b w:val="0"/>
                <w:sz w:val="18"/>
              </w:rPr>
              <w:t>Full replacement files in rooted zips; include README.md at archive root.</w:t>
            </w:r>
          </w:p>
        </w:tc>
      </w:tr>
      <w:tr>
        <w:tc>
          <w:tcPr>
            <w:tcW w:type="dxa" w:w="5112"/>
            <w:vAlign w:val="top"/>
          </w:tcPr>
          <w:p>
            <w:r/>
            <w:r>
              <w:rPr>
                <w:b/>
                <w:sz w:val="18"/>
              </w:rPr>
              <w:t>Zip Root</w:t>
            </w:r>
          </w:p>
        </w:tc>
        <w:tc>
          <w:tcPr>
            <w:tcW w:type="dxa" w:w="5112"/>
            <w:vAlign w:val="top"/>
          </w:tcPr>
          <w:p>
            <w:r/>
            <w:r>
              <w:rPr>
                <w:b w:val="0"/>
                <w:sz w:val="18"/>
              </w:rPr>
              <w:t>Default root is D:\Git\CodexExpensa unless explicitly changed.</w:t>
            </w:r>
          </w:p>
        </w:tc>
      </w:tr>
      <w:tr>
        <w:tc>
          <w:tcPr>
            <w:tcW w:type="dxa" w:w="5112"/>
            <w:vAlign w:val="top"/>
          </w:tcPr>
          <w:p>
            <w:r/>
            <w:r>
              <w:rPr>
                <w:b/>
                <w:sz w:val="18"/>
              </w:rPr>
              <w:t>WinForms</w:t>
            </w:r>
          </w:p>
        </w:tc>
        <w:tc>
          <w:tcPr>
            <w:tcW w:type="dxa" w:w="5112"/>
            <w:vAlign w:val="top"/>
          </w:tcPr>
          <w:p>
            <w:r/>
            <w:r>
              <w:rPr>
                <w:b w:val="0"/>
                <w:sz w:val="18"/>
              </w:rPr>
              <w:t>Preserve the designer pattern: layout in .Designer.cs, behavior in .cs, resources in .resx.</w:t>
            </w:r>
          </w:p>
        </w:tc>
      </w:tr>
      <w:tr>
        <w:tc>
          <w:tcPr>
            <w:tcW w:type="dxa" w:w="5112"/>
            <w:vAlign w:val="top"/>
          </w:tcPr>
          <w:p>
            <w:r/>
            <w:r>
              <w:rPr>
                <w:b/>
                <w:sz w:val="18"/>
              </w:rPr>
              <w:t>Data Access</w:t>
            </w:r>
          </w:p>
        </w:tc>
        <w:tc>
          <w:tcPr>
            <w:tcW w:type="dxa" w:w="5112"/>
            <w:vAlign w:val="top"/>
          </w:tcPr>
          <w:p>
            <w:r/>
            <w:r>
              <w:rPr>
                <w:b w:val="0"/>
                <w:sz w:val="18"/>
              </w:rPr>
              <w:t>SQLite, no EF by default, prefer DataTables and named SQL catalog queries.</w:t>
            </w:r>
          </w:p>
        </w:tc>
      </w:tr>
      <w:tr>
        <w:tc>
          <w:tcPr>
            <w:tcW w:type="dxa" w:w="5112"/>
            <w:vAlign w:val="top"/>
          </w:tcPr>
          <w:p>
            <w:r/>
            <w:r>
              <w:rPr>
                <w:b/>
                <w:sz w:val="18"/>
              </w:rPr>
              <w:t>Enums</w:t>
            </w:r>
          </w:p>
        </w:tc>
        <w:tc>
          <w:tcPr>
            <w:tcW w:type="dxa" w:w="5112"/>
            <w:vAlign w:val="top"/>
          </w:tcPr>
          <w:p>
            <w:r/>
            <w:r>
              <w:rPr>
                <w:b w:val="0"/>
                <w:sz w:val="18"/>
              </w:rPr>
              <w:t>Store enum values by name/text, not numeric value.</w:t>
            </w:r>
          </w:p>
        </w:tc>
      </w:tr>
      <w:tr>
        <w:tc>
          <w:tcPr>
            <w:tcW w:type="dxa" w:w="5112"/>
            <w:vAlign w:val="top"/>
          </w:tcPr>
          <w:p>
            <w:r/>
            <w:r>
              <w:rPr>
                <w:b/>
                <w:sz w:val="18"/>
              </w:rPr>
              <w:t>Tests</w:t>
            </w:r>
          </w:p>
        </w:tc>
        <w:tc>
          <w:tcPr>
            <w:tcW w:type="dxa" w:w="5112"/>
            <w:vAlign w:val="top"/>
          </w:tcPr>
          <w:p>
            <w:r/>
            <w:r>
              <w:rPr>
                <w:b w:val="0"/>
                <w:sz w:val="18"/>
              </w:rPr>
              <w:t>Prefer integration tests; do not revive dead features just to satisfy stale tests.</w:t>
            </w:r>
          </w:p>
        </w:tc>
      </w:tr>
      <w:tr>
        <w:tc>
          <w:tcPr>
            <w:tcW w:type="dxa" w:w="5112"/>
            <w:vAlign w:val="top"/>
          </w:tcPr>
          <w:p>
            <w:r/>
            <w:r>
              <w:rPr>
                <w:b/>
                <w:sz w:val="18"/>
              </w:rPr>
              <w:t>Docs</w:t>
            </w:r>
          </w:p>
        </w:tc>
        <w:tc>
          <w:tcPr>
            <w:tcW w:type="dxa" w:w="5112"/>
            <w:vAlign w:val="top"/>
          </w:tcPr>
          <w:p>
            <w:r/>
            <w:r>
              <w:rPr>
                <w:b w:val="0"/>
                <w:sz w:val="18"/>
              </w:rPr>
              <w:t>Explain why decisions were made, not merely what the code does.</w:t>
            </w:r>
          </w:p>
        </w:tc>
      </w:tr>
      <w:tr>
        <w:tc>
          <w:tcPr>
            <w:tcW w:type="dxa" w:w="5112"/>
            <w:vAlign w:val="top"/>
          </w:tcPr>
          <w:p>
            <w:r/>
            <w:r>
              <w:rPr>
                <w:b/>
                <w:sz w:val="18"/>
              </w:rPr>
              <w:t>Commit</w:t>
            </w:r>
          </w:p>
        </w:tc>
        <w:tc>
          <w:tcPr>
            <w:tcW w:type="dxa" w:w="5112"/>
            <w:vAlign w:val="top"/>
          </w:tcPr>
          <w:p>
            <w:r/>
            <w:r>
              <w:rPr>
                <w:b w:val="0"/>
                <w:sz w:val="18"/>
              </w:rPr>
              <w:t>Call out good commit points and provide a body-only commit message.</w:t>
            </w:r>
          </w:p>
        </w:tc>
      </w:tr>
    </w:tbl>
    <w:p>
      <w:pPr>
        <w:pStyle w:val="Heading1"/>
      </w:pPr>
      <w:r>
        <w:t>General Code Delivery Rules</w:t>
      </w:r>
    </w:p>
    <w:p>
      <w:pPr>
        <w:pStyle w:val="ListNumber"/>
      </w:pPr>
      <w:r>
        <w:t>Provide full replacement files, not snippets, when giving code changes.</w:t>
      </w:r>
    </w:p>
    <w:p>
      <w:pPr>
        <w:pStyle w:val="ListNumber"/>
      </w:pPr>
      <w:r>
        <w:t>Package code changes in a downloadable zip when the change is more than trivial.</w:t>
      </w:r>
    </w:p>
    <w:p>
      <w:pPr>
        <w:pStyle w:val="ListNumber"/>
      </w:pPr>
      <w:r>
        <w:t>Every generated code/project zip must include a clearly named README.md at the archive root.</w:t>
      </w:r>
    </w:p>
    <w:p>
      <w:pPr>
        <w:pStyle w:val="ListNumber"/>
      </w:pPr>
      <w:r>
        <w:t>Zip files should be rooted at D:\Git\CodexExpensa by default, not inside a nested project folder, unless explicitly asked otherwise.</w:t>
      </w:r>
    </w:p>
    <w:p>
      <w:pPr>
        <w:pStyle w:val="ListNumber"/>
      </w:pPr>
      <w:r>
        <w:t>Include tests when appropriate.</w:t>
      </w:r>
    </w:p>
    <w:p>
      <w:pPr>
        <w:pStyle w:val="ListNumber"/>
      </w:pPr>
      <w:r>
        <w:t>State whether the change is code-only or includes a database, schema, or data change.</w:t>
      </w:r>
    </w:p>
    <w:p>
      <w:pPr>
        <w:pStyle w:val="ListNumber"/>
      </w:pPr>
      <w:r>
        <w:t>Do not break working code to satisfy stale tests.</w:t>
      </w:r>
    </w:p>
    <w:p>
      <w:pPr>
        <w:pStyle w:val="ListNumber"/>
      </w:pPr>
      <w:r>
        <w:t>Do not restore removed or obsolete features just because old tests expect them.</w:t>
      </w:r>
    </w:p>
    <w:p>
      <w:pPr>
        <w:pStyle w:val="ListNumber"/>
      </w:pPr>
      <w:r>
        <w:t>When a feature is intentionally added or reintroduced, update or add tests for the real behavior.</w:t>
      </w:r>
    </w:p>
    <w:p>
      <w:pPr>
        <w:pStyle w:val="ListNumber"/>
      </w:pPr>
      <w:r>
        <w:t>Tell the user when it is a good point to commit to git.</w:t>
      </w:r>
    </w:p>
    <w:p>
      <w:pPr>
        <w:pStyle w:val="ListNumber"/>
      </w:pPr>
      <w:r>
        <w:t>Include a ready-to-paste body-only commit message when appropriate.</w:t>
      </w:r>
    </w:p>
    <w:p>
      <w:pPr>
        <w:pStyle w:val="Heading1"/>
      </w:pPr>
      <w:r>
        <w:t>C# and WinForms Rules</w:t>
      </w:r>
    </w:p>
    <w:p>
      <w:pPr>
        <w:pStyle w:val="ListNumber"/>
      </w:pPr>
      <w:r>
        <w:t>Use C# by default.</w:t>
      </w:r>
    </w:p>
    <w:p>
      <w:pPr>
        <w:pStyle w:val="ListNumber"/>
      </w:pPr>
      <w:r>
        <w:t>WinForms is the default UI framework.</w:t>
      </w:r>
    </w:p>
    <w:p>
      <w:pPr>
        <w:pStyle w:val="ListNumber"/>
      </w:pPr>
      <w:r>
        <w:t>Preserve the standard WinForms designer pattern.</w:t>
      </w:r>
    </w:p>
    <w:p>
      <w:pPr>
        <w:pStyle w:val="ListNumber"/>
      </w:pPr>
      <w:r>
        <w:t>UI, controls, layout, and menus belong in .Designer.cs through InitializeComponent().</w:t>
      </w:r>
    </w:p>
    <w:p>
      <w:pPr>
        <w:pStyle w:val="ListNumber"/>
      </w:pPr>
      <w:r>
        <w:t>Resources stay in .resx files.</w:t>
      </w:r>
    </w:p>
    <w:p>
      <w:pPr>
        <w:pStyle w:val="ListNumber"/>
      </w:pPr>
      <w:r>
        <w:t>Behavior and event logic stay in the main .cs code-behind file.</w:t>
      </w:r>
    </w:p>
    <w:p>
      <w:pPr>
        <w:pStyle w:val="ListNumber"/>
      </w:pPr>
      <w:r>
        <w:t>Avoid runtime-built form layouts unless explicitly requested.</w:t>
      </w:r>
    </w:p>
    <w:p>
      <w:pPr>
        <w:pStyle w:val="ListNumber"/>
      </w:pPr>
      <w:r>
        <w:t>When the instruction says “do not add controls,” it means do not add controls to the derived form.</w:t>
      </w:r>
    </w:p>
    <w:p>
      <w:pPr>
        <w:pStyle w:val="ListNumber"/>
      </w:pPr>
      <w:r>
        <w:t>Manual template files should not be modified unless explicitly requested.</w:t>
      </w:r>
    </w:p>
    <w:p>
      <w:pPr>
        <w:pStyle w:val="Heading1"/>
      </w:pPr>
      <w:r>
        <w:t>Data and SQLite Rules</w:t>
      </w:r>
    </w:p>
    <w:p>
      <w:pPr>
        <w:pStyle w:val="ListNumber"/>
      </w:pPr>
      <w:r>
        <w:t>Use SQLite by default.</w:t>
      </w:r>
    </w:p>
    <w:p>
      <w:pPr>
        <w:pStyle w:val="ListNumber"/>
      </w:pPr>
      <w:r>
        <w:t>Do not use Entity Framework unless explicitly requested.</w:t>
      </w:r>
    </w:p>
    <w:p>
      <w:pPr>
        <w:pStyle w:val="ListNumber"/>
      </w:pPr>
      <w:r>
        <w:t>Avoid using data readers directly.</w:t>
      </w:r>
    </w:p>
    <w:p>
      <w:pPr>
        <w:pStyle w:val="ListNumber"/>
      </w:pPr>
      <w:r>
        <w:t>Prefer loading query results into DataTables.</w:t>
      </w:r>
    </w:p>
    <w:p>
      <w:pPr>
        <w:pStyle w:val="ListNumber"/>
      </w:pPr>
      <w:r>
        <w:t>Prefer DataTableQueryExecutor, QueryDataTable, and similar established DataTable paths.</w:t>
      </w:r>
    </w:p>
    <w:p>
      <w:pPr>
        <w:pStyle w:val="ListNumber"/>
      </w:pPr>
      <w:r>
        <w:t>Store enum values by name/text in the database, not numeric values.</w:t>
      </w:r>
    </w:p>
    <w:p>
      <w:pPr>
        <w:pStyle w:val="ListNumber"/>
      </w:pPr>
      <w:r>
        <w:t>All SQL should live in the SqlQuery table or SQL catalog where applicable.</w:t>
      </w:r>
    </w:p>
    <w:p>
      <w:pPr>
        <w:pStyle w:val="ListNumber"/>
      </w:pPr>
      <w:r>
        <w:t>Use named SQL queries rather than inline SQL where the project already follows that pattern.</w:t>
      </w:r>
    </w:p>
    <w:p>
      <w:pPr>
        <w:pStyle w:val="ListNumber"/>
      </w:pPr>
      <w:r>
        <w:t>Updates to SQL catalog entries should use INSERT OR REPLACE.</w:t>
      </w:r>
    </w:p>
    <w:p>
      <w:pPr>
        <w:pStyle w:val="ListNumber"/>
      </w:pPr>
      <w:r>
        <w:t>Database readability and long-term migration safety matter more than compact storage.</w:t>
      </w:r>
    </w:p>
    <w:p>
      <w:pPr>
        <w:pStyle w:val="Heading1"/>
      </w:pPr>
      <w:r>
        <w:t>Database Copy and Runtime Database Rules</w:t>
      </w:r>
    </w:p>
    <w:p>
      <w:pPr>
        <w:pStyle w:val="ListNumber"/>
      </w:pPr>
      <w:r>
        <w:t>The active copied database file must be named current.db.</w:t>
      </w:r>
    </w:p>
    <w:p>
      <w:pPr>
        <w:pStyle w:val="ListNumber"/>
      </w:pPr>
      <w:r>
        <w:t>Archived or backup copies may use timestamped names.</w:t>
      </w:r>
    </w:p>
    <w:p>
      <w:pPr>
        <w:pStyle w:val="ListNumber"/>
      </w:pPr>
      <w:r>
        <w:t>For add-in database copy workflows, the top link must point to the add-in database, not production.</w:t>
      </w:r>
    </w:p>
    <w:p>
      <w:pPr>
        <w:pStyle w:val="ListNumber"/>
      </w:pPr>
      <w:r>
        <w:t>The update or copy link should delete the add-in database and copy the production database again.</w:t>
      </w:r>
    </w:p>
    <w:p>
      <w:pPr>
        <w:pStyle w:val="ListNumber"/>
      </w:pPr>
      <w:r>
        <w:t>Add-in databases should be converted to in-memory after copy where that workflow applies.</w:t>
      </w:r>
    </w:p>
    <w:p>
      <w:pPr>
        <w:pStyle w:val="ListNumber"/>
      </w:pPr>
      <w:r>
        <w:t>Close and release the database file after loading it into memory.</w:t>
      </w:r>
    </w:p>
    <w:p>
      <w:pPr>
        <w:pStyle w:val="ListNumber"/>
      </w:pPr>
      <w:r>
        <w:t>CommandEngine-style tests should copy from a template database into a runtime or test database.</w:t>
      </w:r>
    </w:p>
    <w:p>
      <w:pPr>
        <w:pStyle w:val="ListNumber"/>
      </w:pPr>
      <w:r>
        <w:t>Do not build schema at runtime for template database workflows unless explicitly asked.</w:t>
      </w:r>
    </w:p>
    <w:p>
      <w:pPr>
        <w:pStyle w:val="Heading1"/>
      </w:pPr>
      <w:r>
        <w:t>Documentation Rules</w:t>
      </w:r>
    </w:p>
    <w:p>
      <w:pPr>
        <w:pStyle w:val="ListNumber"/>
      </w:pPr>
      <w:r>
        <w:t>Documentation should explain why important technical decisions were made, not just what the code does.</w:t>
      </w:r>
    </w:p>
    <w:p>
      <w:pPr>
        <w:pStyle w:val="ListNumber"/>
      </w:pPr>
      <w:r>
        <w:t>Capture rationale for architectural choices, data/storage conventions, workflow rules, migration decisions, and anything future maintainers should not have to infer from code.</w:t>
      </w:r>
    </w:p>
    <w:p>
      <w:pPr>
        <w:pStyle w:val="ListNumber"/>
      </w:pPr>
      <w:r>
        <w:t>Include README files in generated zips.</w:t>
      </w:r>
    </w:p>
    <w:p>
      <w:pPr>
        <w:pStyle w:val="ListNumber"/>
      </w:pPr>
      <w:r>
        <w:t>Include .md and .pdf versions when docs are requested in both formats.</w:t>
      </w:r>
    </w:p>
    <w:p>
      <w:pPr>
        <w:pStyle w:val="Heading1"/>
      </w:pPr>
      <w:r>
        <w:t>Expensa Main App Rules</w:t>
      </w:r>
    </w:p>
    <w:p>
      <w:pPr>
        <w:pStyle w:val="ListNumber"/>
      </w:pPr>
      <w:r>
        <w:t>CodexExpensa is the main WinForms SQLite checkbook and budget tracker.</w:t>
      </w:r>
    </w:p>
    <w:p>
      <w:pPr>
        <w:pStyle w:val="ListNumber"/>
      </w:pPr>
      <w:r>
        <w:t>Tree navigation lives on the left; forms load on the right.</w:t>
      </w:r>
    </w:p>
    <w:p>
      <w:pPr>
        <w:pStyle w:val="ListNumber"/>
      </w:pPr>
      <w:r>
        <w:t>The app includes Banks, Accounts, Payees, Budgets, Websites, transactions, diagnostics, and related forms.</w:t>
      </w:r>
    </w:p>
    <w:p>
      <w:pPr>
        <w:pStyle w:val="ListNumber"/>
      </w:pPr>
      <w:r>
        <w:t>Transactions drive balances.</w:t>
      </w:r>
    </w:p>
    <w:p>
      <w:pPr>
        <w:pStyle w:val="ListNumber"/>
      </w:pPr>
      <w:r>
        <w:t>TransactionStatus enum values are stored by name: Projected, Outstanding, and Cleared.</w:t>
      </w:r>
    </w:p>
    <w:p>
      <w:pPr>
        <w:pStyle w:val="ListNumber"/>
      </w:pPr>
      <w:r>
        <w:t>Budget UI should preserve the current tree structure with years and months.</w:t>
      </w:r>
    </w:p>
    <w:p>
      <w:pPr>
        <w:pStyle w:val="ListNumber"/>
      </w:pPr>
      <w:r>
        <w:t>Budget top nodes should include Current (Mon), Previous (Mon-1), and Templates.</w:t>
      </w:r>
    </w:p>
    <w:p>
      <w:pPr>
        <w:pStyle w:val="ListNumber"/>
      </w:pPr>
      <w:r>
        <w:t>BudgetMonthForm grid should show rows from BudgetMonth.</w:t>
      </w:r>
    </w:p>
    <w:p>
      <w:pPr>
        <w:pStyle w:val="ListNumber"/>
      </w:pPr>
      <w:r>
        <w:t>Budget query matching should only match on BudgetMonthId.</w:t>
      </w:r>
    </w:p>
    <w:p>
      <w:pPr>
        <w:pStyle w:val="ListNumber"/>
      </w:pPr>
      <w:r>
        <w:t>The selected budget should be shown clearly.</w:t>
      </w:r>
    </w:p>
    <w:p>
      <w:pPr>
        <w:pStyle w:val="ListNumber"/>
      </w:pPr>
      <w:r>
        <w:t>SQL used by budget verification/details should be shown in Notes where applicable.</w:t>
      </w:r>
    </w:p>
    <w:p>
      <w:pPr>
        <w:pStyle w:val="ListNumber"/>
      </w:pPr>
      <w:r>
        <w:t>Websites add-in integration should not cause unrelated things to add themselves to the tree.</w:t>
      </w:r>
    </w:p>
    <w:p>
      <w:pPr>
        <w:pStyle w:val="Heading1"/>
      </w:pPr>
      <w:r>
        <w:t>Extension Manager and Extensions Solution Rules</w:t>
      </w:r>
    </w:p>
    <w:p>
      <w:pPr>
        <w:pStyle w:val="ListNumber"/>
      </w:pPr>
      <w:r>
        <w:t>Extensions solution root is D:\Git\CodexExpensa\Extensions.</w:t>
      </w:r>
    </w:p>
    <w:p>
      <w:pPr>
        <w:pStyle w:val="ListNumber"/>
      </w:pPr>
      <w:r>
        <w:t>Extension Manager never connects to live production data.</w:t>
      </w:r>
    </w:p>
    <w:p>
      <w:pPr>
        <w:pStyle w:val="ListNumber"/>
      </w:pPr>
      <w:r>
        <w:t>Extension Manager uses its own database under %APPDATA%\Expensa\Extensions\ExtensionMgr.db.</w:t>
      </w:r>
    </w:p>
    <w:p>
      <w:pPr>
        <w:pStyle w:val="ListNumber"/>
      </w:pPr>
      <w:r>
        <w:t>Each add-in has its own database.</w:t>
      </w:r>
    </w:p>
    <w:p>
      <w:pPr>
        <w:pStyle w:val="ListNumber"/>
      </w:pPr>
      <w:r>
        <w:t>Registration is manual in SQLite.</w:t>
      </w:r>
    </w:p>
    <w:p>
      <w:pPr>
        <w:pStyle w:val="ListNumber"/>
      </w:pPr>
      <w:r>
        <w:t>Relative project root to bin path plus name is the basic registration model.</w:t>
      </w:r>
    </w:p>
    <w:p>
      <w:pPr>
        <w:pStyle w:val="ListNumber"/>
      </w:pPr>
      <w:r>
        <w:t>Extension Manager should support deploying add-ins correctly.</w:t>
      </w:r>
    </w:p>
    <w:p>
      <w:pPr>
        <w:pStyle w:val="ListNumber"/>
      </w:pPr>
      <w:r>
        <w:t>There should be a button or link in Extension Manager for deploy workflows when needed.</w:t>
      </w:r>
    </w:p>
    <w:p>
      <w:pPr>
        <w:pStyle w:val="ListNumber"/>
      </w:pPr>
      <w:r>
        <w:t>Add-ins should expose or load enough metadata to show deployed value/version where useful.</w:t>
      </w:r>
    </w:p>
    <w:p>
      <w:pPr>
        <w:pStyle w:val="ListNumber"/>
      </w:pPr>
      <w:r>
        <w:t>Build scripts should create zips into an Upload folder.</w:t>
      </w:r>
    </w:p>
    <w:p>
      <w:pPr>
        <w:pStyle w:val="ListNumber"/>
      </w:pPr>
      <w:r>
        <w:t>Scripts should create the Upload folder if it is missing.</w:t>
      </w:r>
    </w:p>
    <w:p>
      <w:pPr>
        <w:pStyle w:val="ListNumber"/>
      </w:pPr>
      <w:r>
        <w:t>Generic clean scripts should clean each existing project.</w:t>
      </w:r>
    </w:p>
    <w:p>
      <w:pPr>
        <w:pStyle w:val="ListNumber"/>
      </w:pPr>
      <w:r>
        <w:t>Zip/build scripts should skip bin and obj.</w:t>
      </w:r>
    </w:p>
    <w:p>
      <w:pPr>
        <w:pStyle w:val="ListNumber"/>
      </w:pPr>
      <w:r>
        <w:t>Generated Extension zips should be rooted correctly at D:\Git\CodexExpensa.</w:t>
      </w:r>
    </w:p>
    <w:p>
      <w:pPr>
        <w:pStyle w:val="Heading1"/>
      </w:pPr>
      <w:r>
        <w:t>Extension Templates and CommandEngineIntegration Rules</w:t>
      </w:r>
    </w:p>
    <w:p>
      <w:pPr>
        <w:pStyle w:val="ListNumber"/>
      </w:pPr>
      <w:r>
        <w:t>Files under CommandEngineIntegration\Templates are manual-only.</w:t>
      </w:r>
    </w:p>
    <w:p>
      <w:pPr>
        <w:pStyle w:val="ListNumber"/>
      </w:pPr>
      <w:r>
        <w:t>Do not modify template files unless explicitly requested.</w:t>
      </w:r>
    </w:p>
    <w:p>
      <w:pPr>
        <w:pStyle w:val="ListNumber"/>
      </w:pPr>
      <w:r>
        <w:t>The base template should handle common safe grid binding behavior.</w:t>
      </w:r>
    </w:p>
    <w:p>
      <w:pPr>
        <w:pStyle w:val="ListNumber"/>
      </w:pPr>
      <w:r>
        <w:t>SafeDataGridViewBinding and DataError handling belong in the base template where appropriate.</w:t>
      </w:r>
    </w:p>
    <w:p>
      <w:pPr>
        <w:pStyle w:val="ListNumber"/>
      </w:pPr>
      <w:r>
        <w:t>Derived forms should not receive extra controls unless explicitly requested.</w:t>
      </w:r>
    </w:p>
    <w:p>
      <w:pPr>
        <w:pStyle w:val="ListNumber"/>
      </w:pPr>
      <w:r>
        <w:t>The user-added labelAdd_in_Name in TreeTestTemplate should be respected.</w:t>
      </w:r>
    </w:p>
    <w:p>
      <w:pPr>
        <w:pStyle w:val="Heading1"/>
      </w:pPr>
      <w:r>
        <w:t>CommandEngine Rules</w:t>
      </w:r>
    </w:p>
    <w:p>
      <w:pPr>
        <w:pStyle w:val="ListNumber"/>
      </w:pPr>
      <w:r>
        <w:t>CommandEngine is reusable orchestration infrastructure, not just a one-off Expensa helper.</w:t>
      </w:r>
    </w:p>
    <w:p>
      <w:pPr>
        <w:pStyle w:val="ListNumber"/>
      </w:pPr>
      <w:r>
        <w:t>Use .NET 8 where that solution is established.</w:t>
      </w:r>
    </w:p>
    <w:p>
      <w:pPr>
        <w:pStyle w:val="ListNumber"/>
      </w:pPr>
      <w:r>
        <w:t>Use SQLite.</w:t>
      </w:r>
    </w:p>
    <w:p>
      <w:pPr>
        <w:pStyle w:val="ListNumber"/>
      </w:pPr>
      <w:r>
        <w:t>No mocks by default; prefer integration tests.</w:t>
      </w:r>
    </w:p>
    <w:p>
      <w:pPr>
        <w:pStyle w:val="ListNumber"/>
      </w:pPr>
      <w:r>
        <w:t>Guard clauses are preferred.</w:t>
      </w:r>
    </w:p>
    <w:p>
      <w:pPr>
        <w:pStyle w:val="ListNumber"/>
      </w:pPr>
      <w:r>
        <w:t>Use a separate engine database.</w:t>
      </w:r>
    </w:p>
    <w:p>
      <w:pPr>
        <w:pStyle w:val="ListNumber"/>
      </w:pPr>
      <w:r>
        <w:t>Use the SQL catalog.</w:t>
      </w:r>
    </w:p>
    <w:p>
      <w:pPr>
        <w:pStyle w:val="ListNumber"/>
      </w:pPr>
      <w:r>
        <w:t>Use a template database for tests and development database workflows.</w:t>
      </w:r>
    </w:p>
    <w:p>
      <w:pPr>
        <w:pStyle w:val="ListNumber"/>
      </w:pPr>
      <w:r>
        <w:t>Execution history and command/workflow tracking matter.</w:t>
      </w:r>
    </w:p>
    <w:p>
      <w:pPr>
        <w:pStyle w:val="ListNumber"/>
      </w:pPr>
      <w:r>
        <w:t>Environment variables are used for secrets and API-key-style tests.</w:t>
      </w:r>
    </w:p>
    <w:p>
      <w:pPr>
        <w:pStyle w:val="ListNumber"/>
      </w:pPr>
      <w:r>
        <w:t>Trace logging is preferred for test diagnostics.</w:t>
      </w:r>
    </w:p>
    <w:p>
      <w:pPr>
        <w:pStyle w:val="Heading1"/>
      </w:pPr>
      <w:r>
        <w:t>Test Rules</w:t>
      </w:r>
    </w:p>
    <w:p>
      <w:pPr>
        <w:pStyle w:val="ListNumber"/>
      </w:pPr>
      <w:r>
        <w:t>Prefer integration tests over mocks.</w:t>
      </w:r>
    </w:p>
    <w:p>
      <w:pPr>
        <w:pStyle w:val="ListNumber"/>
      </w:pPr>
      <w:r>
        <w:t>Tests should match the target framework.</w:t>
      </w:r>
    </w:p>
    <w:p>
      <w:pPr>
        <w:pStyle w:val="ListNumber"/>
      </w:pPr>
      <w:r>
        <w:t>Do not satisfy stale tests by bringing back intentionally removed behavior.</w:t>
      </w:r>
    </w:p>
    <w:p>
      <w:pPr>
        <w:pStyle w:val="ListNumber"/>
      </w:pPr>
      <w:r>
        <w:t>Use test database copies rather than live databases.</w:t>
      </w:r>
    </w:p>
    <w:p>
      <w:pPr>
        <w:pStyle w:val="ListNumber"/>
      </w:pPr>
      <w:r>
        <w:t>Avoid touching production or live data in tests.</w:t>
      </w:r>
    </w:p>
    <w:p>
      <w:pPr>
        <w:pStyle w:val="ListNumber"/>
      </w:pPr>
      <w:r>
        <w:t>Use environment variables for secrets.</w:t>
      </w:r>
    </w:p>
    <w:p>
      <w:pPr>
        <w:pStyle w:val="ListNumber"/>
      </w:pPr>
      <w:r>
        <w:t>Use Trace/debug output when diagnosing test failures.</w:t>
      </w:r>
    </w:p>
    <w:p>
      <w:pPr>
        <w:pStyle w:val="Heading1"/>
      </w:pPr>
      <w:r>
        <w:t>Current Project-Specific Reminders</w:t>
      </w:r>
    </w:p>
    <w:p>
      <w:pPr>
        <w:pStyle w:val="ListNumber"/>
      </w:pPr>
      <w:r>
        <w:t>HostWebsiteDatabase is where the currently discussed database behavior lives.</w:t>
      </w:r>
    </w:p>
    <w:p>
      <w:pPr>
        <w:pStyle w:val="ListNumber"/>
      </w:pPr>
      <w:r>
        <w:t>The most recent work involved integrating the Budgets Add-in with the template.</w:t>
      </w:r>
    </w:p>
    <w:p>
      <w:pPr>
        <w:pStyle w:val="ListNumber"/>
      </w:pPr>
      <w:r>
        <w:t>Extension Manager is the first concentration area.</w:t>
      </w:r>
    </w:p>
    <w:p>
      <w:pPr>
        <w:pStyle w:val="ListNumber"/>
      </w:pPr>
      <w:r>
        <w:t>Add deployed value/version to add-ins.</w:t>
      </w:r>
    </w:p>
    <w:p>
      <w:pPr>
        <w:pStyle w:val="ListNumber"/>
      </w:pPr>
      <w:r>
        <w:t>Budgets add-in should load matching rows from BudgetMonth.</w:t>
      </w:r>
    </w:p>
    <w:p>
      <w:pPr>
        <w:pStyle w:val="ListNumber"/>
      </w:pPr>
      <w:r>
        <w:t>Budget queries should only match on BudgetMonthId.</w:t>
      </w:r>
    </w:p>
    <w:p>
      <w:pPr>
        <w:pStyle w:val="ListNumber"/>
      </w:pPr>
      <w:r>
        <w:t>Websites add-in path helper/database filename tests expect timestamped sandbox database names with a .db extension.</w:t>
      </w:r>
    </w:p>
    <w:p>
      <w:pPr>
        <w:pStyle w:val="Heading1"/>
      </w:pPr>
      <w:r>
        <w:t>Practical Priority Order</w:t>
      </w:r>
    </w:p>
    <w:p>
      <w:pPr>
        <w:pStyle w:val="ListNumber"/>
      </w:pPr>
      <w:r>
        <w:t>Keep the zip rooted correctly and include README.md.</w:t>
      </w:r>
    </w:p>
    <w:p>
      <w:pPr>
        <w:pStyle w:val="ListNumber"/>
      </w:pPr>
      <w:r>
        <w:t>Preserve WinForms designer structure.</w:t>
      </w:r>
    </w:p>
    <w:p>
      <w:pPr>
        <w:pStyle w:val="ListNumber"/>
      </w:pPr>
      <w:r>
        <w:t>Use named SQL and DataTables.</w:t>
      </w:r>
    </w:p>
    <w:p>
      <w:pPr>
        <w:pStyle w:val="ListNumber"/>
      </w:pPr>
      <w:r>
        <w:t>Protect live data and keep Extension Manager away from production connections.</w:t>
      </w:r>
    </w:p>
    <w:p>
      <w:pPr>
        <w:pStyle w:val="ListNumber"/>
      </w:pPr>
      <w:r>
        <w:t>Respect current template boundaries.</w:t>
      </w:r>
    </w:p>
    <w:p>
      <w:pPr>
        <w:pStyle w:val="ListNumber"/>
      </w:pPr>
      <w:r>
        <w:t>Fix tests by aligning them with intentional behavior, not by resurrecting obsolete behavior.</w:t>
      </w:r>
    </w:p>
    <w:p>
      <w:pPr>
        <w:pStyle w:val="ProjectNote"/>
      </w:pPr>
      <w:r>
        <w:rPr>
          <w:b/>
        </w:rPr>
        <w:t xml:space="preserve">Working reminder: </w:t>
      </w:r>
      <w:r>
        <w:t>The fastest way to create chaos here is to hand back a half-rooted zip, forget the README, or “fix” a stale test by reanimating a dead feature. Avoid the code necromancy.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Expensa Project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Note">
    <w:name w:val="Project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