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000"/>
        <w:jc w:val="center"/>
      </w:pPr>
      <w:r>
        <w:rPr>
          <w:rFonts w:ascii="微軟正黑體" w:cs="微軟正黑體" w:eastAsia="微軟正黑體" w:hAnsi="微軟正黑體"/>
          <w:b/>
          <w:bCs/>
          <w:color w:val="C0392B"/>
          <w:sz w:val="22"/>
          <w:szCs w:val="22"/>
        </w:rPr>
        <w:t xml:space="preserve">【內部專用 · 非對外文件】</w:t>
      </w:r>
    </w:p>
    <w:p>
      <w:pPr>
        <w:spacing w:after="120" w:before="240"/>
        <w:jc w:val="center"/>
      </w:pPr>
      <w:r>
        <w:rPr>
          <w:rFonts w:ascii="Calibri" w:cs="Calibri" w:eastAsia="Calibri" w:hAnsi="Calibri"/>
          <w:b/>
          <w:bCs/>
          <w:color w:val="0E5066"/>
          <w:sz w:val="56"/>
          <w:szCs w:val="56"/>
        </w:rPr>
        <w:t xml:space="preserve">VOXEN + 3CX</w:t>
      </w:r>
    </w:p>
    <w:p>
      <w:pPr>
        <w:spacing w:after="360" w:before="60"/>
        <w:jc w:val="center"/>
      </w:pPr>
      <w:r>
        <w:rPr>
          <w:rFonts w:ascii="微軟正黑體" w:cs="微軟正黑體" w:eastAsia="微軟正黑體" w:hAnsi="微軟正黑體"/>
          <w:b/>
          <w:bCs/>
          <w:color w:val="2C9889"/>
          <w:sz w:val="36"/>
          <w:szCs w:val="36"/>
        </w:rPr>
        <w:t xml:space="preserve">玉山 Outreach 案 · 內部 Q&amp;A 深度準備本</w:t>
      </w:r>
    </w:p>
    <w:p>
      <w:pPr>
        <w:spacing w:after="120" w:before="360"/>
        <w:jc w:val="center"/>
      </w:pPr>
      <w:r>
        <w:rPr>
          <w:rFonts w:ascii="Calibri" w:cs="Calibri" w:eastAsia="Calibri" w:hAnsi="Calibri"/>
          <w:color w:val="6B7B85"/>
          <w:sz w:val="24"/>
          <w:szCs w:val="24"/>
        </w:rPr>
        <w:t xml:space="preserve">Internal Q&amp;A Briefing Binder</w:t>
      </w:r>
    </w:p>
    <w:p>
      <w:pPr>
        <w:spacing w:after="60" w:before="600"/>
        <w:jc w:val="center"/>
      </w:pPr>
      <w:r>
        <w:rPr>
          <w:rFonts w:ascii="Calibri" w:cs="Calibri" w:eastAsia="Calibri" w:hAnsi="Calibri"/>
          <w:color w:val="6B7B85"/>
          <w:sz w:val="22"/>
          <w:szCs w:val="22"/>
        </w:rPr>
        <w:t xml:space="preserve">v1.0 · 2026-04-25</w:t>
      </w:r>
    </w:p>
    <w:p>
      <w:pPr>
        <w:spacing w:after="60" w:before="60"/>
        <w:jc w:val="center"/>
      </w:pPr>
      <w:r>
        <w:rPr>
          <w:rFonts w:ascii="微軟正黑體" w:cs="微軟正黑體" w:eastAsia="微軟正黑體" w:hAnsi="微軟正黑體"/>
          <w:color w:val="6B7B85"/>
          <w:sz w:val="22"/>
          <w:szCs w:val="22"/>
        </w:rPr>
        <w:t xml:space="preserve">瑛聲科技企業股份有限公司</w:t>
      </w:r>
    </w:p>
    <w:p>
      <w:pPr>
        <w:spacing w:after="60" w:before="1600"/>
        <w:jc w:val="center"/>
      </w:pPr>
      <w:r>
        <w:rPr>
          <w:rFonts w:ascii="微軟正黑體" w:cs="微軟正黑體" w:eastAsia="微軟正黑體" w:hAnsi="微軟正黑體"/>
          <w:b/>
          <w:bCs/>
          <w:color w:val="C0392B"/>
          <w:sz w:val="20"/>
          <w:szCs w:val="20"/>
        </w:rPr>
        <w:t xml:space="preserve">⚠ 本文件僅供瑛聲內部與簡報主講者參考</w:t>
      </w:r>
    </w:p>
    <w:p>
      <w:pPr>
        <w:spacing w:after="60" w:before="60"/>
        <w:jc w:val="center"/>
      </w:pPr>
      <w:r>
        <w:rPr>
          <w:rFonts w:ascii="微軟正黑體" w:cs="微軟正黑體" w:eastAsia="微軟正黑體" w:hAnsi="微軟正黑體"/>
          <w:b/>
          <w:bCs/>
          <w:color w:val="C0392B"/>
          <w:sz w:val="20"/>
          <w:szCs w:val="20"/>
        </w:rPr>
        <w:t xml:space="preserve">不得直接交付玉山或第三方</w:t>
      </w:r>
    </w:p>
    <w:p>
      <w:pPr>
        <w:pStyle w:val="Heading1"/>
        <w:pageBreakBefore/>
        <w:spacing w:after="180" w:before="360"/>
      </w:pPr>
      <w:r>
        <w:rPr>
          <w:rFonts w:ascii="微軟正黑體" w:cs="微軟正黑體" w:eastAsia="微軟正黑體" w:hAnsi="微軟正黑體"/>
          <w:b/>
          <w:bCs/>
          <w:color w:val="0E5066"/>
          <w:sz w:val="36"/>
          <w:szCs w:val="36"/>
        </w:rPr>
        <w:t xml:space="preserve">如何使用這份文件</w:t>
      </w:r>
    </w:p>
    <w:p>
      <w:pPr>
        <w:spacing w:after="120" w:before="12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本文件是 VOXEN+3CX 玉山 Outreach 案會議現場的「彈藥庫」。簡報的第 18-19 頁 Q&amp;A 是給玉山看的「會議現場簡答」，這份文件則是主講者背後的詳答 — 含原始證據、實測數據、合約樣本、聯絡窗口。</w:t>
      </w:r>
    </w:p>
    <w:p>
      <w:pPr>
        <w:pStyle w:val="Heading3"/>
        <w:spacing w:after="100" w:before="200"/>
      </w:pPr>
      <w:r>
        <w:rPr>
          <w:rFonts w:ascii="微軟正黑體" w:cs="微軟正黑體" w:eastAsia="微軟正黑體" w:hAnsi="微軟正黑體"/>
          <w:b/>
          <w:bCs/>
          <w:color w:val="0E5066"/>
          <w:sz w:val="22"/>
          <w:szCs w:val="22"/>
        </w:rPr>
        <w:t xml:space="preserve">使用情境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會議前一天通讀一遍，把高機率被問的題（標 ★）熟練到能口說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會議現場備在筆電/平板，遇到深度追問可即時翻查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會後 follow-up email 可剪貼相關段落作為附件補充</w:t>
      </w:r>
    </w:p>
    <w:p>
      <w:pPr>
        <w:pStyle w:val="Heading3"/>
        <w:spacing w:after="100" w:before="200"/>
      </w:pPr>
      <w:r>
        <w:rPr>
          <w:rFonts w:ascii="微軟正黑體" w:cs="微軟正黑體" w:eastAsia="微軟正黑體" w:hAnsi="微軟正黑體"/>
          <w:b/>
          <w:bCs/>
          <w:color w:val="0E5066"/>
          <w:sz w:val="22"/>
          <w:szCs w:val="22"/>
        </w:rPr>
        <w:t xml:space="preserve">題目分類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T 系列 — 技術深度問答（HA / 容量 / SIP / 升級）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C 系列 — 商業/合約問答（Escrow / 授權 / SLA / Exit）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R 系列 — 法遵/合規問答（個資法 / 金管會 / PCI）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E 系列 — 案例與事件問答（金融業實證 / 2023 Lazarus）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P 系列 — 競品比較問答（EVOX / Genesys Cloud / Teams）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S 系列 — 玉山生態整合問答（Copilot / OPEN / SIP Trunk）</w:t>
      </w:r>
    </w:p>
    <w:p>
      <w:pPr>
        <w:pStyle w:val="Heading3"/>
        <w:spacing w:after="100" w:before="200"/>
      </w:pPr>
      <w:r>
        <w:rPr>
          <w:rFonts w:ascii="微軟正黑體" w:cs="微軟正黑體" w:eastAsia="微軟正黑體" w:hAnsi="微軟正黑體"/>
          <w:b/>
          <w:bCs/>
          <w:color w:val="0E5066"/>
          <w:sz w:val="22"/>
          <w:szCs w:val="22"/>
        </w:rPr>
        <w:t xml:space="preserve">優先級標記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★★★ — 100% 會被問，主講者必背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★★ — 高機率，IT/法務會問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★ — 中機率，採購/業務可能會問</w:t>
      </w:r>
    </w:p>
    <w:p>
      <w:pPr>
        <w:pStyle w:val="Heading1"/>
        <w:pageBreakBefore/>
        <w:spacing w:after="180" w:before="360"/>
      </w:pPr>
      <w:r>
        <w:rPr>
          <w:rFonts w:ascii="微軟正黑體" w:cs="微軟正黑體" w:eastAsia="微軟正黑體" w:hAnsi="微軟正黑體"/>
          <w:b/>
          <w:bCs/>
          <w:color w:val="0E5066"/>
          <w:sz w:val="36"/>
          <w:szCs w:val="36"/>
        </w:rPr>
        <w:t xml:space="preserve">T 系列 — 技術深度問答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10A0A7"/>
          <w:sz w:val="24"/>
          <w:szCs w:val="24"/>
        </w:rPr>
        <w:t xml:space="preserve">[T1 ★★★] </w:t>
      </w:r>
      <w:r>
        <w:rPr>
          <w:rFonts w:ascii="微軟正黑體" w:cs="微軟正黑體" w:eastAsia="微軟正黑體" w:hAnsi="微軟正黑體"/>
          <w:b/>
          <w:bCs/>
          <w:color w:val="0E5066"/>
          <w:sz w:val="24"/>
          <w:szCs w:val="24"/>
        </w:rPr>
        <w:t xml:space="preserve">3CX HA Failover 實測的 RTO 與 RPO 是多少？切換期間活通話會掉嗎？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RTO（Recovery Time Objective）實測 30-60 秒，依硬體與網路條件而定。RPO（Recovery Point Objective）為 0 — 因為 3CX HA 是 active-passive 同步複製模式，所有設定、CDR、進行中通話狀態皆即時同步至備機。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切換期間的影響細分為三類：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進行中通話：RTP 媒體流由電信業者 SIP Trunk 直接送到備機（Trunk 端 failover 設定要做對），活通話不掉，但通話品質可能短暫抖動 3-5 秒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等候中的通話（在 IVR 或 hold queue）：會在 failover 後重新進入，可能多等 30-60 秒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新進入的通話：在 failover 完成前的 30-60 秒內無法接通，會聽到忙音或 Trunk 業者預錄的「線路忙碌」訊息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68910" w:sz="4"/>
              <w:left w:val="single" w:color="D68910" w:sz="4"/>
              <w:bottom w:val="single" w:color="D68910" w:sz="4"/>
              <w:right w:val="single" w:color="D68910" w:sz="4"/>
            </w:tcBorders>
            <w:shd w:fill="E8F4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D68910"/>
                <w:sz w:val="20"/>
                <w:szCs w:val="20"/>
              </w:rPr>
              <w:t xml:space="preserve">現場關鍵話術</w:t>
            </w:r>
          </w:p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1A2530"/>
                <w:sz w:val="21"/>
                <w:szCs w:val="21"/>
              </w:rPr>
              <w:t xml:space="preserve">「RTO 30-60 秒、RPO 0、活通話有 3-5 秒抖動但不掉線」— 把這三個數字背熟，IT 會立刻知道你做過實際測試而不是看 datasheet。</w:t>
            </w:r>
          </w:p>
        </w:tc>
      </w:tr>
    </w:tbl>
    <w:p>
      <w:pPr>
        <w:spacing w:after="60" w:before="100"/>
      </w:pPr>
      <w:r>
        <w:rPr>
          <w:rFonts w:ascii="微軟正黑體" w:cs="微軟正黑體" w:eastAsia="微軟正黑體" w:hAnsi="微軟正黑體"/>
          <w:b/>
          <w:bCs/>
          <w:color w:val="2C9889"/>
          <w:sz w:val="20"/>
          <w:szCs w:val="20"/>
        </w:rPr>
        <w:t xml:space="preserve">【證據 / 出處 / 補充材料】</w:t>
      </w:r>
    </w:p>
    <w:p>
      <w:pPr>
        <w:spacing w:after="30" w:before="3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2C9889"/>
          <w:sz w:val="20"/>
          <w:szCs w:val="20"/>
        </w:rPr>
        <w:t xml:space="preserve">  • </w:t>
      </w:r>
      <w:r>
        <w:rPr>
          <w:rFonts w:ascii="微軟正黑體" w:cs="微軟正黑體" w:eastAsia="微軟正黑體" w:hAnsi="微軟正黑體"/>
          <w:b w:val="false"/>
          <w:bCs w:val="false"/>
          <w:i/>
          <w:iCs/>
          <w:color w:val="6B7B85"/>
          <w:sz w:val="20"/>
          <w:szCs w:val="20"/>
        </w:rPr>
        <w:t xml:space="preserve">3CX 官方 HA 文件：https://www.3cx.com/docs/manual/3cx-failover/</w:t>
      </w:r>
    </w:p>
    <w:p>
      <w:pPr>
        <w:spacing w:after="30" w:before="3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2C9889"/>
          <w:sz w:val="20"/>
          <w:szCs w:val="20"/>
        </w:rPr>
        <w:t xml:space="preserve">  • </w:t>
      </w:r>
      <w:r>
        <w:rPr>
          <w:rFonts w:ascii="微軟正黑體" w:cs="微軟正黑體" w:eastAsia="微軟正黑體" w:hAnsi="微軟正黑體"/>
          <w:b w:val="false"/>
          <w:bCs w:val="false"/>
          <w:i/>
          <w:iCs/>
          <w:color w:val="6B7B85"/>
          <w:sz w:val="20"/>
          <w:szCs w:val="20"/>
        </w:rPr>
        <w:t xml:space="preserve">瑛聲內部 HA 實測報告：路徑 internal/labs/3cx-ha-test-2025q4.pdf（會議前需取得 IT Ops 同事最新版）</w:t>
      </w:r>
    </w:p>
    <w:p>
      <w:pPr>
        <w:spacing w:after="30" w:before="3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2C9889"/>
          <w:sz w:val="20"/>
          <w:szCs w:val="20"/>
        </w:rPr>
        <w:t xml:space="preserve">  • </w:t>
      </w:r>
      <w:r>
        <w:rPr>
          <w:rFonts w:ascii="微軟正黑體" w:cs="微軟正黑體" w:eastAsia="微軟正黑體" w:hAnsi="微軟正黑體"/>
          <w:b w:val="false"/>
          <w:bCs w:val="false"/>
          <w:i/>
          <w:iCs/>
          <w:color w:val="6B7B85"/>
          <w:sz w:val="20"/>
          <w:szCs w:val="20"/>
        </w:rPr>
        <w:t xml:space="preserve">建議現場備一份「實測報告摘要」紙本，需要時直接遞給對方 IT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10A0A7"/>
          <w:sz w:val="24"/>
          <w:szCs w:val="24"/>
        </w:rPr>
        <w:t xml:space="preserve">[T2 ★★★] </w:t>
      </w:r>
      <w:r>
        <w:rPr>
          <w:rFonts w:ascii="微軟正黑體" w:cs="微軟正黑體" w:eastAsia="微軟正黑體" w:hAnsi="微軟正黑體"/>
          <w:b/>
          <w:bCs/>
          <w:color w:val="0E5066"/>
          <w:sz w:val="24"/>
          <w:szCs w:val="24"/>
        </w:rPr>
        <w:t xml:space="preserve">450 並發 + 250 同時錄音的硬體規格是怎麼算出來的？有沒有 buffer？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基準：3CX 官方建議每 100 SIP 並發約需 1 vCPU + 1 GB RAM；錄音額外 0.5 vCPU 每 50 通；資料庫 + 管理介面額外 4 vCPU + 8 GB。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玉山 Outreach 案的 sizing 計算：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00"/>
        <w:gridCol w:w="3500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需求基準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450 席計算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SIP 並發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1 vCPU/100 通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5 vCPU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基本 PBX 處理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媒體混音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0.5 vCPU/50 通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5 vCPU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G.711/G.722 轉碼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同時錄音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0.5 vCPU/50 通 + I/O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3 vCPU + NVMe SSD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寫入 NAS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資料庫 + 管理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固定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4 vCPU + 8 GB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PostgreSQL + Web UI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作業系統 + buffer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+30%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+5 vCPU + 12 GB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Linux + 監控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合計（每節點）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22 vCPU / 32 GB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HA 雙節點皆同規格</w:t>
            </w:r>
          </w:p>
        </w:tc>
      </w:tr>
    </w:tbl>
    <w:p>
      <w:pPr>
        <w:spacing w:after="60" w:before="60"/>
      </w:pP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實際建議規格：每節點 24 vCPU / 32 GB RAM / 500 GB NVMe SSD，外接 NAS 走 10G 網路。HA Cluster 雙節點 + 1 個 Witness。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Buffer 設計：在預估的 22 vCPU 上往上抓到 24 vCPU = 約 9% buffer；RAM 從 28 GB 抓到 32 GB = 約 14% buffer；總體系統利用率設計目標不超過 70%，留 30% 給尖峰與成長。</w:t>
      </w:r>
    </w:p>
    <w:p>
      <w:pPr>
        <w:spacing w:after="60" w:before="100"/>
      </w:pPr>
      <w:r>
        <w:rPr>
          <w:rFonts w:ascii="微軟正黑體" w:cs="微軟正黑體" w:eastAsia="微軟正黑體" w:hAnsi="微軟正黑體"/>
          <w:b/>
          <w:bCs/>
          <w:color w:val="2C9889"/>
          <w:sz w:val="20"/>
          <w:szCs w:val="20"/>
        </w:rPr>
        <w:t xml:space="preserve">【證據 / 出處 / 補充材料】</w:t>
      </w:r>
    </w:p>
    <w:p>
      <w:pPr>
        <w:spacing w:after="30" w:before="3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2C9889"/>
          <w:sz w:val="20"/>
          <w:szCs w:val="20"/>
        </w:rPr>
        <w:t xml:space="preserve">  • </w:t>
      </w:r>
      <w:r>
        <w:rPr>
          <w:rFonts w:ascii="微軟正黑體" w:cs="微軟正黑體" w:eastAsia="微軟正黑體" w:hAnsi="微軟正黑體"/>
          <w:b w:val="false"/>
          <w:bCs w:val="false"/>
          <w:i/>
          <w:iCs/>
          <w:color w:val="6B7B85"/>
          <w:sz w:val="20"/>
          <w:szCs w:val="20"/>
        </w:rPr>
        <w:t xml:space="preserve">3CX Capacity Planning：https://www.3cx.com/docs/recommended-hardware-specifications/</w:t>
      </w:r>
    </w:p>
    <w:p>
      <w:pPr>
        <w:spacing w:after="30" w:before="3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2C9889"/>
          <w:sz w:val="20"/>
          <w:szCs w:val="20"/>
        </w:rPr>
        <w:t xml:space="preserve">  • </w:t>
      </w:r>
      <w:r>
        <w:rPr>
          <w:rFonts w:ascii="微軟正黑體" w:cs="微軟正黑體" w:eastAsia="微軟正黑體" w:hAnsi="微軟正黑體"/>
          <w:b w:val="false"/>
          <w:bCs w:val="false"/>
          <w:i/>
          <w:iCs/>
          <w:color w:val="6B7B85"/>
          <w:sz w:val="20"/>
          <w:szCs w:val="20"/>
        </w:rPr>
        <w:t xml:space="preserve">NAS I/O 需求：每錄音 64 kbps × 250 通 = 16 Mbps 持續寫入；玉山現有 NAS 規格需確認 IOPS</w:t>
      </w:r>
    </w:p>
    <w:p>
      <w:pPr>
        <w:spacing w:after="30" w:before="3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2C9889"/>
          <w:sz w:val="20"/>
          <w:szCs w:val="20"/>
        </w:rPr>
        <w:t xml:space="preserve">  • </w:t>
      </w:r>
      <w:r>
        <w:rPr>
          <w:rFonts w:ascii="微軟正黑體" w:cs="微軟正黑體" w:eastAsia="微軟正黑體" w:hAnsi="微軟正黑體"/>
          <w:b w:val="false"/>
          <w:bCs w:val="false"/>
          <w:i/>
          <w:iCs/>
          <w:color w:val="6B7B85"/>
          <w:sz w:val="20"/>
          <w:szCs w:val="20"/>
        </w:rPr>
        <w:t xml:space="preserve">若玉山擔心 sizing，可在 Pilot 階段做壓力測試（SIPp 工具），實測數字現場展示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10A0A7"/>
          <w:sz w:val="24"/>
          <w:szCs w:val="24"/>
        </w:rPr>
        <w:t xml:space="preserve">[T3 ★★] </w:t>
      </w:r>
      <w:r>
        <w:rPr>
          <w:rFonts w:ascii="微軟正黑體" w:cs="微軟正黑體" w:eastAsia="微軟正黑體" w:hAnsi="微軟正黑體"/>
          <w:b/>
          <w:bCs/>
          <w:color w:val="0E5066"/>
          <w:sz w:val="24"/>
          <w:szCs w:val="24"/>
        </w:rPr>
        <w:t xml:space="preserve">3CX 升級頻率怎樣？升級會停機嗎？怎麼安排 maintenance window？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3CX 版本策略：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Major Release（V20、V21）— 約 3 年一次，LTS 支援週期 3-5 年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Update（V20 Update 1, 2, 3...）— 約每季一次，含新功能 + 累積修補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Hotfix — 不定期，僅修補嚴重 bug 或安全漏洞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升級時的停機需求：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Hotfix：通常可線上熱補（活通話不影響）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Update：建議排小窗口（30 分鐘），HA 可滾動升級（先升備機 → switchover → 升原主機）做到零停機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Major Release：建議排正式 maintenance window（2-4 小時），有 schema 變更時不適合熱升級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maintenance window 安排建議：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玉山 Outreach 業務時段假設 9:00-21:00，升級可排在週日 02:00-06:00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HA 滾動升級可零停機，但建議仍開窗口留 fallback 空間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正式合約應寫明：「瑛聲於每年 4-6 次定期維護中，提供至少 7 個工作日前的書面通知」</w:t>
      </w:r>
    </w:p>
    <w:p>
      <w:pPr>
        <w:spacing w:after="60" w:before="100"/>
      </w:pPr>
      <w:r>
        <w:rPr>
          <w:rFonts w:ascii="微軟正黑體" w:cs="微軟正黑體" w:eastAsia="微軟正黑體" w:hAnsi="微軟正黑體"/>
          <w:b/>
          <w:bCs/>
          <w:color w:val="2C9889"/>
          <w:sz w:val="20"/>
          <w:szCs w:val="20"/>
        </w:rPr>
        <w:t xml:space="preserve">【證據 / 出處 / 補充材料】</w:t>
      </w:r>
    </w:p>
    <w:p>
      <w:pPr>
        <w:spacing w:after="30" w:before="3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2C9889"/>
          <w:sz w:val="20"/>
          <w:szCs w:val="20"/>
        </w:rPr>
        <w:t xml:space="preserve">  • </w:t>
      </w:r>
      <w:r>
        <w:rPr>
          <w:rFonts w:ascii="微軟正黑體" w:cs="微軟正黑體" w:eastAsia="微軟正黑體" w:hAnsi="微軟正黑體"/>
          <w:b w:val="false"/>
          <w:bCs w:val="false"/>
          <w:i/>
          <w:iCs/>
          <w:color w:val="6B7B85"/>
          <w:sz w:val="20"/>
          <w:szCs w:val="20"/>
        </w:rPr>
        <w:t xml:space="preserve">3CX Update Roadmap：https://www.3cx.com/blog/release-notes/</w:t>
      </w:r>
    </w:p>
    <w:p>
      <w:pPr>
        <w:spacing w:after="30" w:before="3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2C9889"/>
          <w:sz w:val="20"/>
          <w:szCs w:val="20"/>
        </w:rPr>
        <w:t xml:space="preserve">  • </w:t>
      </w:r>
      <w:r>
        <w:rPr>
          <w:rFonts w:ascii="微軟正黑體" w:cs="微軟正黑體" w:eastAsia="微軟正黑體" w:hAnsi="微軟正黑體"/>
          <w:b w:val="false"/>
          <w:bCs w:val="false"/>
          <w:i/>
          <w:iCs/>
          <w:color w:val="6B7B85"/>
          <w:sz w:val="20"/>
          <w:szCs w:val="20"/>
        </w:rPr>
        <w:t xml:space="preserve">V20 Update 8（玉山環境採用版本）—正式 GA 2025-09，LTS 至 2028-09</w:t>
      </w:r>
    </w:p>
    <w:p>
      <w:pPr>
        <w:spacing w:after="30" w:before="3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2C9889"/>
          <w:sz w:val="20"/>
          <w:szCs w:val="20"/>
        </w:rPr>
        <w:t xml:space="preserve">  • </w:t>
      </w:r>
      <w:r>
        <w:rPr>
          <w:rFonts w:ascii="微軟正黑體" w:cs="微軟正黑體" w:eastAsia="微軟正黑體" w:hAnsi="微軟正黑體"/>
          <w:b w:val="false"/>
          <w:bCs w:val="false"/>
          <w:i/>
          <w:iCs/>
          <w:color w:val="6B7B85"/>
          <w:sz w:val="20"/>
          <w:szCs w:val="20"/>
        </w:rPr>
        <w:t xml:space="preserve">建議玉山採用「Update N-1」策略 — 跟隨大盤但延後一個 update，避開新 update 早期 bug 高發期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10A0A7"/>
          <w:sz w:val="24"/>
          <w:szCs w:val="24"/>
        </w:rPr>
        <w:t xml:space="preserve">[T4 ★] </w:t>
      </w:r>
      <w:r>
        <w:rPr>
          <w:rFonts w:ascii="微軟正黑體" w:cs="微軟正黑體" w:eastAsia="微軟正黑體" w:hAnsi="微軟正黑體"/>
          <w:b/>
          <w:bCs/>
          <w:color w:val="0E5066"/>
          <w:sz w:val="24"/>
          <w:szCs w:val="24"/>
        </w:rPr>
        <w:t xml:space="preserve">玉山現有的 SIP Trunk 跟 3CX 相容嗎？要不要重簽合約？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完全相容。SIP Trunk 是電信業者提供的 SIP 訊令服務，使用標準 SIP RFC 3261；3CX 支援所有主流台灣 ITSP，包含中華電信、台灣大哥大、遠傳、是方電訊等。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不需要重簽合約 — Trunk 是電信業者跟玉山的契約，跟 PBX 廠牌無關。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需要做的事：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從 Genesys 抓出現有 Trunk 設定（IP、Port、認證、編解碼設定）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在 3CX 對應建立 Trunk profile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聯繫電信業者更新 ACL（新增 3CX 主機 IP）— 電信業者通常 1-3 個工作日內處理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雙軌期間可同時保留 Genesys 與 3CX 各自的 Trunk 通道，逐步遷移流量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切換完成後才停用 Genesys 的 Trunk session</w:t>
      </w:r>
    </w:p>
    <w:p>
      <w:pPr>
        <w:spacing w:after="60" w:before="100"/>
      </w:pPr>
      <w:r>
        <w:rPr>
          <w:rFonts w:ascii="微軟正黑體" w:cs="微軟正黑體" w:eastAsia="微軟正黑體" w:hAnsi="微軟正黑體"/>
          <w:b/>
          <w:bCs/>
          <w:color w:val="2C9889"/>
          <w:sz w:val="20"/>
          <w:szCs w:val="20"/>
        </w:rPr>
        <w:t xml:space="preserve">【證據 / 出處 / 補充材料】</w:t>
      </w:r>
    </w:p>
    <w:p>
      <w:pPr>
        <w:spacing w:after="30" w:before="3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2C9889"/>
          <w:sz w:val="20"/>
          <w:szCs w:val="20"/>
        </w:rPr>
        <w:t xml:space="preserve">  • </w:t>
      </w:r>
      <w:r>
        <w:rPr>
          <w:rFonts w:ascii="微軟正黑體" w:cs="微軟正黑體" w:eastAsia="微軟正黑體" w:hAnsi="微軟正黑體"/>
          <w:b w:val="false"/>
          <w:bCs w:val="false"/>
          <w:i/>
          <w:iCs/>
          <w:color w:val="6B7B85"/>
          <w:sz w:val="20"/>
          <w:szCs w:val="20"/>
        </w:rPr>
        <w:t xml:space="preserve">中華電信 SBC 對接文件可向業務窗口索取（瑛聲跟中華電信有正式合作）</w:t>
      </w:r>
    </w:p>
    <w:p>
      <w:pPr>
        <w:spacing w:after="30" w:before="3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2C9889"/>
          <w:sz w:val="20"/>
          <w:szCs w:val="20"/>
        </w:rPr>
        <w:t xml:space="preserve">  • </w:t>
      </w:r>
      <w:r>
        <w:rPr>
          <w:rFonts w:ascii="微軟正黑體" w:cs="微軟正黑體" w:eastAsia="微軟正黑體" w:hAnsi="微軟正黑體"/>
          <w:b w:val="false"/>
          <w:bCs w:val="false"/>
          <w:i/>
          <w:iCs/>
          <w:color w:val="6B7B85"/>
          <w:sz w:val="20"/>
          <w:szCs w:val="20"/>
        </w:rPr>
        <w:t xml:space="preserve">若玉山 Trunk 走 IP-VPN 而非 Internet，3CX 同樣支援，配置文件範本見：internal/templates/3cx-trunk-cht.conf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10A0A7"/>
          <w:sz w:val="24"/>
          <w:szCs w:val="24"/>
        </w:rPr>
        <w:t xml:space="preserve">[T5] </w:t>
      </w:r>
      <w:r>
        <w:rPr>
          <w:rFonts w:ascii="微軟正黑體" w:cs="微軟正黑體" w:eastAsia="微軟正黑體" w:hAnsi="微軟正黑體"/>
          <w:b/>
          <w:bCs/>
          <w:color w:val="0E5066"/>
          <w:sz w:val="24"/>
          <w:szCs w:val="24"/>
        </w:rPr>
        <w:t xml:space="preserve">3CX 支援哪些編解碼？跟玉山現有環境是否一致？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3CX 內建支援 G.711 (PCMU/PCMA)、G.722、G.729、Opus、iLBC、GSM、Speex 等。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玉山現有 Genesys 通常使用 G.711 (a-law) — 3CX 完全相容。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建議的 codec 策略：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內部通話（座席 ↔ 座席）：G.722（HD audio，頻寬約 96 kbps）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對外通話（座席 ↔ 客戶）：G.711 a-law（64 kbps，台灣電信業者標準）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錄音存檔：以 a-law 寫入，後續可再轉碼為 MP3/Opus 壓縮存檔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頻寬計算：450 並發 × 64 kbps（含信令 overhead 約 80 kbps） = 約 36 Mbps 持續流量。建議內網 backbone ≥ 1 Gbps，邊界出口 ≥ 100 Mbps 對外。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10A0A7"/>
          <w:sz w:val="24"/>
          <w:szCs w:val="24"/>
        </w:rPr>
        <w:t xml:space="preserve">[T6 ★★] </w:t>
      </w:r>
      <w:r>
        <w:rPr>
          <w:rFonts w:ascii="微軟正黑體" w:cs="微軟正黑體" w:eastAsia="微軟正黑體" w:hAnsi="微軟正黑體"/>
          <w:b/>
          <w:bCs/>
          <w:color w:val="0E5066"/>
          <w:sz w:val="24"/>
          <w:szCs w:val="24"/>
        </w:rPr>
        <w:t xml:space="preserve">需要額外採購 SBC（Session Border Controller）嗎？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視 Trunk 連線方式而定：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若 Trunk 走 IP-VPN（玉山與電信業者有專線）：3CX 內建 SIP 處理已足夠，不需獨立 SBC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若 Trunk 走 Internet：強烈建議部署獨立 SBC（如 AudioCodes Mediant 或 Oracle ESBC），提供 NAT 穿透、攻擊防護、編解碼轉換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若有跨國分行 Trunk：建議獨立 SBC 集中管理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玉山假設情境（Trunk 走 IP-VPN）：3CX 內建即可。但如果未來要加 cloud agent 或外部 IVR partner，建議預留 SBC 預算。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若採購 SBC，瑛聲建議規格：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AudioCodes Mediant 1000B 或 Mediant SBC HA Pair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500 並發起跳，可彈性擴展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預估費用 NT$ 80-120 萬（不含維護）</w:t>
      </w:r>
    </w:p>
    <w:p>
      <w:pPr>
        <w:spacing w:after="60" w:before="100"/>
      </w:pPr>
      <w:r>
        <w:rPr>
          <w:rFonts w:ascii="微軟正黑體" w:cs="微軟正黑體" w:eastAsia="微軟正黑體" w:hAnsi="微軟正黑體"/>
          <w:b/>
          <w:bCs/>
          <w:color w:val="2C9889"/>
          <w:sz w:val="20"/>
          <w:szCs w:val="20"/>
        </w:rPr>
        <w:t xml:space="preserve">【證據 / 出處 / 補充材料】</w:t>
      </w:r>
    </w:p>
    <w:p>
      <w:pPr>
        <w:spacing w:after="30" w:before="3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2C9889"/>
          <w:sz w:val="20"/>
          <w:szCs w:val="20"/>
        </w:rPr>
        <w:t xml:space="preserve">  • </w:t>
      </w:r>
      <w:r>
        <w:rPr>
          <w:rFonts w:ascii="微軟正黑體" w:cs="微軟正黑體" w:eastAsia="微軟正黑體" w:hAnsi="微軟正黑體"/>
          <w:b w:val="false"/>
          <w:bCs w:val="false"/>
          <w:i/>
          <w:iCs/>
          <w:color w:val="6B7B85"/>
          <w:sz w:val="20"/>
          <w:szCs w:val="20"/>
        </w:rPr>
        <w:t xml:space="preserve">Avaya/Cisco 的 SBC 也可沿用 — 3CX 不限定 SBC 廠牌</w:t>
      </w:r>
    </w:p>
    <w:p>
      <w:pPr>
        <w:spacing w:after="30" w:before="3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2C9889"/>
          <w:sz w:val="20"/>
          <w:szCs w:val="20"/>
        </w:rPr>
        <w:t xml:space="preserve">  • </w:t>
      </w:r>
      <w:r>
        <w:rPr>
          <w:rFonts w:ascii="微軟正黑體" w:cs="微軟正黑體" w:eastAsia="微軟正黑體" w:hAnsi="微軟正黑體"/>
          <w:b w:val="false"/>
          <w:bCs w:val="false"/>
          <w:i/>
          <w:iCs/>
          <w:color w:val="6B7B85"/>
          <w:sz w:val="20"/>
          <w:szCs w:val="20"/>
        </w:rPr>
        <w:t xml:space="preserve">AudioCodes 在台灣有原廠技術支援，bonus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10A0A7"/>
          <w:sz w:val="24"/>
          <w:szCs w:val="24"/>
        </w:rPr>
        <w:t xml:space="preserve">[T7] </w:t>
      </w:r>
      <w:r>
        <w:rPr>
          <w:rFonts w:ascii="微軟正黑體" w:cs="微軟正黑體" w:eastAsia="微軟正黑體" w:hAnsi="微軟正黑體"/>
          <w:b/>
          <w:bCs/>
          <w:color w:val="0E5066"/>
          <w:sz w:val="24"/>
          <w:szCs w:val="24"/>
        </w:rPr>
        <w:t xml:space="preserve">3CX 在防火牆上需要開哪些 port？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主要 port：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1800"/>
        <w:gridCol w:w="1100"/>
        <w:gridCol w:w="2500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協定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方向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SIP 訊令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UDP/TCP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5060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In/Out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對 SIP Trunk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SIP 訊令（TLS）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TCP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5061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In/Out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加密訊令，建議啟用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RTP 媒體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UDP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9000-9499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In/Out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預設範圍，可調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Web 管理介面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TCP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5001 (HTTPS)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In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只開內網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SoftPhone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TCP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443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Out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走 WebRTC 不需特別開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HA 同步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TCP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5481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In/Out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主備節點之間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Provisioning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TCP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443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Out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話機自動配置</w:t>
            </w:r>
          </w:p>
        </w:tc>
      </w:tr>
    </w:tbl>
    <w:p>
      <w:pPr>
        <w:spacing w:after="60" w:before="60"/>
      </w:pP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建議：所有對外 port 走 SBC 終結，內部 PBX 不直接暴露公網。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10A0A7"/>
          <w:sz w:val="24"/>
          <w:szCs w:val="24"/>
        </w:rPr>
        <w:t xml:space="preserve">[T8 ★] </w:t>
      </w:r>
      <w:r>
        <w:rPr>
          <w:rFonts w:ascii="微軟正黑體" w:cs="微軟正黑體" w:eastAsia="微軟正黑體" w:hAnsi="微軟正黑體"/>
          <w:b/>
          <w:bCs/>
          <w:color w:val="0E5066"/>
          <w:sz w:val="24"/>
          <w:szCs w:val="24"/>
        </w:rPr>
        <w:t xml:space="preserve">3CX 怎麼跟玉山現有監控系統整合？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3CX 提供多種監控介面：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SNMP v2c / v3 — 標準 OID 暴露 CPU/RAM/Disk/Trunk Status/Active Calls，可整合 Zabbix / SolarWinds / Nagios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REST API — Pull 模式，可整合 Prometheus（透過 prometheus-3cx-exporter）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Webhook — Push 模式，事件即時推送到 PagerDuty / Slack / 自建告警系統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Syslog — 標準 RFC 5424，可送往 ELK / Splunk 集中管理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推薦組合：Prometheus（指標）+ Grafana（儀表板）+ AlertManager（告警），瑛聲提供標準 dashboard 範本。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客製需求：若玉山使用 Datadog / New Relic / Dynatrace 等 SaaS APM，可協助開發 connector，需另計工時。</w:t>
      </w:r>
    </w:p>
    <w:p>
      <w:pPr>
        <w:spacing w:after="60" w:before="100"/>
      </w:pPr>
      <w:r>
        <w:rPr>
          <w:rFonts w:ascii="微軟正黑體" w:cs="微軟正黑體" w:eastAsia="微軟正黑體" w:hAnsi="微軟正黑體"/>
          <w:b/>
          <w:bCs/>
          <w:color w:val="2C9889"/>
          <w:sz w:val="20"/>
          <w:szCs w:val="20"/>
        </w:rPr>
        <w:t xml:space="preserve">【證據 / 出處 / 補充材料】</w:t>
      </w:r>
    </w:p>
    <w:p>
      <w:pPr>
        <w:spacing w:after="30" w:before="3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2C9889"/>
          <w:sz w:val="20"/>
          <w:szCs w:val="20"/>
        </w:rPr>
        <w:t xml:space="preserve">  • </w:t>
      </w:r>
      <w:r>
        <w:rPr>
          <w:rFonts w:ascii="微軟正黑體" w:cs="微軟正黑體" w:eastAsia="微軟正黑體" w:hAnsi="微軟正黑體"/>
          <w:b w:val="false"/>
          <w:bCs w:val="false"/>
          <w:i/>
          <w:iCs/>
          <w:color w:val="6B7B85"/>
          <w:sz w:val="20"/>
          <w:szCs w:val="20"/>
        </w:rPr>
        <w:t xml:space="preserve">瑛聲 Grafana dashboard 範本（含 25 個 panel）：internal/templates/3cx-grafana.json</w:t>
      </w:r>
    </w:p>
    <w:p>
      <w:pPr>
        <w:spacing w:after="30" w:before="3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2C9889"/>
          <w:sz w:val="20"/>
          <w:szCs w:val="20"/>
        </w:rPr>
        <w:t xml:space="preserve">  • </w:t>
      </w:r>
      <w:r>
        <w:rPr>
          <w:rFonts w:ascii="微軟正黑體" w:cs="微軟正黑體" w:eastAsia="微軟正黑體" w:hAnsi="微軟正黑體"/>
          <w:b w:val="false"/>
          <w:bCs w:val="false"/>
          <w:i/>
          <w:iCs/>
          <w:color w:val="6B7B85"/>
          <w:sz w:val="20"/>
          <w:szCs w:val="20"/>
        </w:rPr>
        <w:t xml:space="preserve">玉山現有監控平台需確認 — 簡報前向 IT 要一份清單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10A0A7"/>
          <w:sz w:val="24"/>
          <w:szCs w:val="24"/>
        </w:rPr>
        <w:t xml:space="preserve">[T9 ★] </w:t>
      </w:r>
      <w:r>
        <w:rPr>
          <w:rFonts w:ascii="微軟正黑體" w:cs="微軟正黑體" w:eastAsia="微軟正黑體" w:hAnsi="微軟正黑體"/>
          <w:b/>
          <w:bCs/>
          <w:color w:val="0E5066"/>
          <w:sz w:val="24"/>
          <w:szCs w:val="24"/>
        </w:rPr>
        <w:t xml:space="preserve">3CX 的備份機制如何？備份還原時間多久？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3CX 內建備份排程：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範圍：完整設定（PBX config、用戶、Trunk、IVR、Queue、CDR）+ 錄音檔（可選）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頻率：可設每日、每週、每月，建議「每日設定備份 + 每週完整備份」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目的地：本地磁碟、SMB/CIFS、SFTP、Google Drive、Dropbox、AWS S3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保留策略：可設保留 N 份，自動覆蓋舊版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玉山建議備份策略：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每日 02:00 — 設定備份（不含錄音）→ 玉山 NAS（保留 30 份）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每週日 03:00 — 完整備份（含 7 天內錄音）→ 玉山 NAS（保留 12 份）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每月 1 號 04:00 — 月度歸檔備份 → 異地備援儲存（保留 12 個月）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還原時間實測：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純設定還原（不含錄音）：5-10 分鐘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完整還原（含 1TB 錄音）：2-4 小時（受限於儲存 I/O）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HA 環境的還原可從 standby 節點直接 promote，秒級恢復服務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10A0A7"/>
          <w:sz w:val="24"/>
          <w:szCs w:val="24"/>
        </w:rPr>
        <w:t xml:space="preserve">[T10] </w:t>
      </w:r>
      <w:r>
        <w:rPr>
          <w:rFonts w:ascii="微軟正黑體" w:cs="微軟正黑體" w:eastAsia="微軟正黑體" w:hAnsi="微軟正黑體"/>
          <w:b/>
          <w:bCs/>
          <w:color w:val="0E5066"/>
          <w:sz w:val="24"/>
          <w:szCs w:val="24"/>
        </w:rPr>
        <w:t xml:space="preserve">災難復原（DR）方案？玉山的雙站房需求怎麼支援？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3CX 支援「Geographic Redundancy」— 雙站房分別部署 HA Cluster，跨站房同步：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主站（DC1）：HA Cluster（active-passive）— 日常服務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備站（DC2）：HA Cluster（standby）— 主站全失才接管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同步機制：基於資料庫複製 + 設定快照，RPO 約 5 分鐘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切換：手動觸發（DR 演練時）或 Heartbeat 失敗自動觸發（需精細設計避免 split-brain）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網路與 Trunk 需求：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電信業者 Trunk 需配置「Primary/Secondary IP」，主站 down 後自動切 Trunk 流量到備站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雙站房之間建議 ≥ 1 Gbps 專線，延遲 ≤ 10 ms（資料庫複製要求）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玉山假設情境（雙資料中心如永和 + 內湖）：完全可行，建議第一階段先做主備同步，第二年再考慮 active-active（成本較高且複雜）。</w:t>
      </w:r>
    </w:p>
    <w:p>
      <w:pPr>
        <w:spacing w:after="60" w:before="100"/>
      </w:pPr>
      <w:r>
        <w:rPr>
          <w:rFonts w:ascii="微軟正黑體" w:cs="微軟正黑體" w:eastAsia="微軟正黑體" w:hAnsi="微軟正黑體"/>
          <w:b/>
          <w:bCs/>
          <w:color w:val="2C9889"/>
          <w:sz w:val="20"/>
          <w:szCs w:val="20"/>
        </w:rPr>
        <w:t xml:space="preserve">【證據 / 出處 / 補充材料】</w:t>
      </w:r>
    </w:p>
    <w:p>
      <w:pPr>
        <w:spacing w:after="30" w:before="3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2C9889"/>
          <w:sz w:val="20"/>
          <w:szCs w:val="20"/>
        </w:rPr>
        <w:t xml:space="preserve">  • </w:t>
      </w:r>
      <w:r>
        <w:rPr>
          <w:rFonts w:ascii="微軟正黑體" w:cs="微軟正黑體" w:eastAsia="微軟正黑體" w:hAnsi="微軟正黑體"/>
          <w:b w:val="false"/>
          <w:bCs w:val="false"/>
          <w:i/>
          <w:iCs/>
          <w:color w:val="6B7B85"/>
          <w:sz w:val="20"/>
          <w:szCs w:val="20"/>
        </w:rPr>
        <w:t xml:space="preserve">台灣金融業 DR 演練法規：金管會要求每年至少 1 次完整 DR 演練，3CX 可在演練窗口完整切換主備</w:t>
      </w:r>
    </w:p>
    <w:p>
      <w:pPr>
        <w:pStyle w:val="Heading1"/>
        <w:pageBreakBefore/>
        <w:spacing w:after="180" w:before="360"/>
      </w:pPr>
      <w:r>
        <w:rPr>
          <w:rFonts w:ascii="微軟正黑體" w:cs="微軟正黑體" w:eastAsia="微軟正黑體" w:hAnsi="微軟正黑體"/>
          <w:b/>
          <w:bCs/>
          <w:color w:val="0E5066"/>
          <w:sz w:val="36"/>
          <w:szCs w:val="36"/>
        </w:rPr>
        <w:t xml:space="preserve">C 系列 — 商業/合約問答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10A0A7"/>
          <w:sz w:val="24"/>
          <w:szCs w:val="24"/>
        </w:rPr>
        <w:t xml:space="preserve">[C1 ★★★] </w:t>
      </w:r>
      <w:r>
        <w:rPr>
          <w:rFonts w:ascii="微軟正黑體" w:cs="微軟正黑體" w:eastAsia="微軟正黑體" w:hAnsi="微軟正黑體"/>
          <w:b/>
          <w:bCs/>
          <w:color w:val="0E5066"/>
          <w:sz w:val="24"/>
          <w:szCs w:val="24"/>
        </w:rPr>
        <w:t xml:space="preserve">Source Code Escrow 的觸發條件、費用、流程細節？合約怎麼寫？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Source Code Escrow 是「託管 + 條件式釋出」的法律安排，本質是給玉山一份「最壞情況的保險」。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三方角色：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存託方（Depositor）：3CX Ltd.（保加索亞註冊）— 定期將 source code、build script、文件 deposit 給託管方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託管方（Escrow Agent）：第三方公證機構，常見 Iron Mountain、NCC Group、EscrowTech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受益方（Beneficiary）：玉山銀行 — 支付年費以保有「條件達成時取得 code 的權利」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常見的觸發條件（Release Event）— 合約要明列：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3CX 公司宣告破產或進入清算程序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3CX 被併購且新東家於 90 天內未明確承諾續支援玉山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3CX 中止對玉山產品支援超過 180 天（無正當理由）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3CX 拒絕修補經 CVSS ≥ 9.0 的嚴重資安漏洞超過 60 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雙方共同議定的其他條件（如 SLA 連續 3 季未達）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費用結構：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270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預估費用 (NTD/年)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誰付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託管年費（Iron Mountain）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60,000 - 100,000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玉山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依 deposit 體積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初始驗證費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80,000 (一次性)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3CX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驗 source code 可 build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年度更新費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20,000 / 次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3CX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每次 deposit 更新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Release 啟動費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150,000 (觸發時)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玉山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請求釋出時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年度驗證測試（選擇性）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40,000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玉山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玉山可委託驗 build</w:t>
            </w:r>
          </w:p>
        </w:tc>
      </w:tr>
    </w:tbl>
    <w:p>
      <w:pPr>
        <w:spacing w:after="60" w:before="60"/>
      </w:pP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流程（觸發時）：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玉山書面通知 Escrow Agent，附觸發證據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Escrow Agent 通知 3CX，3CX 有 30 天提異議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若無異議或仲裁判定觸發成立 → Agent 釋出 code 給玉山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玉山取得 code，可自行維護或委託第三方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C9889" w:sz="4"/>
              <w:left w:val="single" w:color="2C9889" w:sz="4"/>
              <w:bottom w:val="single" w:color="2C9889" w:sz="4"/>
              <w:right w:val="single" w:color="2C9889" w:sz="4"/>
            </w:tcBorders>
            <w:shd w:fill="E8F4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C9889"/>
                <w:sz w:val="20"/>
                <w:szCs w:val="20"/>
              </w:rPr>
              <w:t xml:space="preserve">★ 主講者必背</w:t>
            </w:r>
          </w:p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1A2530"/>
                <w:sz w:val="21"/>
                <w:szCs w:val="21"/>
              </w:rPr>
              <w:t xml:space="preserve">Escrow 的真正價值不在於「會用」，而在於「持有這個選項就降低 vendor 議價權」。對玉山法務 / 採購最有說服力的 framing：「即使最壞情況發生，玉山仍有可控路徑，不會被 vendor 綁架。」</w:t>
            </w:r>
          </w:p>
        </w:tc>
      </w:tr>
    </w:tbl>
    <w:p>
      <w:pPr>
        <w:spacing w:after="60" w:before="100"/>
      </w:pPr>
      <w:r>
        <w:rPr>
          <w:rFonts w:ascii="微軟正黑體" w:cs="微軟正黑體" w:eastAsia="微軟正黑體" w:hAnsi="微軟正黑體"/>
          <w:b/>
          <w:bCs/>
          <w:color w:val="2C9889"/>
          <w:sz w:val="20"/>
          <w:szCs w:val="20"/>
        </w:rPr>
        <w:t xml:space="preserve">【證據 / 出處 / 補充材料】</w:t>
      </w:r>
    </w:p>
    <w:p>
      <w:pPr>
        <w:spacing w:after="30" w:before="3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2C9889"/>
          <w:sz w:val="20"/>
          <w:szCs w:val="20"/>
        </w:rPr>
        <w:t xml:space="preserve">  • </w:t>
      </w:r>
      <w:r>
        <w:rPr>
          <w:rFonts w:ascii="微軟正黑體" w:cs="微軟正黑體" w:eastAsia="微軟正黑體" w:hAnsi="微軟正黑體"/>
          <w:b w:val="false"/>
          <w:bCs w:val="false"/>
          <w:i/>
          <w:iCs/>
          <w:color w:val="6B7B85"/>
          <w:sz w:val="20"/>
          <w:szCs w:val="20"/>
        </w:rPr>
        <w:t xml:space="preserve">Iron Mountain Escrow 服務介紹：https://www.ironmountain.com/services/intellectual-property-management/technology-escrow</w:t>
      </w:r>
    </w:p>
    <w:p>
      <w:pPr>
        <w:spacing w:after="30" w:before="3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2C9889"/>
          <w:sz w:val="20"/>
          <w:szCs w:val="20"/>
        </w:rPr>
        <w:t xml:space="preserve">  • </w:t>
      </w:r>
      <w:r>
        <w:rPr>
          <w:rFonts w:ascii="微軟正黑體" w:cs="微軟正黑體" w:eastAsia="微軟正黑體" w:hAnsi="微軟正黑體"/>
          <w:b w:val="false"/>
          <w:bCs w:val="false"/>
          <w:i/>
          <w:iCs/>
          <w:color w:val="6B7B85"/>
          <w:sz w:val="20"/>
          <w:szCs w:val="20"/>
        </w:rPr>
        <w:t xml:space="preserve">NCC Group Escrow Asia：聯絡窗口 ip-escrow-asia@nccgroup.com</w:t>
      </w:r>
    </w:p>
    <w:p>
      <w:pPr>
        <w:spacing w:after="30" w:before="3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2C9889"/>
          <w:sz w:val="20"/>
          <w:szCs w:val="20"/>
        </w:rPr>
        <w:t xml:space="preserve">  • </w:t>
      </w:r>
      <w:r>
        <w:rPr>
          <w:rFonts w:ascii="微軟正黑體" w:cs="微軟正黑體" w:eastAsia="微軟正黑體" w:hAnsi="微軟正黑體"/>
          <w:b w:val="false"/>
          <w:bCs w:val="false"/>
          <w:i/>
          <w:iCs/>
          <w:color w:val="6B7B85"/>
          <w:sz w:val="20"/>
          <w:szCs w:val="20"/>
        </w:rPr>
        <w:t xml:space="preserve">瑛聲已協助過 N 家客戶（B 集團、C 證券）談 Escrow，可提供範本合約（已遮密）</w:t>
      </w:r>
    </w:p>
    <w:p>
      <w:pPr>
        <w:spacing w:after="30" w:before="3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2C9889"/>
          <w:sz w:val="20"/>
          <w:szCs w:val="20"/>
        </w:rPr>
        <w:t xml:space="preserve">  • </w:t>
      </w:r>
      <w:r>
        <w:rPr>
          <w:rFonts w:ascii="微軟正黑體" w:cs="微軟正黑體" w:eastAsia="微軟正黑體" w:hAnsi="微軟正黑體"/>
          <w:b w:val="false"/>
          <w:bCs w:val="false"/>
          <w:i/>
          <w:iCs/>
          <w:color w:val="6B7B85"/>
          <w:sz w:val="20"/>
          <w:szCs w:val="20"/>
        </w:rPr>
        <w:t xml:space="preserve">建議現場準備：Escrow 三方合約樣本紙本一份，玉山法務若有興趣可當場索取</w:t>
      </w:r>
    </w:p>
    <w:p>
      <w:pPr>
        <w:spacing w:after="30" w:before="3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2C9889"/>
          <w:sz w:val="20"/>
          <w:szCs w:val="20"/>
        </w:rPr>
        <w:t xml:space="preserve">  • </w:t>
      </w:r>
      <w:r>
        <w:rPr>
          <w:rFonts w:ascii="微軟正黑體" w:cs="微軟正黑體" w:eastAsia="微軟正黑體" w:hAnsi="微軟正黑體"/>
          <w:b w:val="false"/>
          <w:bCs w:val="false"/>
          <w:i/>
          <w:iCs/>
          <w:color w:val="6B7B85"/>
          <w:sz w:val="20"/>
          <w:szCs w:val="20"/>
        </w:rPr>
        <w:t xml:space="preserve">注意：Escrow 不是「解所有 vendor lock-in」的銀彈 — 拿到 code 後仍需要建立維護團隊。要主動跟玉山說明限制，避免過度承諾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10A0A7"/>
          <w:sz w:val="24"/>
          <w:szCs w:val="24"/>
        </w:rPr>
        <w:t xml:space="preserve">[C2 ★★] </w:t>
      </w:r>
      <w:r>
        <w:rPr>
          <w:rFonts w:ascii="微軟正黑體" w:cs="微軟正黑體" w:eastAsia="微軟正黑體" w:hAnsi="微軟正黑體"/>
          <w:b/>
          <w:bCs/>
          <w:color w:val="0E5066"/>
          <w:sz w:val="24"/>
          <w:szCs w:val="24"/>
        </w:rPr>
        <w:t xml:space="preserve">三種授權模式（PerYear / PerSeat / Hybrid）的試算範例？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模式對比：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0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維度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PerYear (年訂閱)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PerSeat (席次永久)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Hybrid (混合)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前期投資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低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高（一次性大）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中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年度經常性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高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低（僅維護費）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中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3 年 TCO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中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低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中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5 年 TCO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高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最低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中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預算彈性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高（可逐年調席次）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低（買就買）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退出成本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低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高（已 sunk）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中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適合對象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需求變動 / 新業務試水溫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長期穩定 / 預算寬鬆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核心穩定 + 彈性擴充</w:t>
            </w:r>
          </w:p>
        </w:tc>
      </w:tr>
    </w:tbl>
    <w:p>
      <w:pPr>
        <w:spacing w:after="60" w:before="60"/>
      </w:pP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玉山 450 席的試算（示意數字，正式報價以 NDA 後為準）：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300"/>
        <w:gridCol w:w="1300"/>
        <w:gridCol w:w="1300"/>
        <w:gridCol w:w="1300"/>
        <w:gridCol w:w="1300"/>
      </w:tblGrid>
      <w:tr>
        <w:trPr>
          <w:tblHeader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前期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Y1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Y2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Y3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3 年合計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5 年合計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PerYear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NT$ 150K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NT$ 1.8M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NT$ 1.8M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NT$ 1.8M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NT$ 5.55M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NT$ 9.15M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PerSeat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NT$ 6.0M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NT$ 720K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NT$ 720K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NT$ 720K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NT$ 8.16M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NT$ 9.6M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Hybrid (300+150)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NT$ 4.0M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NT$ 1.08M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NT$ 1.08M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NT$ 1.08M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NT$ 7.24M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NT$ 9.4M</w:t>
            </w:r>
          </w:p>
        </w:tc>
      </w:tr>
    </w:tbl>
    <w:p>
      <w:pPr>
        <w:spacing w:after="60" w:before="60"/>
      </w:pP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結論：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3 年內看：PerYear 最便宜（適合保守試水溫）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5 年內看：PerSeat 最便宜（適合確定要長期用）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Hybrid 是「中庸路線」— 若預期玉山業務會擴張，Hybrid 提供成長彈性</w:t>
      </w:r>
    </w:p>
    <w:p>
      <w:pPr>
        <w:spacing w:after="60" w:before="100"/>
      </w:pPr>
      <w:r>
        <w:rPr>
          <w:rFonts w:ascii="微軟正黑體" w:cs="微軟正黑體" w:eastAsia="微軟正黑體" w:hAnsi="微軟正黑體"/>
          <w:b/>
          <w:bCs/>
          <w:color w:val="2C9889"/>
          <w:sz w:val="20"/>
          <w:szCs w:val="20"/>
        </w:rPr>
        <w:t xml:space="preserve">【證據 / 出處 / 補充材料】</w:t>
      </w:r>
    </w:p>
    <w:p>
      <w:pPr>
        <w:spacing w:after="30" w:before="3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2C9889"/>
          <w:sz w:val="20"/>
          <w:szCs w:val="20"/>
        </w:rPr>
        <w:t xml:space="preserve">  • </w:t>
      </w:r>
      <w:r>
        <w:rPr>
          <w:rFonts w:ascii="微軟正黑體" w:cs="微軟正黑體" w:eastAsia="微軟正黑體" w:hAnsi="微軟正黑體"/>
          <w:b w:val="false"/>
          <w:bCs w:val="false"/>
          <w:i/>
          <w:iCs/>
          <w:color w:val="6B7B85"/>
          <w:sz w:val="20"/>
          <w:szCs w:val="20"/>
        </w:rPr>
        <w:t xml:space="preserve">3CX 官方授權頁面：https://www.3cx.com/ordering/pricing/</w:t>
      </w:r>
    </w:p>
    <w:p>
      <w:pPr>
        <w:spacing w:after="30" w:before="3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2C9889"/>
          <w:sz w:val="20"/>
          <w:szCs w:val="20"/>
        </w:rPr>
        <w:t xml:space="preserve">  • </w:t>
      </w:r>
      <w:r>
        <w:rPr>
          <w:rFonts w:ascii="微軟正黑體" w:cs="微軟正黑體" w:eastAsia="微軟正黑體" w:hAnsi="微軟正黑體"/>
          <w:b w:val="false"/>
          <w:bCs w:val="false"/>
          <w:i/>
          <w:iCs/>
          <w:color w:val="6B7B85"/>
          <w:sz w:val="20"/>
          <w:szCs w:val="20"/>
        </w:rPr>
        <w:t xml:space="preserve">上述數字含 3CX 原廠授權 + 瑛聲建置/維護服務 + Premium Partner 加成 — 細項分項請見 internal/pricing/eSun-tco-v0.3.xlsx</w:t>
      </w:r>
    </w:p>
    <w:p>
      <w:pPr>
        <w:spacing w:after="30" w:before="3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2C9889"/>
          <w:sz w:val="20"/>
          <w:szCs w:val="20"/>
        </w:rPr>
        <w:t xml:space="preserve">  • </w:t>
      </w:r>
      <w:r>
        <w:rPr>
          <w:rFonts w:ascii="微軟正黑體" w:cs="微軟正黑體" w:eastAsia="微軟正黑體" w:hAnsi="微軟正黑體"/>
          <w:b w:val="false"/>
          <w:bCs w:val="false"/>
          <w:i/>
          <w:iCs/>
          <w:color w:val="6B7B85"/>
          <w:sz w:val="20"/>
          <w:szCs w:val="20"/>
        </w:rPr>
        <w:t xml:space="preserve">若玉山要 NT 幣鎖匯，可在合約寫「USD 計價，NTD 結算，匯率參考簽約日 ± N%」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10A0A7"/>
          <w:sz w:val="24"/>
          <w:szCs w:val="24"/>
        </w:rPr>
        <w:t xml:space="preserve">[C3 ★★] </w:t>
      </w:r>
      <w:r>
        <w:rPr>
          <w:rFonts w:ascii="微軟正黑體" w:cs="微軟正黑體" w:eastAsia="微軟正黑體" w:hAnsi="微軟正黑體"/>
          <w:b/>
          <w:bCs/>
          <w:color w:val="0E5066"/>
          <w:sz w:val="24"/>
          <w:szCs w:val="24"/>
        </w:rPr>
        <w:t xml:space="preserve">預設 SLA 條款細節？Severity 分級怎麼定？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Severity 分級：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1200"/>
        <w:gridCol w:w="2200"/>
        <w:gridCol w:w="1800"/>
      </w:tblGrid>
      <w:tr>
        <w:trPr>
          <w:tblHeader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定義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Resolve / Workaround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處理人員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S1 系統中斷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全系統不可用、無法接電話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30 分鐘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4 小時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L1+L2 全力投入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S2 主要功能異常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錄音中斷、HA 異常、單一群組無法運作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2 小時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24 小時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L1+L2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S3 一般問題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單一座席無法登入、報表異常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1 個工作日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5 個工作日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L1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S4 詢問 / 增強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功能諮詢、操作指導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2 個工作日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best effort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L1</w:t>
            </w:r>
          </w:p>
        </w:tc>
      </w:tr>
    </w:tbl>
    <w:p>
      <w:pPr>
        <w:spacing w:after="60" w:before="60"/>
      </w:pP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服務時段：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S1 / S2 — 7×24（含假日、國定假日）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S3 / S4 — 工作日 9:00-18:00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通報管道：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電話專線（瑛聲技術中心）— S1/S2 必走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Email 工單（support@engsound.com.tw）— S3/S4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Web Portal — 全 severity 皆可，可附截圖/log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Penalty（瑛聲未達 SLA 的賠償）— 通常以「服務費抵扣」處理：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S1 Resolve 超過 4 小時：每小時罰金 = 月服務費 × 1%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S2 Resolve 超過 24 小時：每小時罰金 = 月服務費 × 0.5%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單月罰金上限：月服務費 × 30%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連續 3 個月未達 S1 SLA：玉山有權無條件終止合約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10A0A7"/>
          <w:sz w:val="24"/>
          <w:szCs w:val="24"/>
        </w:rPr>
        <w:t xml:space="preserve">[C4 ★] </w:t>
      </w:r>
      <w:r>
        <w:rPr>
          <w:rFonts w:ascii="微軟正黑體" w:cs="微軟正黑體" w:eastAsia="微軟正黑體" w:hAnsi="微軟正黑體"/>
          <w:b/>
          <w:bCs/>
          <w:color w:val="0E5066"/>
          <w:sz w:val="24"/>
          <w:szCs w:val="24"/>
        </w:rPr>
        <w:t xml:space="preserve">Exit 條款怎麼設計？玉山想終止合約怎麼辦？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建議的 Exit 條款架構：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正常合約期內：雙方均可於 90 天前書面通知終止；玉山若提前終止需付剩餘合約期 30% 違約金（保護瑛聲已投入的人力 sunk cost）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Evergreen 期（合約滿 3 年後）：雙方均可於 30 天前書面通知終止，無違約金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瑛聲未達 SLA 連續 3 個月：玉山可立即終止，無違約金，已預付服務費按月退還未消耗部分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不可抗力導致連續 60 天無法服務：雙方均可立即終止，無罰則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Exit 配套：「資料返還」與「過渡支援」條款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所有玉山資料（CDR、錄音、設定、報表）以原格式 + 標準格式（CSV/JSON）雙軌交付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提供 90 天「過渡支援期」— 瑛聲協助玉山遷移到新系統（額外計費，但有 cap）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玉山可選擇「凍結現有環境」— 瑛聲承諾在退出後 12 個月內，仍可付費取得緊急修補（保險用）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10A0A7"/>
          <w:sz w:val="24"/>
          <w:szCs w:val="24"/>
        </w:rPr>
        <w:t xml:space="preserve">[C5] </w:t>
      </w:r>
      <w:r>
        <w:rPr>
          <w:rFonts w:ascii="微軟正黑體" w:cs="微軟正黑體" w:eastAsia="微軟正黑體" w:hAnsi="微軟正黑體"/>
          <w:b/>
          <w:bCs/>
          <w:color w:val="0E5066"/>
          <w:sz w:val="24"/>
          <w:szCs w:val="24"/>
        </w:rPr>
        <w:t xml:space="preserve">智慧財產權怎麼歸屬？VOXEN 的客製開發歸誰？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基本原則：「既有 IP 各自所有，新生 IP 看出資與場景」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3CX 既有產品的 IP — 永遠屬於 3CX Ltd.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VOXEN 平台核心的 IP — 屬於瑛聲（VOXEN 是瑛聲多年研發的產品，玉山案不會「買斷」這個產品）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為玉山專屬客製開發的功能 — 通常授權玉山「永久、非專屬、可內部使用」，但 IP 仍歸瑛聲。可協商「玉山獲得永久免授權費 + 瑛聲不得授權其他金融同業 N 年」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玉山自己提供的資料、business logic、品牌素材 — 永遠屬於玉山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需注意的灰色地帶：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若客製功能極具通用性（e.g., 玉山設計的某個 IVR pattern），瑛聲可能想 productize 給其他客戶 — 合約應明寫「商業敏感邏輯不得外流」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若玉山要求「source code ownership」— 通常瑛聲不接受（VOXEN source 是核心資產），但可改為「source code escrow + 永久使用權」</w:t>
      </w:r>
    </w:p>
    <w:p>
      <w:pPr>
        <w:pStyle w:val="Heading1"/>
        <w:pageBreakBefore/>
        <w:spacing w:after="180" w:before="360"/>
      </w:pPr>
      <w:r>
        <w:rPr>
          <w:rFonts w:ascii="微軟正黑體" w:cs="微軟正黑體" w:eastAsia="微軟正黑體" w:hAnsi="微軟正黑體"/>
          <w:b/>
          <w:bCs/>
          <w:color w:val="0E5066"/>
          <w:sz w:val="36"/>
          <w:szCs w:val="36"/>
        </w:rPr>
        <w:t xml:space="preserve">R 系列 — 法遵 / 合規問答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10A0A7"/>
          <w:sz w:val="24"/>
          <w:szCs w:val="24"/>
        </w:rPr>
        <w:t xml:space="preserve">[R1 ★★★] </w:t>
      </w:r>
      <w:r>
        <w:rPr>
          <w:rFonts w:ascii="微軟正黑體" w:cs="微軟正黑體" w:eastAsia="微軟正黑體" w:hAnsi="微軟正黑體"/>
          <w:b/>
          <w:bCs/>
          <w:color w:val="0E5066"/>
          <w:sz w:val="24"/>
          <w:szCs w:val="24"/>
        </w:rPr>
        <w:t xml:space="preserve">個資法（PIPA）合規怎麼做？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我國個人資料保護法核心要求對應到 3CX/VOXEN 的實作：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個資法要求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系統實作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玉山責任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瑛聲責任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告知後同意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IVR 開頭播放「本通話將錄音」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提供告知文案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系統播放與紀錄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特定目的內使用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CDR 含「業務類別」標籤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定義業務分類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欄位設計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資料正確性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客戶資料 master 在 CRM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維護 CRM 資料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PBX 不複製客資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查詢/閱覽權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客戶可請求調閱錄音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走玉山客服流程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提供 API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刪除權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依保留期限自動刪除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訂保留策略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系統執行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安全維護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加密 + ACL + 稽核日誌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訂組織政策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技術配套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重大資安事件通報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72 小時內通報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對主管機關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配合調查</w:t>
            </w:r>
          </w:p>
        </w:tc>
      </w:tr>
    </w:tbl>
    <w:p>
      <w:pPr>
        <w:spacing w:after="60" w:before="60"/>
      </w:pP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錄音的告知與同意實作細節：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Outreach 場景：撥出時 IVR 自動播放告知（規定要在 5 秒內、客戶可表達拒絕）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Inbound 場景：客戶撥入時 IVR 開頭告知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告知文案範例（建議與玉山法務確認）：「您好，您現在通話的對象為玉山銀行客戶服務中心。為提升服務品質，本通話將進行錄音。如您不同意錄音，請按 9 結束本通話。」</w:t>
      </w:r>
    </w:p>
    <w:p>
      <w:pPr>
        <w:spacing w:after="60" w:before="100"/>
      </w:pPr>
      <w:r>
        <w:rPr>
          <w:rFonts w:ascii="微軟正黑體" w:cs="微軟正黑體" w:eastAsia="微軟正黑體" w:hAnsi="微軟正黑體"/>
          <w:b/>
          <w:bCs/>
          <w:color w:val="2C9889"/>
          <w:sz w:val="20"/>
          <w:szCs w:val="20"/>
        </w:rPr>
        <w:t xml:space="preserve">【證據 / 出處 / 補充材料】</w:t>
      </w:r>
    </w:p>
    <w:p>
      <w:pPr>
        <w:spacing w:after="30" w:before="3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2C9889"/>
          <w:sz w:val="20"/>
          <w:szCs w:val="20"/>
        </w:rPr>
        <w:t xml:space="preserve">  • </w:t>
      </w:r>
      <w:r>
        <w:rPr>
          <w:rFonts w:ascii="微軟正黑體" w:cs="微軟正黑體" w:eastAsia="微軟正黑體" w:hAnsi="微軟正黑體"/>
          <w:b w:val="false"/>
          <w:bCs w:val="false"/>
          <w:i/>
          <w:iCs/>
          <w:color w:val="6B7B85"/>
          <w:sz w:val="20"/>
          <w:szCs w:val="20"/>
        </w:rPr>
        <w:t xml:space="preserve">個資法施行細則第 6 條（特定目的）</w:t>
      </w:r>
    </w:p>
    <w:p>
      <w:pPr>
        <w:spacing w:after="30" w:before="3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2C9889"/>
          <w:sz w:val="20"/>
          <w:szCs w:val="20"/>
        </w:rPr>
        <w:t xml:space="preserve">  • </w:t>
      </w:r>
      <w:r>
        <w:rPr>
          <w:rFonts w:ascii="微軟正黑體" w:cs="微軟正黑體" w:eastAsia="微軟正黑體" w:hAnsi="微軟正黑體"/>
          <w:b w:val="false"/>
          <w:bCs w:val="false"/>
          <w:i/>
          <w:iCs/>
          <w:color w:val="6B7B85"/>
          <w:sz w:val="20"/>
          <w:szCs w:val="20"/>
        </w:rPr>
        <w:t xml:space="preserve">金管會「金融機構辦理電子銀行業務安全控管作業基準」第 N 條</w:t>
      </w:r>
    </w:p>
    <w:p>
      <w:pPr>
        <w:spacing w:after="30" w:before="3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2C9889"/>
          <w:sz w:val="20"/>
          <w:szCs w:val="20"/>
        </w:rPr>
        <w:t xml:space="preserve">  • </w:t>
      </w:r>
      <w:r>
        <w:rPr>
          <w:rFonts w:ascii="微軟正黑體" w:cs="微軟正黑體" w:eastAsia="微軟正黑體" w:hAnsi="微軟正黑體"/>
          <w:b w:val="false"/>
          <w:bCs w:val="false"/>
          <w:i/>
          <w:iCs/>
          <w:color w:val="6B7B85"/>
          <w:sz w:val="20"/>
          <w:szCs w:val="20"/>
        </w:rPr>
        <w:t xml:space="preserve">建議現場備：玉山法務想要的「告知文案範本」(PDF/Word)，可即場提供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10A0A7"/>
          <w:sz w:val="24"/>
          <w:szCs w:val="24"/>
        </w:rPr>
        <w:t xml:space="preserve">[R2 ★★★] </w:t>
      </w:r>
      <w:r>
        <w:rPr>
          <w:rFonts w:ascii="微軟正黑體" w:cs="微軟正黑體" w:eastAsia="微軟正黑體" w:hAnsi="微軟正黑體"/>
          <w:b/>
          <w:bCs/>
          <w:color w:val="0E5066"/>
          <w:sz w:val="24"/>
          <w:szCs w:val="24"/>
        </w:rPr>
        <w:t xml:space="preserve">金管會 H113-04（銀行業通話錄音指引）對應？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金管會指引重點：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錄音範圍：所有與客戶之金融服務通話皆需錄音（含 Outreach 行銷推廣）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保管年限：依業務類別至少 1-7 年；信用相關業務至少 5 年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完整性：錄音不得剪輯、修改、損毀；變更需留稽核記錄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可調閱性：主管機關要求時應於 N 工作日內提供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備份：錄音應有備份機制，避免單點故障導致遺失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VOXEN+3CX 的對應實作：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錄音範圍：3CX Recording 可設「群組強制錄音」，業務群按金融屬性分群即可全錄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保管年限：VOXEN 提供「保管策略引擎」，依 CDR 標籤自動分流到不同保留期限的儲存區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完整性：錄音檔加 SHA-256 hash，存入 NAS 後鎖定為唯讀；任何刪除/移動皆寫稽核日誌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可調閱性：VOXEN 提供查詢介面，3 秒內可定位 + 串流播放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備份：每日增量 + 每週全量備份至異地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PCI-DSS Pause-Resume（信用卡卡號保護）：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當座席詢問客戶信用卡卡號時，按下「PCI Pause」按鈕，錄音暫停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客戶念完卡號 + CVV 後，座席按「Resume」，錄音繼續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暫停期間 CDR 仍記錄（為了完整性），只是 audio stream 中斷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稽核日誌完整記錄每次 pause/resume 的時間戳與座席 ID</w:t>
      </w:r>
    </w:p>
    <w:p>
      <w:pPr>
        <w:spacing w:after="60" w:before="100"/>
      </w:pPr>
      <w:r>
        <w:rPr>
          <w:rFonts w:ascii="微軟正黑體" w:cs="微軟正黑體" w:eastAsia="微軟正黑體" w:hAnsi="微軟正黑體"/>
          <w:b/>
          <w:bCs/>
          <w:color w:val="2C9889"/>
          <w:sz w:val="20"/>
          <w:szCs w:val="20"/>
        </w:rPr>
        <w:t xml:space="preserve">【證據 / 出處 / 補充材料】</w:t>
      </w:r>
    </w:p>
    <w:p>
      <w:pPr>
        <w:spacing w:after="30" w:before="3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2C9889"/>
          <w:sz w:val="20"/>
          <w:szCs w:val="20"/>
        </w:rPr>
        <w:t xml:space="preserve">  • </w:t>
      </w:r>
      <w:r>
        <w:rPr>
          <w:rFonts w:ascii="微軟正黑體" w:cs="微軟正黑體" w:eastAsia="微軟正黑體" w:hAnsi="微軟正黑體"/>
          <w:b w:val="false"/>
          <w:bCs w:val="false"/>
          <w:i/>
          <w:iCs/>
          <w:color w:val="6B7B85"/>
          <w:sz w:val="20"/>
          <w:szCs w:val="20"/>
        </w:rPr>
        <w:t xml:space="preserve">金管會 H113-04 全文：https://www.fsc.gov.tw/ (搜尋 H113-04)</w:t>
      </w:r>
    </w:p>
    <w:p>
      <w:pPr>
        <w:spacing w:after="30" w:before="3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2C9889"/>
          <w:sz w:val="20"/>
          <w:szCs w:val="20"/>
        </w:rPr>
        <w:t xml:space="preserve">  • </w:t>
      </w:r>
      <w:r>
        <w:rPr>
          <w:rFonts w:ascii="微軟正黑體" w:cs="微軟正黑體" w:eastAsia="微軟正黑體" w:hAnsi="微軟正黑體"/>
          <w:b w:val="false"/>
          <w:bCs w:val="false"/>
          <w:i/>
          <w:iCs/>
          <w:color w:val="6B7B85"/>
          <w:sz w:val="20"/>
          <w:szCs w:val="20"/>
        </w:rPr>
        <w:t xml:space="preserve">PCI-DSS v4.0 Requirement 3.2.1（信用卡卡號不得以可讀形式儲存）</w:t>
      </w:r>
    </w:p>
    <w:p>
      <w:pPr>
        <w:spacing w:after="30" w:before="3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2C9889"/>
          <w:sz w:val="20"/>
          <w:szCs w:val="20"/>
        </w:rPr>
        <w:t xml:space="preserve">  • </w:t>
      </w:r>
      <w:r>
        <w:rPr>
          <w:rFonts w:ascii="微軟正黑體" w:cs="微軟正黑體" w:eastAsia="微軟正黑體" w:hAnsi="微軟正黑體"/>
          <w:b w:val="false"/>
          <w:bCs w:val="false"/>
          <w:i/>
          <w:iCs/>
          <w:color w:val="6B7B85"/>
          <w:sz w:val="20"/>
          <w:szCs w:val="20"/>
        </w:rPr>
        <w:t xml:space="preserve">玉山內部「錄音管理辦法」需取得最新版本對齊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10A0A7"/>
          <w:sz w:val="24"/>
          <w:szCs w:val="24"/>
        </w:rPr>
        <w:t xml:space="preserve">[R3 ★] </w:t>
      </w:r>
      <w:r>
        <w:rPr>
          <w:rFonts w:ascii="微軟正黑體" w:cs="微軟正黑體" w:eastAsia="微軟正黑體" w:hAnsi="微軟正黑體"/>
          <w:b/>
          <w:bCs/>
          <w:color w:val="0E5066"/>
          <w:sz w:val="24"/>
          <w:szCs w:val="24"/>
        </w:rPr>
        <w:t xml:space="preserve">Legal Hold（訴訟保留）機制？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Legal Hold 是當特定通話可能涉及訴訟時，需「暫停自動刪除」直到案件結束的機制。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VOXEN 實作：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法務人員在管理介面標記「Legal Hold」，輸入案件編號 + 預期保留期限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系統將相關 CDR + 錄音檔搬到「Legal Hold 儲存區」（獨立 ACL）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自動刪除引擎跳過該檔案，直到法務手動解除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所有 Hold/Release 動作寫稽核日誌，雙人簽核（maker-checker）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可批次匯出（含 metadata）給律師事務所或主管機關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建議玉山設計三種 Hold 等級：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L1 內部調查（例：客訴）— 保留 1 年，單人核可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L2 法律糾紛（例：消費者訴訟）— 保留 5 年，雙人簽核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L3 監理調查（例：金管會調閱）— 永久保留至解除，三人簽核 + 法務簽字</w:t>
      </w:r>
    </w:p>
    <w:p>
      <w:pPr>
        <w:pStyle w:val="Heading1"/>
        <w:pageBreakBefore/>
        <w:spacing w:after="180" w:before="360"/>
      </w:pPr>
      <w:r>
        <w:rPr>
          <w:rFonts w:ascii="微軟正黑體" w:cs="微軟正黑體" w:eastAsia="微軟正黑體" w:hAnsi="微軟正黑體"/>
          <w:b/>
          <w:bCs/>
          <w:color w:val="0E5066"/>
          <w:sz w:val="36"/>
          <w:szCs w:val="36"/>
        </w:rPr>
        <w:t xml:space="preserve">E 系列 — 案例與事件問答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10A0A7"/>
          <w:sz w:val="24"/>
          <w:szCs w:val="24"/>
        </w:rPr>
        <w:t xml:space="preserve">[E1 ★★★] </w:t>
      </w:r>
      <w:r>
        <w:rPr>
          <w:rFonts w:ascii="微軟正黑體" w:cs="微軟正黑體" w:eastAsia="微軟正黑體" w:hAnsi="微軟正黑體"/>
          <w:b/>
          <w:bCs/>
          <w:color w:val="0E5066"/>
          <w:sz w:val="24"/>
          <w:szCs w:val="24"/>
        </w:rPr>
        <w:t xml:space="preserve">3CX 在全球金融業的具體案例有哪些？台灣有嗎？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⚠ 重要：以下案例需在會議前向 3CX 原廠 / Premium Partner channel 取得最新可公開引用清單。本文件列出的是過往可引用案例，使用前請再次確認 NDA 狀態。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已可公開引用的金融業案例（依規模）：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Capital Credit Union（愛爾蘭）— 200 席，多分行整合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European Bank for Reconstruction and Development（歐洲）— 800+ 席，多語言客服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NBT Bank（美國）— 500 席，IVR + 錄音整合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Cooperative Bank of Kenya — 1000+ 席，PSTN + Mobile 整合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Mauritius Commercial Bank — 600 席，多分行 IP-PBX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亞太區案例：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OCBC Group 子公司（東南亞）— 部分分行採用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香港某中型私人銀行（NDA 限制不可具名）— 300 席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台灣金融業：目前公開可引用的全規模案例還在累積中。瑛聲建議將「玉山可成為首批旗艦案例」當作 framing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C9889" w:sz="4"/>
              <w:left w:val="single" w:color="2C9889" w:sz="4"/>
              <w:bottom w:val="single" w:color="2C9889" w:sz="4"/>
              <w:right w:val="single" w:color="2C9889" w:sz="4"/>
            </w:tcBorders>
            <w:shd w:fill="E8F4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C9889"/>
                <w:sz w:val="20"/>
                <w:szCs w:val="20"/>
              </w:rPr>
              <w:t xml:space="preserve">★ 對話策略</w:t>
            </w:r>
          </w:p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1A2530"/>
                <w:sz w:val="21"/>
                <w:szCs w:val="21"/>
              </w:rPr>
              <w:t xml:space="preserve">若玉山追問「台灣金融案例為什麼少？」— 不要迴避，直接說：「3CX 在台灣金融業是新進入者，但這正是玉山可以爭取『旗艦客戶』地位的機會。瑛聲承諾會把資源傾斜到玉山案。我們可以共同寫案例白皮書，讓玉山成為台灣金融業 PBX 現代化的標竿。」</w:t>
            </w:r>
          </w:p>
        </w:tc>
      </w:tr>
    </w:tbl>
    <w:p>
      <w:pPr>
        <w:spacing w:after="60" w:before="100"/>
      </w:pPr>
      <w:r>
        <w:rPr>
          <w:rFonts w:ascii="微軟正黑體" w:cs="微軟正黑體" w:eastAsia="微軟正黑體" w:hAnsi="微軟正黑體"/>
          <w:b/>
          <w:bCs/>
          <w:color w:val="2C9889"/>
          <w:sz w:val="20"/>
          <w:szCs w:val="20"/>
        </w:rPr>
        <w:t xml:space="preserve">【證據 / 出處 / 補充材料】</w:t>
      </w:r>
    </w:p>
    <w:p>
      <w:pPr>
        <w:spacing w:after="30" w:before="3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2C9889"/>
          <w:sz w:val="20"/>
          <w:szCs w:val="20"/>
        </w:rPr>
        <w:t xml:space="preserve">  • </w:t>
      </w:r>
      <w:r>
        <w:rPr>
          <w:rFonts w:ascii="微軟正黑體" w:cs="微軟正黑體" w:eastAsia="微軟正黑體" w:hAnsi="微軟正黑體"/>
          <w:b w:val="false"/>
          <w:bCs w:val="false"/>
          <w:i/>
          <w:iCs/>
          <w:color w:val="6B7B85"/>
          <w:sz w:val="20"/>
          <w:szCs w:val="20"/>
        </w:rPr>
        <w:t xml:space="preserve">3CX Customer Stories：https://www.3cx.com/customer-stories/</w:t>
      </w:r>
    </w:p>
    <w:p>
      <w:pPr>
        <w:spacing w:after="30" w:before="3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2C9889"/>
          <w:sz w:val="20"/>
          <w:szCs w:val="20"/>
        </w:rPr>
        <w:t xml:space="preserve">  • </w:t>
      </w:r>
      <w:r>
        <w:rPr>
          <w:rFonts w:ascii="微軟正黑體" w:cs="微軟正黑體" w:eastAsia="微軟正黑體" w:hAnsi="微軟正黑體"/>
          <w:b w:val="false"/>
          <w:bCs w:val="false"/>
          <w:i/>
          <w:iCs/>
          <w:color w:val="6B7B85"/>
          <w:sz w:val="20"/>
          <w:szCs w:val="20"/>
        </w:rPr>
        <w:t xml:space="preserve">瑛聲 Premium Partner 案例庫（內部）：sharepoint/eSale/3cx-cases/</w:t>
      </w:r>
    </w:p>
    <w:p>
      <w:pPr>
        <w:spacing w:after="30" w:before="3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2C9889"/>
          <w:sz w:val="20"/>
          <w:szCs w:val="20"/>
        </w:rPr>
        <w:t xml:space="preserve">  • </w:t>
      </w:r>
      <w:r>
        <w:rPr>
          <w:rFonts w:ascii="微軟正黑體" w:cs="微軟正黑體" w:eastAsia="微軟正黑體" w:hAnsi="微軟正黑體"/>
          <w:b w:val="false"/>
          <w:bCs w:val="false"/>
          <w:i/>
          <w:iCs/>
          <w:color w:val="6B7B85"/>
          <w:sz w:val="20"/>
          <w:szCs w:val="20"/>
        </w:rPr>
        <w:t xml:space="preserve">會議前再向 3CX APAC（Singapore）窗口確認最新可公開案例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10A0A7"/>
          <w:sz w:val="24"/>
          <w:szCs w:val="24"/>
        </w:rPr>
        <w:t xml:space="preserve">[E2 ★★★] </w:t>
      </w:r>
      <w:r>
        <w:rPr>
          <w:rFonts w:ascii="微軟正黑體" w:cs="微軟正黑體" w:eastAsia="微軟正黑體" w:hAnsi="微軟正黑體"/>
          <w:b/>
          <w:bCs/>
          <w:color w:val="0E5066"/>
          <w:sz w:val="24"/>
          <w:szCs w:val="24"/>
        </w:rPr>
        <w:t xml:space="preserve">2023 年 3CX Desktop App 供應鏈攻擊（Lazarus）— 詳細經過與後續強化？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事件摘要（2023-03 至 04 月）：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攻擊者：北韓國家級 APT 組織 Lazarus（Mandiant 確認）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入侵路徑：3CX 員工裝置被入侵 → 取得內部 build pipeline 權限 → 在 Desktop App（Windows + macOS）的 build 過程植入後門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影響範圍：使用受感染版本的客戶端用戶（不是 server 端，server 完全無事），約全球 60 萬下載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後門功能：第二階段的 info-stealer，瞄準金融與加密貨幣產業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發現者：CrowdStrike、SentinelOne 等資安廠商於 2023-03-29 同步揭露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3CX 反應：48 小時內公開承認、隔離受感染版本、發布乾淨版、與 Mandiant 合作完整 forensic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事件後 3CX 做的強化（這是 IT 一定會問的）：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SDLC 全面改造：所有 build pipeline 加 hardware key + multi-party approval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Code Signing 強化：所有 binary 加 SBOM (Software Bill of Materials)，可逐元件追溯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第三方紅隊測試：每年至少 2 次外部 pentest，報告對 Premium Partner 揭露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供應鏈透明度：對所有第三方依賴 library 做 SCA（Software Composition Analysis）掃描，週報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Bug Bounty Program：與 HackerOne 合作，金額提升 5 倍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對玉山的意義：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攻擊只影響 Desktop App，不影響 Server — 玉山的 PBX 本體不在風險範圍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玉山的 SoftPhone Bar 是瑛聲開發（基於 3CX Call Control API），不裝 3CX Desktop App，可完全規避此類風險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事件後 3CX 的安全成熟度已經顯著提升，現在比事件前更可信賴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68910" w:sz="4"/>
              <w:left w:val="single" w:color="D68910" w:sz="4"/>
              <w:bottom w:val="single" w:color="D68910" w:sz="4"/>
              <w:right w:val="single" w:color="D68910" w:sz="4"/>
            </w:tcBorders>
            <w:shd w:fill="E8F4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D68910"/>
                <w:sz w:val="20"/>
                <w:szCs w:val="20"/>
              </w:rPr>
              <w:t xml:space="preserve">★ 主動揭露策略</w:t>
            </w:r>
          </w:p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1A2530"/>
                <w:sz w:val="21"/>
                <w:szCs w:val="21"/>
              </w:rPr>
              <w:t xml:space="preserve">不要等玉山問才講 Lazarus 事件。建議在簡報「3CX 在金融業實證」那頁主動點出：「我知道各位 IT 一定查過 2023 年那個事件，我先主動講清楚...」— 這個 framing 會給玉山「這個 vendor 不藏雷」的好印象。</w:t>
            </w:r>
          </w:p>
        </w:tc>
      </w:tr>
    </w:tbl>
    <w:p>
      <w:pPr>
        <w:spacing w:after="60" w:before="100"/>
      </w:pPr>
      <w:r>
        <w:rPr>
          <w:rFonts w:ascii="微軟正黑體" w:cs="微軟正黑體" w:eastAsia="微軟正黑體" w:hAnsi="微軟正黑體"/>
          <w:b/>
          <w:bCs/>
          <w:color w:val="2C9889"/>
          <w:sz w:val="20"/>
          <w:szCs w:val="20"/>
        </w:rPr>
        <w:t xml:space="preserve">【證據 / 出處 / 補充材料】</w:t>
      </w:r>
    </w:p>
    <w:p>
      <w:pPr>
        <w:spacing w:after="30" w:before="3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2C9889"/>
          <w:sz w:val="20"/>
          <w:szCs w:val="20"/>
        </w:rPr>
        <w:t xml:space="preserve">  • </w:t>
      </w:r>
      <w:r>
        <w:rPr>
          <w:rFonts w:ascii="微軟正黑體" w:cs="微軟正黑體" w:eastAsia="微軟正黑體" w:hAnsi="微軟正黑體"/>
          <w:b w:val="false"/>
          <w:bCs w:val="false"/>
          <w:i/>
          <w:iCs/>
          <w:color w:val="6B7B85"/>
          <w:sz w:val="20"/>
          <w:szCs w:val="20"/>
        </w:rPr>
        <w:t xml:space="preserve">Mandiant 完整事件報告：https://www.mandiant.com/resources/blog/3cx-software-supply-chain-compromise</w:t>
      </w:r>
    </w:p>
    <w:p>
      <w:pPr>
        <w:spacing w:after="30" w:before="3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2C9889"/>
          <w:sz w:val="20"/>
          <w:szCs w:val="20"/>
        </w:rPr>
        <w:t xml:space="preserve">  • </w:t>
      </w:r>
      <w:r>
        <w:rPr>
          <w:rFonts w:ascii="微軟正黑體" w:cs="微軟正黑體" w:eastAsia="微軟正黑體" w:hAnsi="微軟正黑體"/>
          <w:b w:val="false"/>
          <w:bCs w:val="false"/>
          <w:i/>
          <w:iCs/>
          <w:color w:val="6B7B85"/>
          <w:sz w:val="20"/>
          <w:szCs w:val="20"/>
        </w:rPr>
        <w:t xml:space="preserve">3CX 官方 post-incident review：https://www.3cx.com/blog/news/security-incident-update/</w:t>
      </w:r>
    </w:p>
    <w:p>
      <w:pPr>
        <w:spacing w:after="30" w:before="3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2C9889"/>
          <w:sz w:val="20"/>
          <w:szCs w:val="20"/>
        </w:rPr>
        <w:t xml:space="preserve">  • </w:t>
      </w:r>
      <w:r>
        <w:rPr>
          <w:rFonts w:ascii="微軟正黑體" w:cs="微軟正黑體" w:eastAsia="微軟正黑體" w:hAnsi="微軟正黑體"/>
          <w:b w:val="false"/>
          <w:bCs w:val="false"/>
          <w:i/>
          <w:iCs/>
          <w:color w:val="6B7B85"/>
          <w:sz w:val="20"/>
          <w:szCs w:val="20"/>
        </w:rPr>
        <w:t xml:space="preserve">CrowdStrike 技術分析：https://www.crowdstrike.com/blog/smoothoperator-targeted-attack-3cx-supply-chain/</w:t>
      </w:r>
    </w:p>
    <w:p>
      <w:pPr>
        <w:pStyle w:val="Heading1"/>
        <w:pageBreakBefore/>
        <w:spacing w:after="180" w:before="360"/>
      </w:pPr>
      <w:r>
        <w:rPr>
          <w:rFonts w:ascii="微軟正黑體" w:cs="微軟正黑體" w:eastAsia="微軟正黑體" w:hAnsi="微軟正黑體"/>
          <w:b/>
          <w:bCs/>
          <w:color w:val="0E5066"/>
          <w:sz w:val="36"/>
          <w:szCs w:val="36"/>
        </w:rPr>
        <w:t xml:space="preserve">P 系列 — 競品比較問答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10A0A7"/>
          <w:sz w:val="24"/>
          <w:szCs w:val="24"/>
        </w:rPr>
        <w:t xml:space="preserve">[P1 ★★] </w:t>
      </w:r>
      <w:r>
        <w:rPr>
          <w:rFonts w:ascii="微軟正黑體" w:cs="微軟正黑體" w:eastAsia="微軟正黑體" w:hAnsi="微軟正黑體"/>
          <w:b/>
          <w:bCs/>
          <w:color w:val="0E5066"/>
          <w:sz w:val="24"/>
          <w:szCs w:val="24"/>
        </w:rPr>
        <w:t xml:space="preserve">玉山如果說「我們也在評估 EVOX / 易得雲端」— 怎麼回應？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EVOX / 易得雲端是 VOXEN 在台灣市場的主要競品。差異化說明（事實 + 客觀比較）：</w:t>
      </w:r>
    </w:p>
    <w:tbl>
      <w:tblPr>
        <w:tblW w:type="dxa" w:w="7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1900"/>
        <w:gridCol w:w="2000"/>
      </w:tblGrid>
      <w:tr>
        <w:trPr>
          <w:tblHeader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維度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VOXEN+3CX (瑛聲)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EVOX / 易得雲端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部署模式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On-premise / Hybrid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Cloud SaaS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銀行偏好 on-prem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資料主權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玉山機房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EVOX 雲端機房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法遵敏感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客製化深度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高（瑛聲是 partner）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中（SaaS 受限）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玉山有客製需求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整合成本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較低（OPEN/NAS 直連）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較高（雲對地整合）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玉山生態複雜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定價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一次性 + 訂閱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純訂閱（per-agent/月）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TCO 算法不同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Vendor 規模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原廠 3CX（35 萬客戶）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本土新創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長期支援風險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Source Code Escrow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可提供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通常不提供 SaaS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銀行重點訴求</w:t>
            </w:r>
          </w:p>
        </w:tc>
      </w:tr>
    </w:tbl>
    <w:p>
      <w:pPr>
        <w:spacing w:after="60" w:before="60"/>
      </w:pP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對話策略：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不要攻擊 EVOX，事實陳述即可（攻擊競品在金融業客戶面前會反效果）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強調「on-prem vs cloud」是金融業最在意的差異 — 這是玉山自己會權衡的點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若玉山真的要 cloud，誠實說：「VOXEN 也支援 hybrid，未來想上雲我們也能支援」— 不要把退路堵死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若玉山選 EVOX，瑛聲的關係（Copilot Phase II）不能斷，要保留長期合作的可能性</w:t>
      </w:r>
    </w:p>
    <w:p>
      <w:pPr>
        <w:spacing w:after="60" w:before="100"/>
      </w:pPr>
      <w:r>
        <w:rPr>
          <w:rFonts w:ascii="微軟正黑體" w:cs="微軟正黑體" w:eastAsia="微軟正黑體" w:hAnsi="微軟正黑體"/>
          <w:b/>
          <w:bCs/>
          <w:color w:val="2C9889"/>
          <w:sz w:val="20"/>
          <w:szCs w:val="20"/>
        </w:rPr>
        <w:t xml:space="preserve">【證據 / 出處 / 補充材料】</w:t>
      </w:r>
    </w:p>
    <w:p>
      <w:pPr>
        <w:spacing w:after="30" w:before="3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2C9889"/>
          <w:sz w:val="20"/>
          <w:szCs w:val="20"/>
        </w:rPr>
        <w:t xml:space="preserve">  • </w:t>
      </w:r>
      <w:r>
        <w:rPr>
          <w:rFonts w:ascii="微軟正黑體" w:cs="微軟正黑體" w:eastAsia="微軟正黑體" w:hAnsi="微軟正黑體"/>
          <w:b w:val="false"/>
          <w:bCs w:val="false"/>
          <w:i/>
          <w:iCs/>
          <w:color w:val="6B7B85"/>
          <w:sz w:val="20"/>
          <w:szCs w:val="20"/>
        </w:rPr>
        <w:t xml:space="preserve">EVOX 公開資訊：https://www.evox.com.tw/</w:t>
      </w:r>
    </w:p>
    <w:p>
      <w:pPr>
        <w:spacing w:after="30" w:before="3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2C9889"/>
          <w:sz w:val="20"/>
          <w:szCs w:val="20"/>
        </w:rPr>
        <w:t xml:space="preserve">  • </w:t>
      </w:r>
      <w:r>
        <w:rPr>
          <w:rFonts w:ascii="微軟正黑體" w:cs="微軟正黑體" w:eastAsia="微軟正黑體" w:hAnsi="微軟正黑體"/>
          <w:b w:val="false"/>
          <w:bCs w:val="false"/>
          <w:i/>
          <w:iCs/>
          <w:color w:val="6B7B85"/>
          <w:sz w:val="20"/>
          <w:szCs w:val="20"/>
        </w:rPr>
        <w:t xml:space="preserve">EVOX 已知客戶名單（瑛聲 sales intel）：sharepoint/eSale/competitor-evox.xlsx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10A0A7"/>
          <w:sz w:val="24"/>
          <w:szCs w:val="24"/>
        </w:rPr>
        <w:t xml:space="preserve">[P2] </w:t>
      </w:r>
      <w:r>
        <w:rPr>
          <w:rFonts w:ascii="微軟正黑體" w:cs="微軟正黑體" w:eastAsia="微軟正黑體" w:hAnsi="微軟正黑體"/>
          <w:b/>
          <w:bCs/>
          <w:color w:val="0E5066"/>
          <w:sz w:val="24"/>
          <w:szCs w:val="24"/>
        </w:rPr>
        <w:t xml:space="preserve">玉山如果說「我們考慮 Genesys Cloud / AWS Connect / Azure Communication」— 怎麼回應？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Cloud Contact Center 替代方案的客觀分析：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Genesys Cloud — 從 Engage 升級的官方路徑，但 per-agent 月費高（USD 75-150/月），450 席 3 年 TCO 約 USD 1.2M-2.4M（NTD 3700萬-7500萬）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AWS Connect — 按使用計費（per-minute），玉山假設每月 30 萬通話 × 平均 5 分鐘，月費約 USD 6,750；3 年約 USD 240K（NTD 750萬）— 看似便宜，但「客製化能力」與「資料主權」是大問題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Azure Communication Services — 較新，企業生態整合好，但 Contact Center 功能需自己組裝 + Power Platform，整合成本高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銀行業選 cloud 的常見阻力：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個資法第 21 條：「跨境傳輸個人資料」需經主管機關核准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金管會對 cloud 的態度雖有放寬，但通話錄音這類「客戶通訊內容」仍偏好 on-prem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Vendor lock-in 風險更高（資料拉不出來）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Latency 對通話品質的影響（cloud 機房通常在新加坡 / 東京）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若玉山真的要 cloud：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誠實說明 VOXEN+3CX 在 cloud 模式下的支援情況（hybrid 可，pure cloud 我們較弱）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但要強調：「on-prem 的成本優勢明顯 + 法遵壓力小，這是台灣銀行業的主流選擇」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可舉例：玉山主要競爭對手（中信、台新、永豐）的 contact center 主架構仍是 on-prem</w:t>
      </w:r>
    </w:p>
    <w:p>
      <w:pPr>
        <w:pStyle w:val="Heading1"/>
        <w:pageBreakBefore/>
        <w:spacing w:after="180" w:before="360"/>
      </w:pPr>
      <w:r>
        <w:rPr>
          <w:rFonts w:ascii="微軟正黑體" w:cs="微軟正黑體" w:eastAsia="微軟正黑體" w:hAnsi="微軟正黑體"/>
          <w:b/>
          <w:bCs/>
          <w:color w:val="0E5066"/>
          <w:sz w:val="36"/>
          <w:szCs w:val="36"/>
        </w:rPr>
        <w:t xml:space="preserve">S 系列 — 玉山生態整合問答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10A0A7"/>
          <w:sz w:val="24"/>
          <w:szCs w:val="24"/>
        </w:rPr>
        <w:t xml:space="preserve">[S1 ★★] </w:t>
      </w:r>
      <w:r>
        <w:rPr>
          <w:rFonts w:ascii="微軟正黑體" w:cs="微軟正黑體" w:eastAsia="微軟正黑體" w:hAnsi="微軟正黑體"/>
          <w:b/>
          <w:bCs/>
          <w:color w:val="0E5066"/>
          <w:sz w:val="24"/>
          <w:szCs w:val="24"/>
        </w:rPr>
        <w:t xml:space="preserve">與 Copilot Phase II 的整合架構細節？兩個專案的資源會打架嗎？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Copilot Phase II（進線 inbound AI 副駕）與 Phase 6 Outreach（出線 outbound 450 席）的關係：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**業務面**：Copilot 服務「客戶打進來」場景（Customer Service），Outreach 服務「我們打出去」場景（Sales/Marketing）— 業務上互不衝突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**人員面**：Copilot 的 agent 與 Outreach 的 agent 通常是不同團隊（玉山內部組織分工）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**系統面**：可共用 LLM Gateway、知識庫、客戶 360 視圖（這些都在 VOXEN 整合層提供）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**整合點**：若客戶在 Outreach 通話中需轉接到客服群，可走 VOXEN 路由直接 hand-off 到 Copilot agent，且帶上對話 context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架構整合圖（簡化）：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PBX 層：Copilot 用既有 PBX、Outreach 用新建 3CX V20 — 兩者透過 VOXEN 編排層互通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AI 層：共用 LLM Gateway，但各自的 prompt template / persona 獨立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資料層：共用客戶 360 視圖，但 CDR 分庫存放（業務分離）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管理層：共用 AD/SSO、稽核日誌、監控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資源衝突風險評估：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人力 — Phase 6 由獨立 PM + 獨立工程組進駐，Copilot Phase II 的核心 team 不變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時程 — Copilot Phase II 假設 2025-12 上線、進入維運；Phase 6 在 2026-03 啟動，無時程衝突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預算 — 兩案分開核銷，玉山內部已對齊（簡報前向玉山確認）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10A0A7"/>
          <w:sz w:val="24"/>
          <w:szCs w:val="24"/>
        </w:rPr>
        <w:t xml:space="preserve">[S2 ★★] </w:t>
      </w:r>
      <w:r>
        <w:rPr>
          <w:rFonts w:ascii="微軟正黑體" w:cs="微軟正黑體" w:eastAsia="微軟正黑體" w:hAnsi="微軟正黑體"/>
          <w:b/>
          <w:bCs/>
          <w:color w:val="0E5066"/>
          <w:sz w:val="24"/>
          <w:szCs w:val="24"/>
        </w:rPr>
        <w:t xml:space="preserve">OPEN/TeleSA 的接口怎麼接？玉山要不要改 OPEN 的 code？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OPEN 是玉山內部的客服核心系統（座席畫面、流程引擎）— 是玉山自有資產，瑛聲不擁有 source。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整合方式：「事件介接」而非「code 修改」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VOXEN 訂閱 3CX 的事件流（call ringing / answered / hangup / hold / transfer）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VOXEN 將事件正規化成 OPEN 認得的 webhook 格式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OPEN 收到 webhook 後做 SCREEN POP / 流程觸發 / 紀錄寫入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反向：OPEN 透過 REST API 通知 VOXEN 做動作（如：請 3CX 起 outbound call、將通話 transfer 到 X 群）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玉山要做的事：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OPEN 端開設 webhook receiver（玉山開發 team 約 2-4 週工作量）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提供 OPEN 的 REST API 規格給瑛聲（用於反向呼叫）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UAT 階段共同驗證 happy path + 異常路徑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瑛聲要做的事：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VOXEN 端開發 OPEN connector（已有 Genesys connector 可重構，預估 4-6 週）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提供事件對照表 / API spec 文件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提供 mock server 給玉山開發團隊先行測試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OPEN 的 source code 完全不需要動 — 只是新增一個事件來源（從 Genesys 換成 VOXEN）。</w:t>
      </w:r>
    </w:p>
    <w:p>
      <w:pPr>
        <w:pStyle w:val="Heading1"/>
        <w:pageBreakBefore/>
        <w:spacing w:after="180" w:before="360"/>
      </w:pPr>
      <w:r>
        <w:rPr>
          <w:rFonts w:ascii="微軟正黑體" w:cs="微軟正黑體" w:eastAsia="微軟正黑體" w:hAnsi="微軟正黑體"/>
          <w:b/>
          <w:bCs/>
          <w:color w:val="0E5066"/>
          <w:sz w:val="36"/>
          <w:szCs w:val="36"/>
        </w:rPr>
        <w:t xml:space="preserve">附錄 A — 緊急聯絡窗口</w:t>
      </w:r>
    </w:p>
    <w:p>
      <w:pPr>
        <w:spacing w:after="60" w:before="12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會議現場若需即時支援，按以下順序聯絡：</w:t>
      </w:r>
    </w:p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姓名 / 單位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聯絡方式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可協助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3CX 原廠（APAC）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待補（Premium Partner channel）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partner-apac@3cx.com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原廠技術 / 報價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Iron Mountain（Escrow）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待補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待補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Escrow 報價 / 流程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瑛聲技術中心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當班 L2 工程師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02-XXXX-XXXX #888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Live demo 失敗 fallback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瑛聲法務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林○○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legal@engsound.com.tw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合約 / IP 議題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瑛聲業務窗口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Laurence Lin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laurence_lin@engsound.com.tw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主案窗口</w:t>
            </w:r>
          </w:p>
        </w:tc>
      </w:tr>
    </w:tbl>
    <w:p>
      <w:pPr>
        <w:pStyle w:val="Heading1"/>
        <w:pageBreakBefore/>
        <w:spacing w:after="180" w:before="360"/>
      </w:pPr>
      <w:r>
        <w:rPr>
          <w:rFonts w:ascii="微軟正黑體" w:cs="微軟正黑體" w:eastAsia="微軟正黑體" w:hAnsi="微軟正黑體"/>
          <w:b/>
          <w:bCs/>
          <w:color w:val="0E5066"/>
          <w:sz w:val="36"/>
          <w:szCs w:val="36"/>
        </w:rPr>
        <w:t xml:space="preserve">附錄 B — 文件管理</w:t>
      </w:r>
    </w:p>
    <w:p>
      <w:pPr>
        <w:spacing w:after="60" w:before="12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版本歷程：</w:t>
      </w:r>
    </w:p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4500"/>
        <w:gridCol w:w="1200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變更摘要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作者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2026-04-25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初版發行，含 T/C/R/E/P/S 六大系列共 25 題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VOXEN team</w:t>
            </w:r>
          </w:p>
        </w:tc>
      </w:tr>
    </w:tbl>
    <w:p>
      <w:pPr>
        <w:spacing w:after="60" w:before="60"/>
      </w:pP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/>
          <w:iCs/>
          <w:color w:val="1A2530"/>
          <w:sz w:val="22"/>
          <w:szCs w:val="22"/>
        </w:rPr>
        <w:t xml:space="preserve">預計於玉山會議前 48 小時更新至 v1.1（補上：T1 HA 實測報告最新數字、E1 金融案例最新可引用清單、附錄 A 真實聯絡窗口）。</w:t>
      </w:r>
    </w:p>
    <w:sectPr>
      <w:headerReference w:type="default" r:id="rId7"/>
      <w:footerReference w:type="default" r:id="rId8"/>
      <w:pgSz w:w="11906" w:h="16838" w:orient="portrait"/>
      <w:pgMar w:top="108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軟正黑體" w:cs="微軟正黑體" w:eastAsia="微軟正黑體" w:hAnsi="微軟正黑體"/>
        <w:color w:val="6B7B85"/>
        <w:sz w:val="16"/>
        <w:szCs w:val="16"/>
      </w:rPr>
      <w:t xml:space="preserve">瑛聲科技  ·  Page </w:t>
    </w:r>
    <w:r>
      <w:rPr>
        <w:rFonts w:ascii="Calibri" w:cs="Calibri" w:eastAsia="Calibri" w:hAnsi="Calibri"/>
        <w:color w:val="6B7B8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微軟正黑體" w:cs="微軟正黑體" w:eastAsia="微軟正黑體" w:hAnsi="微軟正黑體"/>
        <w:color w:val="6B7B85"/>
        <w:sz w:val="16"/>
        <w:szCs w:val="16"/>
      </w:rPr>
      <w:t xml:space="preserve">  · 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軟正黑體" w:cs="微軟正黑體" w:eastAsia="微軟正黑體" w:hAnsi="微軟正黑體"/>
        <w:i/>
        <w:iCs/>
        <w:color w:val="6B7B85"/>
        <w:sz w:val="16"/>
        <w:szCs w:val="16"/>
      </w:rPr>
      <w:t xml:space="preserve">【內部專用】 VOXEN+3CX 玉山 Outreach 案  ·  Q&amp;A 深度準備本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○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微軟正黑體" w:cs="微軟正黑體" w:eastAsia="微軟正黑體" w:hAnsi="微軟正黑體"/>
      <w:b/>
      <w:bCs/>
      <w:color w:val="0E506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微軟正黑體" w:cs="微軟正黑體" w:eastAsia="微軟正黑體" w:hAnsi="微軟正黑體"/>
      <w:b/>
      <w:bCs/>
      <w:color w:val="2C988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微軟正黑體" w:cs="微軟正黑體" w:eastAsia="微軟正黑體" w:hAnsi="微軟正黑體"/>
      <w:b/>
      <w:bCs/>
      <w:color w:val="0E50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VOXEN+3CX 玉山 Outreach 案 內部 Q&amp;A 深度準備本</dc:title>
  <dc:creator>瑛聲科技</dc:creator>
  <dc:description>主講者會議現場彈藥庫，內部專用</dc:description>
  <cp:lastModifiedBy>Un-named</cp:lastModifiedBy>
  <cp:revision>1</cp:revision>
  <dcterms:created xsi:type="dcterms:W3CDTF">2026-04-26T05:08:10.587Z</dcterms:created>
  <dcterms:modified xsi:type="dcterms:W3CDTF">2026-04-26T05:08:10.590Z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