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160"/>
        <w:jc w:val="center"/>
      </w:pPr>
      <w:r>
        <w:rPr>
          <w:rFonts w:ascii="Arial" w:hAnsi="Arial"/>
          <w:b/>
          <w:color w:val="D97706"/>
          <w:sz w:val="72"/>
        </w:rPr>
        <w:t>KOKPIT</w:t>
      </w:r>
    </w:p>
    <w:p>
      <w:pPr>
        <w:spacing w:before="0" w:after="480"/>
        <w:jc w:val="center"/>
      </w:pPr>
      <w:r>
        <w:rPr>
          <w:rFonts w:ascii="Arial" w:hAnsi="Arial"/>
          <w:b w:val="0"/>
          <w:color w:val="94A3B8"/>
          <w:sz w:val="28"/>
        </w:rPr>
        <w:t>SaaS CRM &amp; Business Management</w:t>
      </w:r>
    </w:p>
    <w:p>
      <w:pPr>
        <w:jc w:val="center"/>
        <w:pBdr>
          <w:bottom w:val="single" w:sz="12" w:space="1" w:color="D97706"/>
        </w:pBdr>
      </w:pPr>
    </w:p>
    <w:p>
      <w:pPr>
        <w:spacing w:before="0" w:after="240"/>
      </w:pPr>
      <w:r>
        <w:rPr>
          <w:rFonts w:ascii="Arial" w:hAnsi="Arial"/>
          <w:b w:val="0"/>
          <w:color w:val="475569"/>
          <w:sz w:val="21"/>
        </w:rPr>
      </w:r>
    </w:p>
    <w:p>
      <w:pPr>
        <w:spacing w:before="0" w:after="120"/>
        <w:jc w:val="center"/>
      </w:pPr>
      <w:r>
        <w:rPr>
          <w:rFonts w:ascii="Arial" w:hAnsi="Arial"/>
          <w:b/>
          <w:color w:val="1E293B"/>
          <w:sz w:val="44"/>
        </w:rPr>
        <w:t>RAPPORT D’AVANCEMENT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475569"/>
          <w:sz w:val="24"/>
        </w:rPr>
        <w:t>Audit complet : Architecture, Connecteurs, Fonctions,</w:t>
      </w:r>
    </w:p>
    <w:p>
      <w:pPr>
        <w:spacing w:before="0" w:after="720"/>
        <w:jc w:val="center"/>
      </w:pPr>
      <w:r>
        <w:rPr>
          <w:rFonts w:ascii="Arial" w:hAnsi="Arial"/>
          <w:b w:val="0"/>
          <w:color w:val="475569"/>
          <w:sz w:val="24"/>
        </w:rPr>
        <w:t>Parcours Utilisateurs &amp; Recommandations</w:t>
      </w:r>
    </w:p>
    <w:p>
      <w:pPr>
        <w:spacing w:before="1200" w:after="80"/>
        <w:jc w:val="center"/>
      </w:pPr>
      <w:r>
        <w:rPr>
          <w:rFonts w:ascii="Arial" w:hAnsi="Arial"/>
          <w:b w:val="0"/>
          <w:color w:val="94A3B8"/>
          <w:sz w:val="22"/>
        </w:rPr>
        <w:t>Mars 2026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94A3B8"/>
          <w:sz w:val="22"/>
        </w:rPr>
        <w:t>DIMEXOI — La Réunion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94A3B8"/>
          <w:sz w:val="20"/>
        </w:rPr>
        <w:t>Préparé par Laurence Payet</w:t>
      </w:r>
    </w:p>
    <w:p>
      <w:r>
        <w:br w:type="page"/>
      </w:r>
    </w:p>
    <w:p>
      <w:pPr>
        <w:pStyle w:val="Heading1"/>
      </w:pPr>
      <w:r>
        <w:t>1. Synthèse exécutive</w:t>
      </w:r>
    </w:p>
    <w:p>
      <w:r>
        <w:t>KOKPIT est un SaaS CRM développé sur mesure pour DIMEXOI, spécialiste du mobilier en teck à La Réunion. Il centralise la gestion commerciale, le marketing digital et l’administration RH dans une interface unique. Ce rapport dresse un état des lieux complet de la plateforme au 7 mars 2026.</w:t>
      </w:r>
    </w:p>
    <w:p>
      <w:pPr>
        <w:spacing w:after="120" w:before="0"/>
      </w:pPr>
      <w:r>
        <w:rPr>
          <w:rFonts w:ascii="Arial" w:hAnsi="Arial"/>
          <w:b/>
          <w:i w:val="0"/>
          <w:color w:val="1E293B"/>
          <w:sz w:val="21"/>
        </w:rPr>
        <w:t xml:space="preserve">Stack technique : </w:t>
      </w:r>
      <w:r>
        <w:rPr>
          <w:rFonts w:ascii="Arial" w:hAnsi="Arial"/>
          <w:b w:val="0"/>
          <w:i w:val="0"/>
          <w:color w:val="475569"/>
          <w:sz w:val="21"/>
        </w:rPr>
        <w:t>Next.js 15 (App Router) + React 19 + TypeScript + Tailwind CSS + Prisma ORM + Supabase PostgreSQL. Déployé sur Vercel (plan Hobby).</w:t>
      </w:r>
    </w:p>
    <w:p>
      <w:pPr>
        <w:spacing w:after="120" w:before="0"/>
      </w:pPr>
      <w:r>
        <w:rPr>
          <w:rFonts w:ascii="Arial" w:hAnsi="Arial"/>
          <w:b/>
          <w:i w:val="0"/>
          <w:color w:val="D97706"/>
          <w:sz w:val="21"/>
        </w:rPr>
        <w:t>Niveau de complétion global : environ 70%</w:t>
      </w:r>
      <w:r>
        <w:rPr>
          <w:rFonts w:ascii="Arial" w:hAnsi="Arial"/>
          <w:b w:val="0"/>
          <w:i w:val="0"/>
          <w:color w:val="475569"/>
          <w:sz w:val="21"/>
        </w:rPr>
        <w:t xml:space="preserve"> — Les modules commerciaux (Sellsy) et le traitement des demandes (estimation IA) sont pleinement opérationnels. Les modules marketing (emailing, campagnes) et administration (RH) restent partiellement implémentés.</w:t>
      </w:r>
    </w:p>
    <w:p>
      <w:pPr>
        <w:pStyle w:val="Heading1"/>
      </w:pPr>
      <w:r>
        <w:t>2. Architecture &amp; Stack</w:t>
      </w:r>
    </w:p>
    <w:p>
      <w:pPr>
        <w:pStyle w:val="Heading2"/>
      </w:pPr>
      <w:r>
        <w:t>2.1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Composant</w:t>
            </w:r>
          </w:p>
        </w:tc>
        <w:tc>
          <w:tcPr>
            <w:tcW w:type="dxa" w:w="4703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color w:val="475569"/>
                <w:sz w:val="18"/>
              </w:rPr>
              <w:t>Next.js 15 (App Router), React 19, TypeScript, Tailwind CSS (thème dark cockpit-*)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color w:val="475569"/>
                <w:sz w:val="18"/>
              </w:rPr>
              <w:t>API Routes Next.js (serverless functions, timeout 10s plan Hobby)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Base de données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color w:val="475569"/>
                <w:sz w:val="18"/>
              </w:rPr>
              <w:t>Supabase PostgreSQL (Prisma ORM) — 18 modèles, 12 enums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Auth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color w:val="475569"/>
                <w:sz w:val="18"/>
              </w:rPr>
              <w:t>NextAuth.js avec credentials (bcrypt + TOTP optionnel)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Hébergement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color w:val="475569"/>
                <w:sz w:val="18"/>
              </w:rPr>
              <w:t>Vercel (plan Hobby) — team_T1HOPKV3GWUOMBKbBE7UmtVw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Emails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color w:val="475569"/>
                <w:sz w:val="18"/>
              </w:rPr>
              <w:t>Brevo (ex-Sendinblue) — transactionnel + templates drag &amp; drop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CRM/ERP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color w:val="475569"/>
                <w:sz w:val="18"/>
              </w:rPr>
              <w:t>Sellsy v2 API (OAuth2) — produits, devis, commandes, contacts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Ads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color w:val="475569"/>
                <w:sz w:val="18"/>
              </w:rPr>
              <w:t>Meta Marketing API v19.0 — campagnes, adsets, ads, insights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Cron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color w:val="475569"/>
                <w:sz w:val="18"/>
              </w:rPr>
              <w:t>API route /api/cron avec Bearer auth (SLA, relance, cross-sell)</w:t>
            </w:r>
          </w:p>
        </w:tc>
      </w:tr>
    </w:tbl>
    <w:p>
      <w:pPr>
        <w:pStyle w:val="Heading2"/>
      </w:pPr>
      <w:r>
        <w:t>2.2 Espaces &amp; Navigation</w:t>
      </w:r>
    </w:p>
    <w:p>
      <w:r>
        <w:t>L’application est organisée en 3 espaces métiers indépendants, accessibles via la sidebar avec contrôle d’accès par rôle (ADMIN, COMMERCIAL, MARKETING, DIRECTION)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Espace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Pages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Fonctions principales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Commercial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color w:val="475569"/>
                <w:sz w:val="18"/>
              </w:rPr>
              <w:t>6 pages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Dashboard Sellsy, Demandes, Contacts, Pipeline Kanban, Commandes, Catalogue produits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Marketing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color w:val="475569"/>
                <w:sz w:val="18"/>
              </w:rPr>
              <w:t>7 pages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Dashboard funnel, Campagnes Meta, Demandes, Contacts, Emailing, Automatisations, Paramètres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Administration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color w:val="475569"/>
                <w:sz w:val="18"/>
              </w:rPr>
              <w:t>3 pages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Dashboard RH, Collaborateurs, Congés &amp; Absences</w:t>
            </w:r>
          </w:p>
        </w:tc>
      </w:tr>
    </w:tbl>
    <w:p>
      <w:r>
        <w:br w:type="page"/>
      </w:r>
    </w:p>
    <w:p>
      <w:pPr>
        <w:pStyle w:val="Heading1"/>
      </w:pPr>
      <w:r>
        <w:t>3. Connecteurs &amp; Intégrations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Sellsy CRM/ERP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ACTIF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OAuth2 v2 — Produits, Devis, Commandes, Contacts, Companies. Sync bidirectionnelle contacts. Client lib complet (580+ lignes).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Brevo (Email)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ACTIF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API transactionnelle — Envoi emails, sync templates push/pull, éditeur drag &amp; drop, notification webhook demande.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Meta Ads</w:t>
            </w:r>
          </w:p>
        </w:tc>
        <w:tc>
          <w:tcPr>
            <w:tcW w:type="dxa" w:w="3135"/>
            <w:shd w:fill="FEF9C3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A8A04"/>
                <w:sz w:val="17"/>
              </w:rPr>
              <w:t>PARTIEL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API v19.0 — Lecture campagnes/adsets/ads avec insights. Sync vers DB. Pas de création/modification de campagnes.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Google Ads</w:t>
            </w:r>
          </w:p>
        </w:tc>
        <w:tc>
          <w:tcPr>
            <w:tcW w:type="dxa" w:w="3135"/>
            <w:shd w:fill="FEE2E2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7"/>
              </w:rPr>
              <w:t>STUB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Route /api/google-ads/import existe mais non implémentée. Import CSV prévu.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Glide (Legacy)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ACTIF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Webhook /api/webhooks/glide pour migration des anciens contacts Glideapps.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Twilio (SMS)</w:t>
            </w:r>
          </w:p>
        </w:tc>
        <w:tc>
          <w:tcPr>
            <w:tcW w:type="dxa" w:w="3135"/>
            <w:shd w:fill="FEE2E2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7"/>
              </w:rPr>
              <w:t>INACTIF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Lib présente (/lib/twilio.ts) mais clés non configurées. Aucun envoi réel.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Site Web DIMEXOI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ACTIF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Webhook /api/webhooks/demande — Réception demandes, création contact/lead, estimation IA auto, notification Brevo.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NextAuth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ACTIF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Authentification credentials (bcrypt) + middleware route protection. TOTP optionnel prévu.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Supabase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ACTIF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PostgreSQL avec Prisma ORM. 18 modèles, migrations appliquées.</w:t>
            </w:r>
          </w:p>
        </w:tc>
      </w:tr>
    </w:tbl>
    <w:p>
      <w:pPr>
        <w:pStyle w:val="Heading1"/>
      </w:pPr>
      <w:r>
        <w:t>4. Modules fonctionnels — État détaillé</w:t>
      </w:r>
    </w:p>
    <w:p>
      <w:pPr>
        <w:pStyle w:val="Heading2"/>
      </w:pPr>
      <w:r>
        <w:t>4.1 Demandes de prix (Leads)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Fonction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Réception webhook site web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Création auto contact + lead + demande + estimation IA. CORS + auth optionnel.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Liste des demandes + filtres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KPIs, recherche, filtres par statut, auto-refresh 15s, expansion détails.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Estimation IA (matching Sellsy)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Algorithme scoring mots-clés, catégorie, finition. Batch + unitaire.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SLA 72h business hours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Calcul lun-sam 8h-18h, statut OK/ATTENTION/URGENT, badges visuels.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Changement de statut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Boutons dans le détail : NOUVEAU → EN_COURS → DEVIS → VENTE / PERDU.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Notification email commercial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Envoi Brevo au commercial assigné (ou commercial@dimexoi.fr par défaut).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Tri par date (SQL natif)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Tri par dernière demande, dernier devis, dernier BDC via raw SQL pré-pagination.</w:t>
            </w:r>
          </w:p>
        </w:tc>
      </w:tr>
    </w:tbl>
    <w:p>
      <w:pPr>
        <w:pStyle w:val="Heading2"/>
      </w:pPr>
      <w:r>
        <w:t>4.2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Fonction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Liste + pagination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25/page, recherche nom/email, filtres stage/source, tris multiples.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Sync Sellsy (email matching)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Lie contacts locaux aux contacts Sellsy, importe devis/BDC, suggestions ambiguës.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Fiche contact détaillée</w:t>
            </w:r>
          </w:p>
        </w:tc>
        <w:tc>
          <w:tcPr>
            <w:tcW w:type="dxa" w:w="3135"/>
            <w:shd w:fill="FEF9C3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A8A04"/>
                <w:sz w:val="17"/>
              </w:rPr>
              <w:t>PARTIEL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Page /contacts/[id] existe. Preview drawer présent mais incomplet.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Lifecycle stage tracking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PROSPECT → LEAD → CLIENT → INACTIF, mis à jour automatiquement.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Score RFM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Récence/Fréquence/Montant calculé et stocké sur le contact.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Création/Édition manuelle</w:t>
            </w:r>
          </w:p>
        </w:tc>
        <w:tc>
          <w:tcPr>
            <w:tcW w:type="dxa" w:w="3135"/>
            <w:shd w:fill="FEE2E2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7"/>
              </w:rPr>
              <w:t>ABSENT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Pas de formulaire de création ou édition de contact depuis l’UI.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RGPD / Consentements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Champs email/SMS consent, date, source. Gérés via webhook.</w:t>
            </w:r>
          </w:p>
        </w:tc>
      </w:tr>
    </w:tbl>
    <w:p>
      <w:pPr>
        <w:pStyle w:val="Heading2"/>
      </w:pPr>
      <w:r>
        <w:t>4.3 Espace Commercial (Sellsy)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Fonction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Dashboard CA + KPIs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Période (jour/semaine/mois/année) avec variations. Devis, BDC, produits, taux.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Pipeline Kanban devis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9 colonnes (Brouillon → Facturé), montants agrégés, liens PDF.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Commandes (BDC)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Filtres période/statut/recherche, liens PDF, statuts visuels.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Catalogue produits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Recherche, tri, calcul marge, drawer détail produit. Données Sellsy live.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Drag &amp; drop pipeline</w:t>
            </w:r>
          </w:p>
        </w:tc>
        <w:tc>
          <w:tcPr>
            <w:tcW w:type="dxa" w:w="3135"/>
            <w:shd w:fill="FEE2E2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7"/>
              </w:rPr>
              <w:t>ABSENT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Le Kanban est en lecture seule — pas de glisser-déposer pour changer le statut.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Création devis/BDC</w:t>
            </w:r>
          </w:p>
        </w:tc>
        <w:tc>
          <w:tcPr>
            <w:tcW w:type="dxa" w:w="3135"/>
            <w:shd w:fill="FEE2E2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7"/>
              </w:rPr>
              <w:t>ABSENT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Impossible de créer un devis ou BDC depuis KOKPIT. Passer par Sellsy.</w:t>
            </w:r>
          </w:p>
        </w:tc>
      </w:tr>
    </w:tbl>
    <w:p>
      <w:r>
        <w:br w:type="page"/>
      </w:r>
    </w:p>
    <w:p>
      <w:pPr>
        <w:pStyle w:val="Heading2"/>
      </w:pPr>
      <w:r>
        <w:t>4.4 Campagnes publicitaires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Fonction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Meta Ads — lecture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Hiérarchie Campaign/AdSet/Ad, insights (impressions, clics, CPM, CTR), périodes.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Meta Ads — sync DB</w:t>
            </w:r>
          </w:p>
        </w:tc>
        <w:tc>
          <w:tcPr>
            <w:tcW w:type="dxa" w:w="3135"/>
            <w:shd w:fill="FEF9C3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A8A04"/>
                <w:sz w:val="17"/>
              </w:rPr>
              <w:t>PARTIEL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Cache local + sync live. API handler partiellement implémenté.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Meta Ads — gestion</w:t>
            </w:r>
          </w:p>
        </w:tc>
        <w:tc>
          <w:tcPr>
            <w:tcW w:type="dxa" w:w="3135"/>
            <w:shd w:fill="FEE2E2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7"/>
              </w:rPr>
              <w:t>ABSENT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Pas de création/pause/modification de campagnes depuis KOKPIT.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Google Ads</w:t>
            </w:r>
          </w:p>
        </w:tc>
        <w:tc>
          <w:tcPr>
            <w:tcW w:type="dxa" w:w="3135"/>
            <w:shd w:fill="FEE2E2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7"/>
              </w:rPr>
              <w:t>ABSENT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Route import CSV créée mais vide. Aucune intégration réelle.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Attribution UTM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Lib complète : parse UTM, fbclid, gclid. Attribution lead → campagne.</w:t>
            </w:r>
          </w:p>
        </w:tc>
      </w:tr>
    </w:tbl>
    <w:p>
      <w:pPr>
        <w:pStyle w:val="Heading2"/>
      </w:pPr>
      <w:r>
        <w:t>4.5 Emailing &amp; Automatisations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Fonction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Page Emailing</w:t>
            </w:r>
          </w:p>
        </w:tc>
        <w:tc>
          <w:tcPr>
            <w:tcW w:type="dxa" w:w="3135"/>
            <w:shd w:fill="FEE2E2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7"/>
              </w:rPr>
              <w:t>MOCK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UI affichée avec données factices. Pas de création/envoi de campagnes email.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Automatisations (workflows)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6 workflows en DB avec templates, toggle on/off, KPIs, édition sujet/HTML.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Intégration Brevo</w:t>
            </w:r>
          </w:p>
        </w:tc>
        <w:tc>
          <w:tcPr>
            <w:tcW w:type="dxa" w:w="3135"/>
            <w:shd w:fill="DCFCE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7"/>
              </w:rPr>
              <w:t>OK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Sync push/pull templates, bouton Éditeur Brevo (drag &amp; drop), envoi transactionnel.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Exécution workflows</w:t>
            </w:r>
          </w:p>
        </w:tc>
        <w:tc>
          <w:tcPr>
            <w:tcW w:type="dxa" w:w="3135"/>
            <w:shd w:fill="FEE2E2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7"/>
              </w:rPr>
              <w:t>STUB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Les cron jobs créent des événements mais ne déclenchent pas l’envoi réel.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Email campagne masse</w:t>
            </w:r>
          </w:p>
        </w:tc>
        <w:tc>
          <w:tcPr>
            <w:tcW w:type="dxa" w:w="3135"/>
            <w:shd w:fill="FEE2E2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7"/>
              </w:rPr>
              <w:t>ABSENT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Aucune fonction d’envoi massif (newsletter, promo). Brevo peut le faire.</w:t>
            </w:r>
          </w:p>
        </w:tc>
      </w:tr>
    </w:tbl>
    <w:p>
      <w:pPr>
        <w:pStyle w:val="Heading2"/>
      </w:pPr>
      <w:r>
        <w:t>4.6 Administration &amp; RH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Fonction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135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Dashboard admin</w:t>
            </w:r>
          </w:p>
        </w:tc>
        <w:tc>
          <w:tcPr>
            <w:tcW w:type="dxa" w:w="3135"/>
            <w:shd w:fill="FEE2E2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7"/>
              </w:rPr>
              <w:t>MOCK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KPIs, calendrier, actions rapides. Toutes données factices.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Collaborateurs</w:t>
            </w:r>
          </w:p>
        </w:tc>
        <w:tc>
          <w:tcPr>
            <w:tcW w:type="dxa" w:w="3135"/>
            <w:shd w:fill="FEE2E2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7"/>
              </w:rPr>
              <w:t>MOCK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9 employés hardcodés. Recherche fonctionnelle. Pas de CRUD.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Congés &amp; absences</w:t>
            </w:r>
          </w:p>
        </w:tc>
        <w:tc>
          <w:tcPr>
            <w:tcW w:type="dxa" w:w="3135"/>
            <w:shd w:fill="FEE2E2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7"/>
              </w:rPr>
              <w:t>MOCK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Approbation/rejet fonctionnels en local uniquement. Pas de persistance DB.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Paramètres</w:t>
            </w:r>
          </w:p>
        </w:tc>
        <w:tc>
          <w:tcPr>
            <w:tcW w:type="dxa" w:w="3135"/>
            <w:shd w:fill="FEF9C3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A8A04"/>
                <w:sz w:val="17"/>
              </w:rPr>
              <w:t>PARTIEL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475569"/>
                <w:sz w:val="18"/>
              </w:rPr>
              <w:t>Info utilisateur depuis session. Save non connecté. Intégrations mock.</w:t>
            </w:r>
          </w:p>
        </w:tc>
      </w:tr>
    </w:tbl>
    <w:p>
      <w:r>
        <w:br w:type="page"/>
      </w:r>
    </w:p>
    <w:p>
      <w:pPr>
        <w:pStyle w:val="Heading1"/>
      </w:pPr>
      <w:r>
        <w:t>5. Parcours utilisateurs</w:t>
      </w:r>
    </w:p>
    <w:p>
      <w:pPr>
        <w:pStyle w:val="Heading2"/>
      </w:pPr>
      <w:r>
        <w:t>5.1 Parcours "Nouvelle demande"</w:t>
      </w:r>
    </w:p>
    <w:p>
      <w:r>
        <w:t>C’est le flux principal et le plus complet de l’application :</w:t>
      </w:r>
    </w:p>
    <w:p>
      <w:pPr>
        <w:spacing w:after="80"/>
        <w:ind w:left="283"/>
      </w:pPr>
      <w:r>
        <w:rPr>
          <w:rFonts w:ascii="Arial" w:hAnsi="Arial"/>
          <w:b/>
          <w:color w:val="D97706"/>
          <w:sz w:val="21"/>
        </w:rPr>
        <w:t xml:space="preserve">1. </w:t>
      </w:r>
      <w:r>
        <w:rPr>
          <w:rFonts w:ascii="Arial" w:hAnsi="Arial"/>
          <w:color w:val="475569"/>
          <w:sz w:val="21"/>
        </w:rPr>
        <w:t>Client visite le site DIMEXOI (avec UTM tracking : source, campagne, gclid/fbclid)</w:t>
      </w:r>
    </w:p>
    <w:p>
      <w:pPr>
        <w:spacing w:after="80"/>
        <w:ind w:left="283"/>
      </w:pPr>
      <w:r>
        <w:rPr>
          <w:rFonts w:ascii="Arial" w:hAnsi="Arial"/>
          <w:b/>
          <w:color w:val="D97706"/>
          <w:sz w:val="21"/>
        </w:rPr>
        <w:t xml:space="preserve">2. </w:t>
      </w:r>
      <w:r>
        <w:rPr>
          <w:rFonts w:ascii="Arial" w:hAnsi="Arial"/>
          <w:color w:val="475569"/>
          <w:sz w:val="21"/>
        </w:rPr>
        <w:t>Il remplit le formulaire de demande de prix (articles, budget, coordonnées, consentements)</w:t>
      </w:r>
    </w:p>
    <w:p>
      <w:pPr>
        <w:spacing w:after="80"/>
        <w:ind w:left="283"/>
      </w:pPr>
      <w:r>
        <w:rPr>
          <w:rFonts w:ascii="Arial" w:hAnsi="Arial"/>
          <w:b/>
          <w:color w:val="D97706"/>
          <w:sz w:val="21"/>
        </w:rPr>
        <w:t xml:space="preserve">3. </w:t>
      </w:r>
      <w:r>
        <w:rPr>
          <w:rFonts w:ascii="Arial" w:hAnsi="Arial"/>
          <w:color w:val="475569"/>
          <w:sz w:val="21"/>
        </w:rPr>
        <w:t>Webhook POST /api/webhooks/demande reçoit les données</w:t>
      </w:r>
    </w:p>
    <w:p>
      <w:pPr>
        <w:spacing w:after="80"/>
        <w:ind w:left="283"/>
      </w:pPr>
      <w:r>
        <w:rPr>
          <w:rFonts w:ascii="Arial" w:hAnsi="Arial"/>
          <w:b/>
          <w:color w:val="D97706"/>
          <w:sz w:val="21"/>
        </w:rPr>
        <w:t xml:space="preserve">4. </w:t>
      </w:r>
      <w:r>
        <w:rPr>
          <w:rFonts w:ascii="Arial" w:hAnsi="Arial"/>
          <w:color w:val="475569"/>
          <w:sz w:val="21"/>
        </w:rPr>
        <w:t>KOKPIT crée automatiquement : Contact (upsert), DemandePrix, Lead (SLA 72h), Evenement</w:t>
      </w:r>
    </w:p>
    <w:p>
      <w:pPr>
        <w:spacing w:after="80"/>
        <w:ind w:left="283"/>
      </w:pPr>
      <w:r>
        <w:rPr>
          <w:rFonts w:ascii="Arial" w:hAnsi="Arial"/>
          <w:b/>
          <w:color w:val="D97706"/>
          <w:sz w:val="21"/>
        </w:rPr>
        <w:t xml:space="preserve">5. </w:t>
      </w:r>
      <w:r>
        <w:rPr>
          <w:rFonts w:ascii="Arial" w:hAnsi="Arial"/>
          <w:color w:val="475569"/>
          <w:sz w:val="21"/>
        </w:rPr>
        <w:t>L’estimation IA matche les articles avec le catalogue Sellsy (scoring + prix)</w:t>
      </w:r>
    </w:p>
    <w:p>
      <w:pPr>
        <w:spacing w:after="80"/>
        <w:ind w:left="283"/>
      </w:pPr>
      <w:r>
        <w:rPr>
          <w:rFonts w:ascii="Arial" w:hAnsi="Arial"/>
          <w:b/>
          <w:color w:val="D97706"/>
          <w:sz w:val="21"/>
        </w:rPr>
        <w:t xml:space="preserve">6. </w:t>
      </w:r>
      <w:r>
        <w:rPr>
          <w:rFonts w:ascii="Arial" w:hAnsi="Arial"/>
          <w:color w:val="475569"/>
          <w:sz w:val="21"/>
        </w:rPr>
        <w:t>Notification email Brevo envoyée au commercial assigné au showroom</w:t>
      </w:r>
    </w:p>
    <w:p>
      <w:pPr>
        <w:spacing w:after="80"/>
        <w:ind w:left="283"/>
      </w:pPr>
      <w:r>
        <w:rPr>
          <w:rFonts w:ascii="Arial" w:hAnsi="Arial"/>
          <w:b/>
          <w:color w:val="D97706"/>
          <w:sz w:val="21"/>
        </w:rPr>
        <w:t xml:space="preserve">7. </w:t>
      </w:r>
      <w:r>
        <w:rPr>
          <w:rFonts w:ascii="Arial" w:hAnsi="Arial"/>
          <w:color w:val="475569"/>
          <w:sz w:val="21"/>
        </w:rPr>
        <w:t>Le commercial voit la demande en temps réel (auto-refresh 15s) avec estimation</w:t>
      </w:r>
    </w:p>
    <w:p>
      <w:pPr>
        <w:spacing w:after="80"/>
        <w:ind w:left="283"/>
      </w:pPr>
      <w:r>
        <w:rPr>
          <w:rFonts w:ascii="Arial" w:hAnsi="Arial"/>
          <w:b/>
          <w:color w:val="D97706"/>
          <w:sz w:val="21"/>
        </w:rPr>
        <w:t xml:space="preserve">8. </w:t>
      </w:r>
      <w:r>
        <w:rPr>
          <w:rFonts w:ascii="Arial" w:hAnsi="Arial"/>
          <w:color w:val="475569"/>
          <w:sz w:val="21"/>
        </w:rPr>
        <w:t>Il peut changer le statut : NOUVEAU → EN_COURS → DEVIS → VENTE ou PERDU</w:t>
      </w:r>
    </w:p>
    <w:p>
      <w:pPr>
        <w:spacing w:after="120" w:before="160"/>
      </w:pPr>
      <w:r>
        <w:rPr>
          <w:rFonts w:ascii="Arial" w:hAnsi="Arial"/>
          <w:b/>
          <w:i w:val="0"/>
          <w:color w:val="16A34A"/>
          <w:sz w:val="21"/>
        </w:rPr>
        <w:t xml:space="preserve">Verdict : </w:t>
      </w:r>
      <w:r>
        <w:rPr>
          <w:rFonts w:ascii="Arial" w:hAnsi="Arial"/>
          <w:b w:val="0"/>
          <w:i/>
          <w:color w:val="475569"/>
          <w:sz w:val="21"/>
        </w:rPr>
        <w:t>Ce parcours est 100% fonctionnel et constitue le cœur de l’application.</w:t>
      </w:r>
    </w:p>
    <w:p>
      <w:pPr>
        <w:pStyle w:val="Heading2"/>
      </w:pPr>
      <w:r>
        <w:t>5.2 Parcours "Suivi commercial"</w:t>
      </w:r>
    </w:p>
    <w:p>
      <w:r>
        <w:t>Le commercial utilise l’espace Commercial pour suivre son activité :</w:t>
      </w:r>
    </w:p>
    <w:p>
      <w:pPr>
        <w:spacing w:after="120" w:before="0"/>
      </w:pPr>
      <w:r>
        <w:rPr>
          <w:rFonts w:ascii="Arial" w:hAnsi="Arial"/>
          <w:b/>
          <w:i w:val="0"/>
          <w:color w:val="1E293B"/>
          <w:sz w:val="21"/>
        </w:rPr>
        <w:t xml:space="preserve">Dashboard : </w:t>
      </w:r>
      <w:r>
        <w:rPr>
          <w:rFonts w:ascii="Arial" w:hAnsi="Arial"/>
          <w:b w:val="0"/>
          <w:i w:val="0"/>
          <w:color w:val="475569"/>
          <w:sz w:val="21"/>
        </w:rPr>
        <w:t>Vue CA temps réel (devis + BDC), variations par période, top 5 récents.</w:t>
      </w:r>
    </w:p>
    <w:p>
      <w:pPr>
        <w:spacing w:after="120" w:before="0"/>
      </w:pPr>
      <w:r>
        <w:rPr>
          <w:rFonts w:ascii="Arial" w:hAnsi="Arial"/>
          <w:b/>
          <w:i w:val="0"/>
          <w:color w:val="1E293B"/>
          <w:sz w:val="21"/>
        </w:rPr>
        <w:t xml:space="preserve">Pipeline : </w:t>
      </w:r>
      <w:r>
        <w:rPr>
          <w:rFonts w:ascii="Arial" w:hAnsi="Arial"/>
          <w:b w:val="0"/>
          <w:i w:val="0"/>
          <w:color w:val="475569"/>
          <w:sz w:val="21"/>
        </w:rPr>
        <w:t>Kanban des devis par statut avec montants. Liens PDF directs.</w:t>
      </w:r>
    </w:p>
    <w:p>
      <w:pPr>
        <w:spacing w:after="120" w:before="0"/>
      </w:pPr>
      <w:r>
        <w:rPr>
          <w:rFonts w:ascii="Arial" w:hAnsi="Arial"/>
          <w:b/>
          <w:i w:val="0"/>
          <w:color w:val="1E293B"/>
          <w:sz w:val="21"/>
        </w:rPr>
        <w:t xml:space="preserve">Commandes : </w:t>
      </w:r>
      <w:r>
        <w:rPr>
          <w:rFonts w:ascii="Arial" w:hAnsi="Arial"/>
          <w:b w:val="0"/>
          <w:i w:val="0"/>
          <w:color w:val="475569"/>
          <w:sz w:val="21"/>
        </w:rPr>
        <w:t>Liste filtrée des BDC avec statuts et PDF.</w:t>
      </w:r>
    </w:p>
    <w:p>
      <w:pPr>
        <w:spacing w:after="120" w:before="0"/>
      </w:pPr>
      <w:r>
        <w:rPr>
          <w:rFonts w:ascii="Arial" w:hAnsi="Arial"/>
          <w:b/>
          <w:i w:val="0"/>
          <w:color w:val="1E293B"/>
          <w:sz w:val="21"/>
        </w:rPr>
        <w:t xml:space="preserve">Catalogue : </w:t>
      </w:r>
      <w:r>
        <w:rPr>
          <w:rFonts w:ascii="Arial" w:hAnsi="Arial"/>
          <w:b w:val="0"/>
          <w:i w:val="0"/>
          <w:color w:val="475569"/>
          <w:sz w:val="21"/>
        </w:rPr>
        <w:t>Recherche produits Sellsy avec marges calculées.</w:t>
      </w:r>
    </w:p>
    <w:p>
      <w:pPr>
        <w:spacing w:after="120" w:before="160"/>
      </w:pPr>
      <w:r>
        <w:rPr>
          <w:rFonts w:ascii="Arial" w:hAnsi="Arial"/>
          <w:b/>
          <w:i w:val="0"/>
          <w:color w:val="16A34A"/>
          <w:sz w:val="21"/>
        </w:rPr>
        <w:t xml:space="preserve">Verdict : </w:t>
      </w:r>
      <w:r>
        <w:rPr>
          <w:rFonts w:ascii="Arial" w:hAnsi="Arial"/>
          <w:b w:val="0"/>
          <w:i/>
          <w:color w:val="475569"/>
          <w:sz w:val="21"/>
        </w:rPr>
        <w:t>Fonctionnel en lecture. Le commercial doit retourner sur Sellsy pour créer devis/BDC.</w:t>
      </w:r>
    </w:p>
    <w:p>
      <w:pPr>
        <w:pStyle w:val="Heading2"/>
      </w:pPr>
      <w:r>
        <w:t>5.3 Parcours "Marketing"</w:t>
      </w:r>
    </w:p>
    <w:p>
      <w:pPr>
        <w:spacing w:after="120" w:before="0"/>
      </w:pPr>
      <w:r>
        <w:rPr>
          <w:rFonts w:ascii="Arial" w:hAnsi="Arial"/>
          <w:b/>
          <w:i w:val="0"/>
          <w:color w:val="1E293B"/>
          <w:sz w:val="21"/>
        </w:rPr>
        <w:t xml:space="preserve">Funnel : </w:t>
      </w:r>
      <w:r>
        <w:rPr>
          <w:rFonts w:ascii="Arial" w:hAnsi="Arial"/>
          <w:b w:val="0"/>
          <w:i w:val="0"/>
          <w:color w:val="475569"/>
          <w:sz w:val="21"/>
        </w:rPr>
        <w:t>Conversion Contact → Devis → Commande sur 6 mois. Liste des contacts sans devis.</w:t>
      </w:r>
    </w:p>
    <w:p>
      <w:pPr>
        <w:spacing w:after="120" w:before="0"/>
      </w:pPr>
      <w:r>
        <w:rPr>
          <w:rFonts w:ascii="Arial" w:hAnsi="Arial"/>
          <w:b/>
          <w:i w:val="0"/>
          <w:color w:val="1E293B"/>
          <w:sz w:val="21"/>
        </w:rPr>
        <w:t xml:space="preserve">Campagnes : </w:t>
      </w:r>
      <w:r>
        <w:rPr>
          <w:rFonts w:ascii="Arial" w:hAnsi="Arial"/>
          <w:b w:val="0"/>
          <w:i w:val="0"/>
          <w:color w:val="475569"/>
          <w:sz w:val="21"/>
        </w:rPr>
        <w:t>Lecture Meta Ads avec insights (CPM, CTR, CPC). Pas de Google Ads.</w:t>
      </w:r>
    </w:p>
    <w:p>
      <w:pPr>
        <w:spacing w:after="120" w:before="0"/>
      </w:pPr>
      <w:r>
        <w:rPr>
          <w:rFonts w:ascii="Arial" w:hAnsi="Arial"/>
          <w:b/>
          <w:i w:val="0"/>
          <w:color w:val="1E293B"/>
          <w:sz w:val="21"/>
        </w:rPr>
        <w:t xml:space="preserve">Automatisations : </w:t>
      </w:r>
      <w:r>
        <w:rPr>
          <w:rFonts w:ascii="Arial" w:hAnsi="Arial"/>
          <w:b w:val="0"/>
          <w:i w:val="0"/>
          <w:color w:val="475569"/>
          <w:sz w:val="21"/>
        </w:rPr>
        <w:t>6 workflows avec templates Brevo, toggle on/off, édition, prévisualisation.</w:t>
      </w:r>
    </w:p>
    <w:p>
      <w:pPr>
        <w:spacing w:after="120" w:before="0"/>
      </w:pPr>
      <w:r>
        <w:rPr>
          <w:rFonts w:ascii="Arial" w:hAnsi="Arial"/>
          <w:b/>
          <w:i w:val="0"/>
          <w:color w:val="1E293B"/>
          <w:sz w:val="21"/>
        </w:rPr>
        <w:t xml:space="preserve">Emailing : </w:t>
      </w:r>
      <w:r>
        <w:rPr>
          <w:rFonts w:ascii="Arial" w:hAnsi="Arial"/>
          <w:b w:val="0"/>
          <w:i w:val="0"/>
          <w:color w:val="475569"/>
          <w:sz w:val="21"/>
        </w:rPr>
        <w:t>Page présente mais données factices. Pas d’envoi de campagnes.</w:t>
      </w:r>
    </w:p>
    <w:p>
      <w:pPr>
        <w:spacing w:after="120" w:before="160"/>
      </w:pPr>
      <w:r>
        <w:rPr>
          <w:rFonts w:ascii="Arial" w:hAnsi="Arial"/>
          <w:b/>
          <w:i w:val="0"/>
          <w:color w:val="CA8A04"/>
          <w:sz w:val="21"/>
        </w:rPr>
        <w:t xml:space="preserve">Verdict : </w:t>
      </w:r>
      <w:r>
        <w:rPr>
          <w:rFonts w:ascii="Arial" w:hAnsi="Arial"/>
          <w:b w:val="0"/>
          <w:i/>
          <w:color w:val="475569"/>
          <w:sz w:val="21"/>
        </w:rPr>
        <w:t>Partiellement fonctionnel. L’emailing masse et Google Ads manquent.</w:t>
      </w:r>
    </w:p>
    <w:p>
      <w:pPr>
        <w:pStyle w:val="Heading2"/>
      </w:pPr>
      <w:r>
        <w:t>5.4 Parcours "Administration RH"</w:t>
      </w:r>
    </w:p>
    <w:p>
      <w:pPr>
        <w:spacing w:after="120" w:before="0"/>
      </w:pPr>
      <w:r>
        <w:rPr>
          <w:rFonts w:ascii="Arial" w:hAnsi="Arial"/>
          <w:b/>
          <w:i w:val="0"/>
          <w:color w:val="DC2626"/>
          <w:sz w:val="21"/>
        </w:rPr>
        <w:t xml:space="preserve">Verdict : </w:t>
      </w:r>
      <w:r>
        <w:rPr>
          <w:rFonts w:ascii="Arial" w:hAnsi="Arial"/>
          <w:b w:val="0"/>
          <w:i/>
          <w:color w:val="475569"/>
          <w:sz w:val="21"/>
        </w:rPr>
        <w:t>100% maquette. Aucune donnée réelle, aucune persistance. Module à développer entièrement.</w:t>
      </w:r>
    </w:p>
    <w:p>
      <w:r>
        <w:br w:type="page"/>
      </w:r>
    </w:p>
    <w:p>
      <w:pPr>
        <w:pStyle w:val="Heading1"/>
      </w:pPr>
      <w:r>
        <w:t>6. Recommandations pour atteindre 100%</w:t>
      </w:r>
    </w:p>
    <w:p>
      <w:pPr>
        <w:pStyle w:val="Heading2"/>
      </w:pPr>
      <w:r>
        <w:t>6.1 Priorité 1 — Critique (semaines 1-2)</w:t>
      </w:r>
    </w:p>
    <w:p>
      <w:pPr>
        <w:spacing w:after="120"/>
        <w:ind w:left="283"/>
      </w:pPr>
      <w:r>
        <w:rPr>
          <w:rFonts w:ascii="Arial" w:hAnsi="Arial"/>
          <w:b/>
          <w:color w:val="D97706"/>
          <w:sz w:val="21"/>
        </w:rPr>
        <w:t xml:space="preserve">1. </w:t>
      </w:r>
      <w:r>
        <w:rPr>
          <w:rFonts w:ascii="Arial" w:hAnsi="Arial"/>
          <w:b/>
          <w:color w:val="1E293B"/>
          <w:sz w:val="21"/>
        </w:rPr>
        <w:t xml:space="preserve">Connecter l’exécution des workflows Brevo. </w:t>
      </w:r>
      <w:r>
        <w:rPr>
          <w:rFonts w:ascii="Arial" w:hAnsi="Arial"/>
          <w:color w:val="475569"/>
          <w:sz w:val="21"/>
        </w:rPr>
        <w:t>Les cron jobs créent des événements mais ne déclenchent pas l’envoi réel via Brevo. Ajouter l’appel à sendTransactionalEmail() dans chaque job avec les variables du contact.</w:t>
      </w:r>
    </w:p>
    <w:p>
      <w:pPr>
        <w:spacing w:after="120"/>
        <w:ind w:left="283"/>
      </w:pPr>
      <w:r>
        <w:rPr>
          <w:rFonts w:ascii="Arial" w:hAnsi="Arial"/>
          <w:b/>
          <w:color w:val="D97706"/>
          <w:sz w:val="21"/>
        </w:rPr>
        <w:t xml:space="preserve">2. </w:t>
      </w:r>
      <w:r>
        <w:rPr>
          <w:rFonts w:ascii="Arial" w:hAnsi="Arial"/>
          <w:b/>
          <w:color w:val="1E293B"/>
          <w:sz w:val="21"/>
        </w:rPr>
        <w:t xml:space="preserve">Implémenter la page Emailing. </w:t>
      </w:r>
      <w:r>
        <w:rPr>
          <w:rFonts w:ascii="Arial" w:hAnsi="Arial"/>
          <w:color w:val="475569"/>
          <w:sz w:val="21"/>
        </w:rPr>
        <w:t>Remplacer les données mock par de vraies campagnes Brevo. Ajouter la création de campagnes avec segmentation contacts (stage, source, showroom).</w:t>
      </w:r>
    </w:p>
    <w:p>
      <w:pPr>
        <w:spacing w:after="120"/>
        <w:ind w:left="283"/>
      </w:pPr>
      <w:r>
        <w:rPr>
          <w:rFonts w:ascii="Arial" w:hAnsi="Arial"/>
          <w:b/>
          <w:color w:val="D97706"/>
          <w:sz w:val="21"/>
        </w:rPr>
        <w:t xml:space="preserve">3. </w:t>
      </w:r>
      <w:r>
        <w:rPr>
          <w:rFonts w:ascii="Arial" w:hAnsi="Arial"/>
          <w:b/>
          <w:color w:val="1E293B"/>
          <w:sz w:val="21"/>
        </w:rPr>
        <w:t xml:space="preserve">Compléter l’API Meta Ads. </w:t>
      </w:r>
      <w:r>
        <w:rPr>
          <w:rFonts w:ascii="Arial" w:hAnsi="Arial"/>
          <w:color w:val="475569"/>
          <w:sz w:val="21"/>
        </w:rPr>
        <w:t>Le handler GET est incomplet. Finaliser la sync campagnes → DB pour avoir des données fiables même hors connexion Meta.</w:t>
      </w:r>
    </w:p>
    <w:p>
      <w:pPr>
        <w:spacing w:after="120"/>
        <w:ind w:left="283"/>
      </w:pPr>
      <w:r>
        <w:rPr>
          <w:rFonts w:ascii="Arial" w:hAnsi="Arial"/>
          <w:b/>
          <w:color w:val="D97706"/>
          <w:sz w:val="21"/>
        </w:rPr>
        <w:t xml:space="preserve">4. </w:t>
      </w:r>
      <w:r>
        <w:rPr>
          <w:rFonts w:ascii="Arial" w:hAnsi="Arial"/>
          <w:b/>
          <w:color w:val="1E293B"/>
          <w:sz w:val="21"/>
        </w:rPr>
        <w:t xml:space="preserve">Ajouter le formulaire création/édition contact. </w:t>
      </w:r>
      <w:r>
        <w:rPr>
          <w:rFonts w:ascii="Arial" w:hAnsi="Arial"/>
          <w:color w:val="475569"/>
          <w:sz w:val="21"/>
        </w:rPr>
        <w:t>Actuellement les contacts ne peuvent être créés que via webhook. Un CRUD basique est indispensable.</w:t>
      </w:r>
    </w:p>
    <w:p>
      <w:pPr>
        <w:pStyle w:val="Heading2"/>
      </w:pPr>
      <w:r>
        <w:t>6.2 Priorité 2 — Important (semaines 3-4)</w:t>
      </w:r>
    </w:p>
    <w:p>
      <w:pPr>
        <w:spacing w:after="120"/>
        <w:ind w:left="283"/>
      </w:pPr>
      <w:r>
        <w:rPr>
          <w:rFonts w:ascii="Arial" w:hAnsi="Arial"/>
          <w:b/>
          <w:color w:val="2563EB"/>
          <w:sz w:val="21"/>
        </w:rPr>
        <w:t xml:space="preserve">1. </w:t>
      </w:r>
      <w:r>
        <w:rPr>
          <w:rFonts w:ascii="Arial" w:hAnsi="Arial"/>
          <w:b/>
          <w:color w:val="1E293B"/>
          <w:sz w:val="21"/>
        </w:rPr>
        <w:t xml:space="preserve">Google Ads import. </w:t>
      </w:r>
      <w:r>
        <w:rPr>
          <w:rFonts w:ascii="Arial" w:hAnsi="Arial"/>
          <w:color w:val="475569"/>
          <w:sz w:val="21"/>
        </w:rPr>
        <w:t>Intégrer l’API Google Ads (ou au minimum un import CSV) pour avoir une vue unifiée des campagnes.</w:t>
      </w:r>
    </w:p>
    <w:p>
      <w:pPr>
        <w:spacing w:after="120"/>
        <w:ind w:left="283"/>
      </w:pPr>
      <w:r>
        <w:rPr>
          <w:rFonts w:ascii="Arial" w:hAnsi="Arial"/>
          <w:b/>
          <w:color w:val="2563EB"/>
          <w:sz w:val="21"/>
        </w:rPr>
        <w:t xml:space="preserve">2. </w:t>
      </w:r>
      <w:r>
        <w:rPr>
          <w:rFonts w:ascii="Arial" w:hAnsi="Arial"/>
          <w:b/>
          <w:color w:val="1E293B"/>
          <w:sz w:val="21"/>
        </w:rPr>
        <w:t xml:space="preserve">Pipeline drag &amp; drop. </w:t>
      </w:r>
      <w:r>
        <w:rPr>
          <w:rFonts w:ascii="Arial" w:hAnsi="Arial"/>
          <w:color w:val="475569"/>
          <w:sz w:val="21"/>
        </w:rPr>
        <w:t>Ajouter le glisser-déposer sur le Kanban pour changer le statut d’un devis directement depuis KOKPIT (mise à jour via API Sellsy).</w:t>
      </w:r>
    </w:p>
    <w:p>
      <w:pPr>
        <w:spacing w:after="120"/>
        <w:ind w:left="283"/>
      </w:pPr>
      <w:r>
        <w:rPr>
          <w:rFonts w:ascii="Arial" w:hAnsi="Arial"/>
          <w:b/>
          <w:color w:val="2563EB"/>
          <w:sz w:val="21"/>
        </w:rPr>
        <w:t xml:space="preserve">3. </w:t>
      </w:r>
      <w:r>
        <w:rPr>
          <w:rFonts w:ascii="Arial" w:hAnsi="Arial"/>
          <w:b/>
          <w:color w:val="1E293B"/>
          <w:sz w:val="21"/>
        </w:rPr>
        <w:t xml:space="preserve">Export CSV/Excel. </w:t>
      </w:r>
      <w:r>
        <w:rPr>
          <w:rFonts w:ascii="Arial" w:hAnsi="Arial"/>
          <w:color w:val="475569"/>
          <w:sz w:val="21"/>
        </w:rPr>
        <w:t>Aucun module ne permet l’export. Ajouter un bouton export sur les pages contacts, demandes, commandes.</w:t>
      </w:r>
    </w:p>
    <w:p>
      <w:pPr>
        <w:spacing w:after="120"/>
        <w:ind w:left="283"/>
      </w:pPr>
      <w:r>
        <w:rPr>
          <w:rFonts w:ascii="Arial" w:hAnsi="Arial"/>
          <w:b/>
          <w:color w:val="2563EB"/>
          <w:sz w:val="21"/>
        </w:rPr>
        <w:t xml:space="preserve">4. </w:t>
      </w:r>
      <w:r>
        <w:rPr>
          <w:rFonts w:ascii="Arial" w:hAnsi="Arial"/>
          <w:b/>
          <w:color w:val="1E293B"/>
          <w:sz w:val="21"/>
        </w:rPr>
        <w:t xml:space="preserve">SMS (Twilio). </w:t>
      </w:r>
      <w:r>
        <w:rPr>
          <w:rFonts w:ascii="Arial" w:hAnsi="Arial"/>
          <w:color w:val="475569"/>
          <w:sz w:val="21"/>
        </w:rPr>
        <w:t>La lib existe mais n’est pas configurée. Activer pour les relances SMS et confirmations commandes.</w:t>
      </w:r>
    </w:p>
    <w:p>
      <w:pPr>
        <w:pStyle w:val="Heading2"/>
      </w:pPr>
      <w:r>
        <w:t>6.3 Priorité 3 — Nice-to-have (mois 2)</w:t>
      </w:r>
    </w:p>
    <w:p>
      <w:pPr>
        <w:pStyle w:val="ListBullet"/>
        <w:spacing w:after="60"/>
      </w:pPr>
      <w:r>
        <w:rPr>
          <w:rFonts w:ascii="Arial" w:hAnsi="Arial"/>
          <w:color w:val="475569"/>
          <w:sz w:val="21"/>
        </w:rPr>
        <w:t>Module Administration RH : connecter à la DB (collaborateurs, congés, soldes)</w:t>
      </w:r>
    </w:p>
    <w:p>
      <w:pPr>
        <w:pStyle w:val="ListBullet"/>
        <w:spacing w:after="60"/>
      </w:pPr>
      <w:r>
        <w:rPr>
          <w:rFonts w:ascii="Arial" w:hAnsi="Arial"/>
          <w:color w:val="475569"/>
          <w:sz w:val="21"/>
        </w:rPr>
        <w:t>Création devis/BDC depuis KOKPIT (via API Sellsy — évite d’ouvrir Sellsy)</w:t>
      </w:r>
    </w:p>
    <w:p>
      <w:pPr>
        <w:pStyle w:val="ListBullet"/>
        <w:spacing w:after="60"/>
      </w:pPr>
      <w:r>
        <w:rPr>
          <w:rFonts w:ascii="Arial" w:hAnsi="Arial"/>
          <w:color w:val="475569"/>
          <w:sz w:val="21"/>
        </w:rPr>
        <w:t>Notifications temps réel (WebSocket ou Server-Sent Events pour alertes SLA)</w:t>
      </w:r>
    </w:p>
    <w:p>
      <w:pPr>
        <w:pStyle w:val="ListBullet"/>
        <w:spacing w:after="60"/>
      </w:pPr>
      <w:r>
        <w:rPr>
          <w:rFonts w:ascii="Arial" w:hAnsi="Arial"/>
          <w:color w:val="475569"/>
          <w:sz w:val="21"/>
        </w:rPr>
        <w:t>Tableau de bord Direction avec ROI global, CAC, et comparaison showrooms</w:t>
      </w:r>
    </w:p>
    <w:p>
      <w:pPr>
        <w:pStyle w:val="ListBullet"/>
        <w:spacing w:after="60"/>
      </w:pPr>
      <w:r>
        <w:rPr>
          <w:rFonts w:ascii="Arial" w:hAnsi="Arial"/>
          <w:color w:val="475569"/>
          <w:sz w:val="21"/>
        </w:rPr>
        <w:t>Audit log complet (qui a fait quoi, quand) pour la traçabilité</w:t>
      </w:r>
    </w:p>
    <w:p>
      <w:pPr>
        <w:pStyle w:val="ListBullet"/>
        <w:spacing w:after="60"/>
      </w:pPr>
      <w:r>
        <w:rPr>
          <w:rFonts w:ascii="Arial" w:hAnsi="Arial"/>
          <w:color w:val="475569"/>
          <w:sz w:val="21"/>
        </w:rPr>
        <w:t>Plan Vercel Pro (timeout 60s au lieu de 10s) pour les sync batch lourdes</w:t>
      </w:r>
    </w:p>
    <w:p>
      <w:r>
        <w:br w:type="page"/>
      </w:r>
    </w:p>
    <w:p>
      <w:pPr>
        <w:pStyle w:val="Heading1"/>
      </w:pPr>
      <w:r>
        <w:t>7. Scorecard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51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2351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Poids</w:t>
            </w:r>
          </w:p>
        </w:tc>
        <w:tc>
          <w:tcPr>
            <w:tcW w:type="dxa" w:w="2351"/>
            <w:shd w:fill="1E293B" w:val="clea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Commentaire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Demandes de prix / Leads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95%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color w:val="475569"/>
                <w:sz w:val="18"/>
              </w:rPr>
              <w:t>Flux principal complet et robuste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Contacts &amp; Sellsy Sync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80%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color w:val="475569"/>
                <w:sz w:val="18"/>
              </w:rPr>
              <w:t>Manque le CRUD manuel contact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Commercial (Pipeline/BDC/Cat.)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20"/>
              </w:rPr>
              <w:t>85%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color w:val="475569"/>
                <w:sz w:val="18"/>
              </w:rPr>
              <w:t>Lecture seule depuis Sellsy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Automatisations &amp; Brevo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color w:val="CA8A04"/>
                <w:sz w:val="20"/>
              </w:rPr>
              <w:t>75%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color w:val="475569"/>
                <w:sz w:val="18"/>
              </w:rPr>
              <w:t>Templates OK, exécution workflows manquante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Campagnes (Meta/Google)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color w:val="CA8A04"/>
                <w:sz w:val="20"/>
              </w:rPr>
              <w:t>50%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color w:val="475569"/>
                <w:sz w:val="18"/>
              </w:rPr>
              <w:t>Meta partiel, Google absent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Emailing masse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20"/>
              </w:rPr>
              <w:t>10%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color w:val="475569"/>
                <w:sz w:val="18"/>
              </w:rPr>
              <w:t>100% mock — module à construire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Administration RH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20"/>
              </w:rPr>
              <w:t>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8"/>
              </w:rPr>
              <w:t>5%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color w:val="475569"/>
                <w:sz w:val="18"/>
              </w:rPr>
              <w:t>100% maquette, aucune DB</w:t>
            </w:r>
          </w:p>
        </w:tc>
      </w:tr>
    </w:tbl>
    <w:p>
      <w:pPr>
        <w:spacing w:before="0" w:after="240"/>
      </w:pPr>
      <w:r>
        <w:rPr>
          <w:rFonts w:ascii="Arial" w:hAnsi="Arial"/>
          <w:b w:val="0"/>
          <w:color w:val="475569"/>
          <w:sz w:val="21"/>
        </w:rPr>
      </w:r>
    </w:p>
    <w:p>
      <w:pPr>
        <w:spacing w:after="120" w:before="240"/>
      </w:pPr>
      <w:r>
        <w:rPr>
          <w:rFonts w:ascii="Arial" w:hAnsi="Arial"/>
          <w:b/>
          <w:i w:val="0"/>
          <w:color w:val="1E293B"/>
          <w:sz w:val="28"/>
        </w:rPr>
        <w:t xml:space="preserve">Score pondéré global : </w:t>
      </w:r>
      <w:r>
        <w:rPr>
          <w:rFonts w:ascii="Arial" w:hAnsi="Arial"/>
          <w:b/>
          <w:i w:val="0"/>
          <w:color w:val="D97706"/>
          <w:sz w:val="32"/>
        </w:rPr>
        <w:t>~70%</w:t>
      </w:r>
    </w:p>
    <w:p>
      <w:r>
        <w:t>Pour atteindre 100%, les priorités 1 et 2 (4 semaines de développement) porteraient le score à environ 90%. Le module Administration RH et les fonctions avancées (création devis, notifications temps réel) complèteraient les 10% restants.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4755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E29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