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40"/>
        <w:ind w:hanging="0" w:left="0" w:right="0"/>
        <w:jc w:val="left"/>
        <w:rPr>
          <w:rFonts w:ascii="Liberation Sans;Arial;sans-serif" w:hAnsi="Liberation Sans;Arial;sans-serif"/>
          <w:color w:val="333333"/>
          <w:sz w:val="18"/>
          <w:bdr w:val="single" w:sz="12" w:space="4" w:color="1D3B6E"/>
        </w:rPr>
      </w:pPr>
      <w:r>
        <w:rPr>
          <w:rFonts w:ascii="Liberation Sans;Arial;sans-serif" w:hAnsi="Liberation Sans;Arial;sans-serif"/>
          <w:b/>
          <w:color w:val="333333"/>
          <w:sz w:val="18"/>
          <w:bdr w:val="single" w:sz="12" w:space="4" w:color="1D3B6E"/>
        </w:rPr>
        <w:t>Tectonic Solutions SA/NV</w:t>
      </w:r>
      <w:r>
        <w:rPr>
          <w:rFonts w:ascii="Liberation Sans;Arial;sans-serif" w:hAnsi="Liberation Sans;Arial;sans-serif"/>
          <w:color w:val="333333"/>
          <w:sz w:val="18"/>
          <w:bdr w:val="single" w:sz="12" w:space="4" w:color="1D3B6E"/>
        </w:rPr>
        <w:t xml:space="preserve"> · Rue des Tanneurs 58, 1000 Bruxelles · BCE/KBO 0799.451.237 · CP/PC 200</w:t>
      </w:r>
    </w:p>
    <w:p>
      <w:pPr>
        <w:pStyle w:val="Heading1"/>
        <w:bidi w:val="0"/>
        <w:jc w:val="left"/>
        <w:rPr/>
      </w:pPr>
      <w:r>
        <w:rPr/>
        <w:t>Structural Telework Annex to the Employment Contract (CCT n° 85)</w:t>
      </w:r>
    </w:p>
    <w:p>
      <w:pPr>
        <w:pStyle w:val="BodyText"/>
        <w:bidi w:val="0"/>
        <w:jc w:val="left"/>
        <w:rPr/>
      </w:pPr>
      <w:r>
        <w:rPr>
          <w:b/>
        </w:rPr>
        <w:t>Employee:</w:t>
      </w:r>
      <w:r>
        <w:rPr/>
        <w:t xml:space="preserve"> Pieter De Smet (E1063), Senior Software Engineer, Engineering (Brussels)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b/>
        </w:rPr>
        <w:t>Place of telework:</w:t>
      </w:r>
      <w:r>
        <w:rPr/>
        <w:t xml:space="preserve"> the employee's home address, Rue Vanderkindere 212, 1180 Uccle, Belgium. </w:t>
      </w:r>
      <w:r>
        <w:rPr>
          <w:b/>
        </w:rPr>
        <w:t>Any change of the place of telework requires a written amendment of this annex.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b/>
        </w:rPr>
        <w:t>Frequency:</w:t>
      </w:r>
      <w:r>
        <w:rPr/>
        <w:t xml:space="preserve"> 3 days per week (Monday, Wednesday, Friday). Tuesday and Thursday at the Brussels office.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b/>
        </w:rPr>
        <w:t>Working time and availability:</w:t>
      </w:r>
      <w:r>
        <w:rPr/>
        <w:t xml:space="preserve"> 38 hours per week according to the work regulations; reachable during core hours 9:30–12:00 and 14:00–16:00.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b/>
        </w:rPr>
        <w:t>Equipment:</w:t>
      </w:r>
      <w:r>
        <w:rPr/>
        <w:t xml:space="preserve"> laptop, screen, headset provided by the employer; home-office allowance according to the Home Office Allowance Policy.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b/>
        </w:rPr>
        <w:t>Data protection:</w:t>
      </w:r>
      <w:r>
        <w:rPr/>
        <w:t xml:space="preserve"> VPN mandatory; no storage of company data on private devices.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b/>
        </w:rPr>
        <w:t>Accidents:</w:t>
      </w:r>
      <w:r>
        <w:rPr/>
        <w:t xml:space="preserve"> accidents during telework at the place of telework are presumed to be work accidents under the legal conditions.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>
          <w:b/>
        </w:rPr>
        <w:t>Termination of telework:</w:t>
      </w:r>
      <w:r>
        <w:rPr/>
        <w:t xml:space="preserve"> either party may end structural telework with one month's notice; the employee then returns to the office full-time.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843" w:leader="none"/>
        </w:tabs>
        <w:bidi w:val="0"/>
        <w:ind w:hanging="283" w:left="1843"/>
        <w:jc w:val="left"/>
        <w:rPr/>
      </w:pPr>
      <w:r>
        <w:rPr>
          <w:b/>
        </w:rPr>
        <w:t>Reference:</w:t>
      </w:r>
      <w:r>
        <w:rPr/>
        <w:t xml:space="preserve"> CCT n° 85 of 9 November 2005 on telework.</w:t>
      </w:r>
    </w:p>
    <w:p>
      <w:pPr>
        <w:pStyle w:val="BodyText"/>
        <w:bidi w:val="0"/>
        <w:jc w:val="left"/>
        <w:rPr/>
      </w:pPr>
      <w:r>
        <w:rPr/>
        <w:t>Brussels, 18 March 2024. For the employer: Elke Wouters (Engineering Manager), Catherine Lemaire (HR Director). Employee: Pieter De Smet.</w:t>
      </w:r>
    </w:p>
    <w:p>
      <w:pPr>
        <w:pStyle w:val="BodyText"/>
        <w:bidi w:val="0"/>
        <w:spacing w:before="480" w:after="140"/>
        <w:ind w:hanging="0" w:left="0" w:right="0"/>
        <w:jc w:val="left"/>
        <w:rPr>
          <w:color w:val="666666"/>
          <w:sz w:val="16"/>
          <w:bdr w:val="single" w:sz="2" w:space="4" w:color="AAAAAA"/>
        </w:rPr>
      </w:pPr>
      <w:r>
        <w:rPr>
          <w:color w:val="666666"/>
          <w:sz w:val="16"/>
          <w:bdr w:val="single" w:sz="2" w:space="4" w:color="AAAAAA"/>
        </w:rPr>
        <w:t>Synthetic document – Tectonic 2026 hackathon dataset. Company, people and events are fictional.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default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 w:before="1134" w:after="1134"/>
      <w:ind w:left="1134" w:right="1134"/>
    </w:pPr>
    <w:rPr>
      <w:rFonts w:ascii="Liberation Serif;Times New Roman;serif" w:hAnsi="Liberation Serif;Times New Roman;serif" w:eastAsia="Liberation Serif;Times New Roman;serif" w:cs="Liberation Serif;Times New Roman;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  <w:outlineLvl w:val="0"/>
    </w:pPr>
    <w:rPr>
      <w:rFonts w:ascii="Liberation Serif" w:hAnsi="Liberation Serif" w:eastAsia="Noto Serif CJK SC" w:cs="Noto Sans Devanagari"/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80" w:after="12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3"/>
      <w:szCs w:val="23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center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Structural Telework Annex (CCT n° 85) – Pieter De Smet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