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line="360" w:lineRule="auto"/>
        <w:jc w:val="center"/>
        <w:rPr>
          <w:b/>
          <w:spacing w:val="20"/>
          <w:sz w:val="52"/>
          <w:szCs w:val="52"/>
        </w:rPr>
      </w:pPr>
      <w:bookmarkStart w:id="0" w:name="_Toc24950"/>
      <w:bookmarkStart w:id="1" w:name="_Toc246399168"/>
      <w:bookmarkStart w:id="2" w:name="_Toc246399499"/>
      <w:r>
        <w:rPr>
          <w:rFonts w:hint="eastAsia" w:ascii="黑体" w:eastAsia="黑体"/>
          <w:spacing w:val="20"/>
          <w:sz w:val="72"/>
          <w:szCs w:val="72"/>
        </w:rPr>
        <w:t>软件工程导论</w:t>
      </w:r>
    </w:p>
    <w:p>
      <w:pPr>
        <w:spacing w:before="100" w:beforeAutospacing="1" w:after="100" w:afterAutospacing="1" w:line="36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实</w:t>
      </w:r>
      <w:bookmarkEnd w:id="0"/>
      <w:bookmarkEnd w:id="1"/>
      <w:bookmarkEnd w:id="2"/>
      <w:bookmarkStart w:id="3" w:name="_Toc17740"/>
      <w:bookmarkStart w:id="4" w:name="_Toc246399169"/>
      <w:bookmarkStart w:id="5" w:name="_Toc246399500"/>
    </w:p>
    <w:p>
      <w:pPr>
        <w:spacing w:before="100" w:beforeAutospacing="1" w:after="100" w:afterAutospacing="1" w:line="36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验</w:t>
      </w:r>
      <w:bookmarkEnd w:id="3"/>
      <w:bookmarkEnd w:id="4"/>
      <w:bookmarkEnd w:id="5"/>
      <w:bookmarkStart w:id="6" w:name="_Toc246399170"/>
      <w:bookmarkStart w:id="7" w:name="_Toc246399501"/>
      <w:bookmarkStart w:id="8" w:name="_Toc19531"/>
    </w:p>
    <w:p>
      <w:pPr>
        <w:spacing w:before="100" w:beforeAutospacing="1" w:after="100" w:afterAutospacing="1" w:line="36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报</w:t>
      </w:r>
      <w:bookmarkEnd w:id="6"/>
      <w:bookmarkEnd w:id="7"/>
      <w:bookmarkEnd w:id="8"/>
      <w:bookmarkStart w:id="9" w:name="_Toc246399502"/>
      <w:bookmarkStart w:id="10" w:name="_Toc246399171"/>
      <w:bookmarkStart w:id="11" w:name="_Toc24889"/>
    </w:p>
    <w:p>
      <w:pPr>
        <w:spacing w:before="100" w:beforeAutospacing="1" w:after="100" w:afterAutospacing="1" w:line="360" w:lineRule="auto"/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告</w:t>
      </w:r>
      <w:bookmarkEnd w:id="9"/>
      <w:bookmarkEnd w:id="10"/>
      <w:bookmarkEnd w:id="11"/>
    </w:p>
    <w:p>
      <w:pPr>
        <w:spacing w:line="360" w:lineRule="auto"/>
      </w:pPr>
    </w:p>
    <w:p>
      <w:pPr>
        <w:jc w:val="center"/>
        <w:rPr>
          <w:rFonts w:hint="eastAsia" w:hAnsi="宋体" w:asciiTheme="minorHAnsi" w:eastAsiaTheme="minorEastAsia" w:cstheme="minorBidi"/>
          <w:b/>
          <w:sz w:val="36"/>
          <w:szCs w:val="36"/>
          <w:lang w:val="en-US" w:eastAsia="zh-CN"/>
        </w:rPr>
      </w:pPr>
      <w:r>
        <w:rPr>
          <w:rFonts w:hint="eastAsia" w:hAnsi="宋体" w:asciiTheme="minorHAnsi" w:eastAsiaTheme="minorEastAsia" w:cstheme="minorBidi"/>
          <w:b/>
          <w:sz w:val="36"/>
          <w:szCs w:val="36"/>
        </w:rPr>
        <w:t>题目：</w:t>
      </w:r>
      <w:r>
        <w:rPr>
          <w:rFonts w:hint="eastAsia" w:hAnsi="宋体" w:asciiTheme="minorHAnsi" w:eastAsiaTheme="minorEastAsia" w:cstheme="minorBidi"/>
          <w:b/>
          <w:sz w:val="36"/>
          <w:szCs w:val="36"/>
          <w:lang w:val="en-US" w:eastAsia="zh-CN"/>
        </w:rPr>
        <w:t xml:space="preserve"> </w:t>
      </w:r>
    </w:p>
    <w:p>
      <w:pPr>
        <w:spacing w:line="360" w:lineRule="auto"/>
      </w:pPr>
    </w:p>
    <w:p>
      <w:pPr>
        <w:spacing w:line="360" w:lineRule="auto"/>
        <w:rPr>
          <w:b/>
          <w:sz w:val="32"/>
        </w:rPr>
      </w:pPr>
    </w:p>
    <w:p>
      <w:pPr>
        <w:spacing w:line="360" w:lineRule="auto"/>
        <w:rPr>
          <w:i/>
          <w:szCs w:val="21"/>
        </w:rPr>
      </w:pPr>
      <w:r>
        <w:rPr>
          <w:i/>
          <w:szCs w:val="21"/>
        </w:rPr>
        <w:object>
          <v:shape id="_x0000_i1025" o:spt="75" type="#_x0000_t75" style="height:219pt;width:41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" ShapeID="_x0000_i1025" DrawAspect="Content" ObjectID="_1468075725" r:id="rId9">
            <o:LockedField>false</o:LockedField>
          </o:OLEObject>
        </w:object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500188412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9"/>
            <w:spacing w:line="360" w:lineRule="auto"/>
            <w:jc w:val="center"/>
            <w:rPr>
              <w:b/>
              <w:bCs/>
            </w:rPr>
          </w:pPr>
          <w:r>
            <w:rPr>
              <w:b/>
              <w:bCs/>
              <w:lang w:val="zh-CN"/>
            </w:rPr>
            <w:t>目录</w:t>
          </w:r>
        </w:p>
        <w:p>
          <w:pPr>
            <w:pStyle w:val="9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TOC \o "1-3" \h \z \u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HYPERLINK \l "_Toc114787694"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1.范围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PAGEREF _Toc114787694 \h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- 1 -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"_Toc114787695"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1.1标识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_Toc114787695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- 1 -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"_Toc114787696"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1.2系统概述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_Toc114787696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- 1 -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"_Toc114787697"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1.3文档概述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_Toc114787697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- 1 -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HYPERLINK \l "_Toc114787698"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2.引用文档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PAGEREF _Toc114787698 \h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- 1 -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HYPERLINK \l "_Toc114787699"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3需求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PAGEREF _Toc114787699 \h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- 1 -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"_Toc114787700"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3.1要求的状态和方式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_Toc114787700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- 1 -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"_Toc114787701"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3.2CSCI能力需求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_Toc114787701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- 2 -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"_Toc114787702"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3.3CSCI外部接口需求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_Toc114787702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- 2 -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"_Toc114787703"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3.4CSCI内部接口需求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_Toc114787703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- 2 -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"_Toc114787704"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3.5CSCI内部数据需求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_Toc114787704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- 2 -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"_Toc114787705"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3.6适应性需求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_Toc114787705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- 3 -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"_Toc114787706"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3.7安全性需求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_Toc114787706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- 3 -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"_Toc114787707"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3.8保密性需求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_Toc114787707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- 3 -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"_Toc114787708"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3.9CSCI环境需求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_Toc114787708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- 3 -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"_Toc114787709"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3.10计算机资源需求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_Toc114787709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- 3 -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"_Toc114787710"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3.11软件质量因素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_Toc114787710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- 4 -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"_Toc114787711"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3.12设计和实现约束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_Toc114787711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- 4 -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"_Toc114787712"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3.13人员需求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_Toc114787712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- 5 -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"_Toc114787713"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3.14培训需求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_Toc114787713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- 5 -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"_Toc114787714"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3.15软件保障需求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_Toc114787714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- 5 -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"_Toc114787715"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3.16其他需求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_Toc114787715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- 5 -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"_Toc114787716"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3.17验收、交付和包装需求（修改有关内容）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_Toc114787716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- 5 -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HYPERLINK \l "_Toc114787717"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3.18需求的优先顺序和关键程度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instrText xml:space="preserve"> PAGEREF _Toc114787717 \h </w:instrTex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t>- 6 -</w:t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 w:val="0"/>
              <w:bCs w:val="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HYPERLINK \l "_Toc114787718"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4合格性规定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PAGEREF _Toc114787718 \h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- 6 -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HYPERLINK \l "_Toc114787719"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5.需求可追踪性本章应描述：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PAGEREF _Toc114787719 \h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- 6 -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9016"/>
            </w:tabs>
            <w:spacing w:line="240" w:lineRule="auto"/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HYPERLINK \l "_Toc114787720"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6注释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instrText xml:space="preserve"> PAGEREF _Toc114787720 \h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t>- 6 -</w:t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bCs/>
              <w:lang w:val="en-US" w:eastAsia="zh-CN" w:bidi="ar-SA"/>
            </w:rPr>
            <w:fldChar w:fldCharType="end"/>
          </w:r>
        </w:p>
        <w:p>
          <w:pPr>
            <w:spacing w:line="240" w:lineRule="auto"/>
          </w:pPr>
          <w:r>
            <w:rPr>
              <w:rFonts w:hint="eastAsia" w:asciiTheme="minorHAnsi" w:hAnsiTheme="minorHAnsi" w:eastAsiaTheme="minorEastAsia" w:cstheme="minorBidi"/>
              <w:b/>
              <w:bCs/>
              <w:lang w:val="zh-CN" w:eastAsia="zh-CN" w:bidi="ar-SA"/>
            </w:rPr>
            <w:fldChar w:fldCharType="end"/>
          </w:r>
        </w:p>
      </w:sdtContent>
    </w:sdt>
    <w:p>
      <w:pPr>
        <w:spacing w:line="360" w:lineRule="auto"/>
        <w:sectPr>
          <w:headerReference r:id="rId4" w:type="first"/>
          <w:footerReference r:id="rId6" w:type="first"/>
          <w:headerReference r:id="rId3" w:type="default"/>
          <w:footerReference r:id="rId5" w:type="default"/>
          <w:type w:val="continuous"/>
          <w:pgSz w:w="11906" w:h="16838"/>
          <w:pgMar w:top="1554" w:right="1440" w:bottom="1327" w:left="1440" w:header="646" w:footer="646" w:gutter="0"/>
          <w:pgNumType w:fmt="numberInDash" w:start="1"/>
          <w:cols w:space="720" w:num="1"/>
          <w:titlePg/>
        </w:sect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outlineLvl w:val="0"/>
        <w:rPr>
          <w:rFonts w:hint="eastAsia" w:ascii="宋体" w:hAnsi="宋体" w:eastAsia="宋体" w:cs="宋体"/>
          <w:kern w:val="2"/>
          <w:sz w:val="44"/>
          <w:szCs w:val="44"/>
        </w:rPr>
      </w:pPr>
      <w:r>
        <w:rPr>
          <w:rFonts w:hint="eastAsia" w:ascii="等线" w:hAnsi="等线" w:eastAsia="等线" w:cs="等线"/>
          <w:b/>
          <w:bCs/>
          <w:kern w:val="2"/>
          <w:sz w:val="44"/>
          <w:szCs w:val="44"/>
          <w:lang w:val="en-US" w:eastAsia="zh-CN" w:bidi="ar"/>
        </w:rPr>
        <w:t>软件需求规格说明书（GJB 438B——2009）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</w:rPr>
      </w:pPr>
      <w:bookmarkStart w:id="12" w:name="_Toc114787694"/>
      <w:r>
        <w:rPr>
          <w:rFonts w:hint="eastAsia" w:ascii="Times New Roman" w:hAnsi="Times New Roman" w:eastAsia="宋体" w:cs="Times New Roman"/>
        </w:rPr>
        <w:t>1.范围</w:t>
      </w:r>
      <w:bookmarkEnd w:id="12"/>
      <w:bookmarkStart w:id="39" w:name="_GoBack"/>
      <w:bookmarkEnd w:id="39"/>
    </w:p>
    <w:p>
      <w:pPr>
        <w:pStyle w:val="4"/>
        <w:spacing w:line="240" w:lineRule="auto"/>
      </w:pPr>
      <w:bookmarkStart w:id="13" w:name="_Toc114787695"/>
      <w:r>
        <w:rPr>
          <w:rFonts w:hint="eastAsia"/>
        </w:rPr>
        <w:t>1.1标识</w:t>
      </w:r>
      <w:bookmarkEnd w:id="13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本条应描述本文档所适用系统和软件的完整标识，适用时，包括其标识号、名称、缩略名、版本号和发布号。</w:t>
      </w:r>
    </w:p>
    <w:p>
      <w:pPr>
        <w:pStyle w:val="4"/>
        <w:spacing w:line="240" w:lineRule="auto"/>
        <w:rPr>
          <w:rFonts w:hint="eastAsia"/>
        </w:rPr>
      </w:pPr>
      <w:bookmarkStart w:id="14" w:name="_Toc114787696"/>
      <w:r>
        <w:rPr>
          <w:rFonts w:hint="eastAsia"/>
        </w:rPr>
        <w:t>1.2系统概述</w:t>
      </w:r>
      <w:bookmarkEnd w:id="14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本条应概述本文档所适用的系统和软件的用途。</w:t>
      </w:r>
    </w:p>
    <w:p>
      <w:pPr>
        <w:pStyle w:val="4"/>
        <w:spacing w:line="240" w:lineRule="auto"/>
        <w:rPr>
          <w:rFonts w:hint="eastAsia"/>
        </w:rPr>
      </w:pPr>
      <w:bookmarkStart w:id="15" w:name="_Toc114787697"/>
      <w:r>
        <w:rPr>
          <w:rFonts w:hint="eastAsia"/>
        </w:rPr>
        <w:t>1.3文档概述</w:t>
      </w:r>
      <w:bookmarkEnd w:id="15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本条应概述本文档的用途和内容，并描述与它的使用有关的保密性方面的要求。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</w:rPr>
      </w:pPr>
      <w:bookmarkStart w:id="16" w:name="_Toc114787698"/>
      <w:r>
        <w:rPr>
          <w:rFonts w:hint="eastAsia" w:ascii="Times New Roman" w:hAnsi="Times New Roman" w:eastAsia="宋体" w:cs="Times New Roman"/>
        </w:rPr>
        <w:t>2.引用文档</w:t>
      </w:r>
      <w:bookmarkEnd w:id="16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本章应列出引用文档的编号、标题、编写单位、修订版及日期，还应标识不能通过正常采购活动得到的文档的来源。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</w:rPr>
      </w:pPr>
      <w:bookmarkStart w:id="17" w:name="_Toc114787699"/>
      <w:r>
        <w:rPr>
          <w:rFonts w:hint="eastAsia" w:ascii="Times New Roman" w:hAnsi="Times New Roman" w:eastAsia="宋体" w:cs="Times New Roman"/>
        </w:rPr>
        <w:t>3</w:t>
      </w:r>
      <w:r>
        <w:rPr>
          <w:rFonts w:hint="eastAsia" w:cs="Times New Roman"/>
          <w:lang w:eastAsia="zh-CN"/>
        </w:rPr>
        <w:t>.</w:t>
      </w:r>
      <w:r>
        <w:rPr>
          <w:rFonts w:hint="eastAsia" w:ascii="Times New Roman" w:hAnsi="Times New Roman" w:eastAsia="宋体" w:cs="Times New Roman"/>
        </w:rPr>
        <w:t>需求</w:t>
      </w:r>
      <w:bookmarkEnd w:id="17"/>
    </w:p>
    <w:p>
      <w:pPr>
        <w:pStyle w:val="4"/>
        <w:spacing w:line="240" w:lineRule="auto"/>
        <w:rPr>
          <w:rFonts w:hint="eastAsia"/>
        </w:rPr>
      </w:pPr>
      <w:bookmarkStart w:id="18" w:name="_Toc114787700"/>
      <w:r>
        <w:rPr>
          <w:rFonts w:hint="eastAsia"/>
        </w:rPr>
        <w:t>3.1要求的状态和方式</w:t>
      </w:r>
      <w:bookmarkEnd w:id="18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如果要求CSCI（计算机软件配置项）在多种状态或方式下运行，并且不同的状态或方式具有不同的需求，则应标识和定义每一状态和方式。状态和方式的例子包括：空闲、就绪、活动、事后分析、训练、降级、紧急情况、后备、战时和平时等。</w:t>
      </w:r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如果不需要多种状态和方式，应如实陈述，而不需要进行人为的区分；如果需要多种状态和/或方式，应使本规格说明中的每个需求或每组需求与这些状态和方式相对应，对应关系可以在本条或本条所引用的附录中，通过表格或其他方式加以指明，也可以在该需求出现的章条中加以说明。</w:t>
      </w:r>
    </w:p>
    <w:p>
      <w:pPr>
        <w:pStyle w:val="4"/>
        <w:spacing w:line="240" w:lineRule="auto"/>
        <w:rPr>
          <w:rFonts w:hint="eastAsia"/>
        </w:rPr>
      </w:pPr>
      <w:bookmarkStart w:id="19" w:name="_Toc114787701"/>
      <w:r>
        <w:rPr>
          <w:rFonts w:hint="eastAsia"/>
        </w:rPr>
        <w:t>3.2CSCI能力需求</w:t>
      </w:r>
      <w:bookmarkEnd w:id="19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为详细说明与CSCI各个能力相关的需求。</w:t>
      </w:r>
    </w:p>
    <w:p>
      <w:pPr>
        <w:pStyle w:val="4"/>
        <w:spacing w:line="24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3.2.x（CSCI能力）</w:t>
      </w:r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本条应标识必需的每一CSCI能力，并详细说明与该能力有关的需求。如果该能力可以更清晰地分解成若干子能力，则应分条对子能力进行说明。</w:t>
      </w:r>
    </w:p>
    <w:p>
      <w:pPr>
        <w:pStyle w:val="4"/>
        <w:spacing w:line="240" w:lineRule="auto"/>
        <w:rPr>
          <w:rFonts w:hint="eastAsia"/>
        </w:rPr>
      </w:pPr>
      <w:bookmarkStart w:id="20" w:name="_Toc114787702"/>
      <w:r>
        <w:rPr>
          <w:rFonts w:hint="eastAsia"/>
        </w:rPr>
        <w:t>3.3CSCI外部接口需求</w:t>
      </w:r>
      <w:bookmarkEnd w:id="20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本条可分为若干个小条来规定关于CSCI的外部接口的需求（若有）。</w:t>
      </w:r>
    </w:p>
    <w:p>
      <w:pPr>
        <w:pStyle w:val="4"/>
        <w:spacing w:line="24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3.3.1接口标识和接口图</w:t>
      </w:r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本条应标识所需要的CSCI外部接口（即，与涉及共享、提供或交换数据的其他实体的关系）。</w:t>
      </w:r>
    </w:p>
    <w:p>
      <w:pPr>
        <w:pStyle w:val="4"/>
        <w:spacing w:line="24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3.3.X（接口的项目唯一的标识符）</w:t>
      </w:r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本条（从3.3.2开始）应通过项目唯一的标识符来标识CSCI外部接口，应简要地标识接口实体。视需要可分小条描述为实现该接口提出的该CSCI的需求。</w:t>
      </w:r>
    </w:p>
    <w:p>
      <w:pPr>
        <w:pStyle w:val="4"/>
        <w:spacing w:line="240" w:lineRule="auto"/>
        <w:rPr>
          <w:rFonts w:hint="eastAsia"/>
        </w:rPr>
      </w:pPr>
      <w:bookmarkStart w:id="21" w:name="_Toc114787703"/>
      <w:r>
        <w:rPr>
          <w:rFonts w:hint="eastAsia"/>
        </w:rPr>
        <w:t>3.4CSCI内部接口需求</w:t>
      </w:r>
      <w:bookmarkEnd w:id="21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本条应描述施加于CSCI内部接口的需求（若有）。如果所有内部接口都留待设计时再描述，那么应在此如实陈述。如指定了这样的需求，应考虑本文档的3.3条中描述的主题。</w:t>
      </w:r>
    </w:p>
    <w:p>
      <w:pPr>
        <w:pStyle w:val="4"/>
        <w:spacing w:line="240" w:lineRule="auto"/>
        <w:rPr>
          <w:rFonts w:hint="eastAsia"/>
        </w:rPr>
      </w:pPr>
      <w:bookmarkStart w:id="22" w:name="_Toc114787704"/>
      <w:r>
        <w:rPr>
          <w:rFonts w:hint="eastAsia"/>
        </w:rPr>
        <w:t>3.5CSCI内部数据需求</w:t>
      </w:r>
      <w:bookmarkEnd w:id="22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施加于CSCI内部数据的需求（若有），包括对CSCI中数据库和数据文件的需求（若有）。如果关于内部数据的所有决策都留待设计时再考虑，那么应在此如实陈述。如果施加了这样的需求，那么本文档的3.3.Xc）和3.3.Xd）条应列出需考虑的主题。</w:t>
      </w:r>
    </w:p>
    <w:p>
      <w:pPr>
        <w:pStyle w:val="4"/>
        <w:spacing w:line="240" w:lineRule="auto"/>
        <w:rPr>
          <w:rFonts w:hint="eastAsia"/>
        </w:rPr>
      </w:pPr>
      <w:bookmarkStart w:id="23" w:name="_Toc114787705"/>
      <w:r>
        <w:rPr>
          <w:rFonts w:hint="eastAsia"/>
        </w:rPr>
        <w:t>3.6适应性需求</w:t>
      </w:r>
      <w:bookmarkEnd w:id="23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关于CSCI将提供的与安装有关的数据（如场地的经纬度或场地所在地的赋税代码）的需求（若有），应指定对要求CSCI使用的运行参数（如指明与运行有关的目标常数或数据记录的参数）的需求，这些运行参数可以根据运行需要而改变。</w:t>
      </w:r>
    </w:p>
    <w:p>
      <w:pPr>
        <w:pStyle w:val="4"/>
        <w:spacing w:line="240" w:lineRule="auto"/>
        <w:rPr>
          <w:rFonts w:hint="eastAsia"/>
        </w:rPr>
      </w:pPr>
      <w:bookmarkStart w:id="24" w:name="_Toc114787706"/>
      <w:r>
        <w:rPr>
          <w:rFonts w:hint="eastAsia"/>
        </w:rPr>
        <w:t>3.7安全性需求</w:t>
      </w:r>
      <w:bookmarkEnd w:id="24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本条应描述关于防止或尽可能降低对人员、财产和物理环境产生意外危险的CSCI需求（若有）。</w:t>
      </w:r>
    </w:p>
    <w:p>
      <w:pPr>
        <w:pStyle w:val="4"/>
        <w:spacing w:line="240" w:lineRule="auto"/>
        <w:rPr>
          <w:rFonts w:hint="eastAsia"/>
        </w:rPr>
      </w:pPr>
      <w:bookmarkStart w:id="25" w:name="_Toc114787707"/>
      <w:r>
        <w:rPr>
          <w:rFonts w:hint="eastAsia"/>
        </w:rPr>
        <w:t>3.8保密性需求</w:t>
      </w:r>
      <w:bookmarkEnd w:id="25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与维护保密性有关的CSCI需求（若有）。（若适用）这些需求应包括：CSCI必须在其中运行的保密性环境、所提供的保密性的类型和级别、CSCI必须经受的保密性风险、减少此类风险所需的安全措施、必须遵循的保密性政策、CSCI必须具备的保密性责任、保密性认证/认可必须满足的准则等。</w:t>
      </w:r>
    </w:p>
    <w:p>
      <w:pPr>
        <w:pStyle w:val="4"/>
        <w:spacing w:line="240" w:lineRule="auto"/>
        <w:rPr>
          <w:rFonts w:hint="eastAsia"/>
        </w:rPr>
      </w:pPr>
      <w:bookmarkStart w:id="26" w:name="_Toc114787708"/>
      <w:r>
        <w:rPr>
          <w:rFonts w:hint="eastAsia"/>
        </w:rPr>
        <w:t>3.9CSCI环境需求</w:t>
      </w:r>
      <w:bookmarkEnd w:id="26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本条应描述CSCI的运行环境需求（若有）。如在其上运行CSCI的计算机硬件和操作系统。（对计算机资源的其他需求见3.10）。</w:t>
      </w:r>
    </w:p>
    <w:p>
      <w:pPr>
        <w:pStyle w:val="4"/>
        <w:spacing w:line="240" w:lineRule="auto"/>
        <w:rPr>
          <w:rFonts w:hint="eastAsia"/>
        </w:rPr>
      </w:pPr>
      <w:bookmarkStart w:id="27" w:name="_Toc114787709"/>
      <w:r>
        <w:rPr>
          <w:rFonts w:hint="eastAsia"/>
        </w:rPr>
        <w:t>3.10计算机资源需求</w:t>
      </w:r>
      <w:bookmarkEnd w:id="27"/>
    </w:p>
    <w:p>
      <w:pPr>
        <w:pStyle w:val="4"/>
        <w:spacing w:line="24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3.10.1计算机硬件需求</w:t>
      </w:r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针对本CSCI必须使用的计算机硬件的需求（若有）。（若适合）这些需求应包括：各类设备的数量；处理机、存储器、输入/输出设备、辅助存储器、通信/网络设备及所需其他设备的类型、大小、容量和其他所需的特征。</w:t>
      </w:r>
    </w:p>
    <w:p>
      <w:pPr>
        <w:pStyle w:val="4"/>
        <w:spacing w:line="24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3.10.2计算机硬件资源使用需求</w:t>
      </w:r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本CSCI的计算机硬件资源使用需求（若有），例如：最大允许利用的处理机能力、内存容量、输入/输出设备的能力、辅助存储设备容量和通信/网络设备的能力。这些需求（例如陈述为每一个计算机硬件资源能力的百分比）应包括测量资源使用时所处的条件（若有）。</w:t>
      </w:r>
    </w:p>
    <w:p>
      <w:pPr>
        <w:pStyle w:val="4"/>
        <w:spacing w:line="24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3.10.3计算机软件需求</w:t>
      </w:r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本CSCI必须使用或必须被并入本CSCI的计算机软件的需求（若有）。例子包括：操作系统、数据库管理系统、通信/网络软件、实用软件、输入和设备仿真软件、测试软件和制造软件。要列出每一个这样的软件项的正确名称、版本和参考文档。</w:t>
      </w:r>
    </w:p>
    <w:p>
      <w:pPr>
        <w:pStyle w:val="4"/>
        <w:spacing w:line="24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3.10.4计算机通信需求</w:t>
      </w:r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本CSCI必须使用的计算机通信方面的需求（若有）。例子包括：要连接的地理位置；配置和网络拓扑；传输技术；数据传送速率；网关；要求的系统使用时间；被传送/接收的数据的类型和容量；传送/接收/响应的时间限制；数据量的峰值；以及诊断特性。</w:t>
      </w:r>
    </w:p>
    <w:p>
      <w:pPr>
        <w:pStyle w:val="4"/>
        <w:spacing w:line="240" w:lineRule="auto"/>
        <w:rPr>
          <w:rFonts w:hint="eastAsia"/>
        </w:rPr>
      </w:pPr>
      <w:bookmarkStart w:id="28" w:name="_Toc114787710"/>
      <w:r>
        <w:rPr>
          <w:rFonts w:hint="eastAsia"/>
        </w:rPr>
        <w:t>3.11软件质量因素</w:t>
      </w:r>
      <w:bookmarkEnd w:id="28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本条应描述合同（或软件研制任务书）规定的或由较高一级规格说明派生出的软件质量因素方面的CSCI需求（若有）。例子包括有关CSC功能性、可靠性、易用性、效率、维护性、可移植性和其他属性的定量要求。</w:t>
      </w:r>
    </w:p>
    <w:p>
      <w:pPr>
        <w:pStyle w:val="4"/>
        <w:spacing w:line="240" w:lineRule="auto"/>
        <w:rPr>
          <w:rFonts w:hint="eastAsia"/>
        </w:rPr>
      </w:pPr>
      <w:bookmarkStart w:id="29" w:name="_Toc114787711"/>
      <w:r>
        <w:rPr>
          <w:rFonts w:hint="eastAsia"/>
        </w:rPr>
        <w:t>3.12设计和实现约束</w:t>
      </w:r>
      <w:bookmarkEnd w:id="29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本条应描述约束CSCI的设计和实现的那些需求（若有）。这些需求可引用相应的商用或军用标准和规范来指定。例子包括关于以下各方面的需求：</w:t>
      </w:r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a）使用一个特定的CSCI体系结构，或针对体系结构的要求，例如所要求的数据库或其他软件单元；使用标准的或现有的部件；或使用由政府/需方提供的资源（设备、信息或软件）；</w:t>
      </w:r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b）使用特定的设计或实现标准；使用特定的数据标准；使用特定的编程语言；</w:t>
      </w:r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c）为支持在技术、威胁或使命方面预期的增长或变化，必须提供的灵活性和可扩展性。</w:t>
      </w:r>
    </w:p>
    <w:p>
      <w:pPr>
        <w:pStyle w:val="4"/>
        <w:spacing w:line="240" w:lineRule="auto"/>
        <w:rPr>
          <w:rFonts w:hint="eastAsia"/>
        </w:rPr>
      </w:pPr>
      <w:bookmarkStart w:id="30" w:name="_Toc114787712"/>
      <w:r>
        <w:rPr>
          <w:rFonts w:hint="eastAsia"/>
        </w:rPr>
        <w:t>3.13人员需求</w:t>
      </w:r>
      <w:bookmarkEnd w:id="30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本条应描述与使用或支持本CSCI的人员有关的CSCI需求（若有），包括人员的数量、技术水平、责任期限、培训要求或其他信息。</w:t>
      </w:r>
    </w:p>
    <w:p>
      <w:pPr>
        <w:pStyle w:val="4"/>
        <w:spacing w:line="240" w:lineRule="auto"/>
        <w:rPr>
          <w:rFonts w:hint="eastAsia"/>
        </w:rPr>
      </w:pPr>
      <w:bookmarkStart w:id="31" w:name="_Toc114787713"/>
      <w:r>
        <w:rPr>
          <w:rFonts w:hint="eastAsia"/>
        </w:rPr>
        <w:t>3.14培训需求</w:t>
      </w:r>
      <w:bookmarkEnd w:id="31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本条应描述与培训有关的CSCI需求（若有）。</w:t>
      </w:r>
    </w:p>
    <w:p>
      <w:pPr>
        <w:pStyle w:val="4"/>
        <w:spacing w:line="240" w:lineRule="auto"/>
        <w:rPr>
          <w:rFonts w:hint="eastAsia"/>
        </w:rPr>
      </w:pPr>
      <w:bookmarkStart w:id="32" w:name="_Toc114787714"/>
      <w:r>
        <w:rPr>
          <w:rFonts w:hint="eastAsia"/>
        </w:rPr>
        <w:t>3.15软件保障需求</w:t>
      </w:r>
      <w:bookmarkEnd w:id="32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本条应描述与软件保障考虑有关的CSCI需求（若有）。这些考虑可以包括：对系统维护、软件保障、系统运输方式、补给系统的要求、对现有设施的影响和对现有设备的影响。</w:t>
      </w:r>
    </w:p>
    <w:p>
      <w:pPr>
        <w:pStyle w:val="4"/>
        <w:spacing w:line="240" w:lineRule="auto"/>
        <w:rPr>
          <w:rFonts w:hint="eastAsia"/>
        </w:rPr>
      </w:pPr>
      <w:bookmarkStart w:id="33" w:name="_Toc114787715"/>
      <w:r>
        <w:rPr>
          <w:rFonts w:hint="eastAsia"/>
        </w:rPr>
        <w:t>3.16其他需求</w:t>
      </w:r>
      <w:bookmarkEnd w:id="33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本条应描述上述各条未能覆盖的其他CSCI需求（若有）。</w:t>
      </w:r>
    </w:p>
    <w:p>
      <w:pPr>
        <w:pStyle w:val="4"/>
        <w:spacing w:line="240" w:lineRule="auto"/>
        <w:rPr>
          <w:rFonts w:hint="eastAsia"/>
        </w:rPr>
      </w:pPr>
      <w:bookmarkStart w:id="34" w:name="_Toc114787716"/>
      <w:r>
        <w:rPr>
          <w:rFonts w:hint="eastAsia"/>
        </w:rPr>
        <w:t>3.17验收、交付和包装需求（修改有关内容）</w:t>
      </w:r>
      <w:bookmarkEnd w:id="34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本条应描述为了交付而对CSCI进行包装、加标记和处理（例如用8道磁带提交，该磁带以确定的方式加以包装并贴上标签）的需求（若有）。（若适用）可引用适当的标准。</w:t>
      </w:r>
    </w:p>
    <w:p>
      <w:pPr>
        <w:pStyle w:val="4"/>
        <w:spacing w:line="240" w:lineRule="auto"/>
        <w:rPr>
          <w:rFonts w:hint="eastAsia"/>
        </w:rPr>
      </w:pPr>
      <w:bookmarkStart w:id="35" w:name="_Toc114787717"/>
      <w:r>
        <w:rPr>
          <w:rFonts w:hint="eastAsia"/>
        </w:rPr>
        <w:t>3.18需求的优先顺序和关键程度</w:t>
      </w:r>
      <w:bookmarkEnd w:id="35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本条（若适用）应描述本文档中诸需求的优先顺序、关键程度、或所赋予的指明其相对重要性的权值。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</w:rPr>
      </w:pPr>
      <w:bookmarkStart w:id="36" w:name="_Toc114787718"/>
      <w:r>
        <w:rPr>
          <w:rFonts w:hint="eastAsia" w:ascii="Times New Roman" w:hAnsi="Times New Roman" w:eastAsia="宋体" w:cs="Times New Roman"/>
        </w:rPr>
        <w:t>4</w:t>
      </w:r>
      <w:r>
        <w:rPr>
          <w:rFonts w:hint="eastAsia" w:cs="Times New Roman"/>
          <w:lang w:eastAsia="zh-CN"/>
        </w:rPr>
        <w:t>.</w:t>
      </w:r>
      <w:r>
        <w:rPr>
          <w:rFonts w:hint="eastAsia" w:ascii="Times New Roman" w:hAnsi="Times New Roman" w:eastAsia="宋体" w:cs="Times New Roman"/>
        </w:rPr>
        <w:t>合格性规定</w:t>
      </w:r>
      <w:bookmarkEnd w:id="36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条应描述所定义的合格性方法，并为第3章中的每个需求指定为确保需求得到满足所要使用的方法。可用表格形式表述该信息，或为第3章中的每个需求注明所使用的方法。合格性方法可以包括：演示、测试、分析、审查、特殊的合格性方法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</w:rPr>
      </w:pPr>
      <w:bookmarkStart w:id="37" w:name="_Toc114787719"/>
      <w:r>
        <w:rPr>
          <w:rFonts w:hint="eastAsia" w:ascii="Times New Roman" w:hAnsi="Times New Roman" w:eastAsia="宋体" w:cs="Times New Roman"/>
        </w:rPr>
        <w:t>5.需求可追踪性本章应描述：</w:t>
      </w:r>
      <w:bookmarkEnd w:id="37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a）从本规格说明中的每一个CSCI需求，到所涉及的系统（或子系统，若合适）需求的可追踪性（也可以通过对第3章中的每一个需求进行注释来提供可追踪性）。</w:t>
      </w:r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b）从已分配给本CSCI的每一个系统需求（或子系统需求，若合适），到所涉及的CSCI需求的可追踪性。分配给本CSCI的全部系统/子系统需求都应加以说明。追踪到包含在IRS中的CSCI需求时，可引用那些IRS。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</w:rPr>
      </w:pPr>
      <w:bookmarkStart w:id="38" w:name="_Toc114787720"/>
      <w:r>
        <w:rPr>
          <w:rFonts w:hint="eastAsia" w:ascii="Times New Roman" w:hAnsi="Times New Roman" w:eastAsia="宋体" w:cs="Times New Roman"/>
        </w:rPr>
        <w:t>6</w:t>
      </w:r>
      <w:r>
        <w:rPr>
          <w:rFonts w:hint="eastAsia" w:cs="Times New Roman"/>
          <w:lang w:eastAsia="zh-CN"/>
        </w:rPr>
        <w:t>.</w:t>
      </w:r>
      <w:r>
        <w:rPr>
          <w:rFonts w:hint="eastAsia" w:ascii="Times New Roman" w:hAnsi="Times New Roman" w:eastAsia="宋体" w:cs="Times New Roman"/>
        </w:rPr>
        <w:t>注释</w:t>
      </w:r>
      <w:bookmarkEnd w:id="38"/>
    </w:p>
    <w:p>
      <w:pPr>
        <w:tabs>
          <w:tab w:val="left" w:pos="389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本章应包括有助于了解文档的所有信息（例如：背景、术语、缩略语或公式）。</w:t>
      </w:r>
    </w:p>
    <w:sectPr>
      <w:footerReference r:id="rId7" w:type="default"/>
      <w:pgSz w:w="11906" w:h="16838"/>
      <w:pgMar w:top="1554" w:right="1440" w:bottom="1327" w:left="1440" w:header="646" w:footer="646" w:gutter="0"/>
      <w:pgNumType w:fmt="numberInDash"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3136788"/>
      <w:docPartObj>
        <w:docPartGallery w:val="AutoText"/>
      </w:docPartObj>
    </w:sdtPr>
    <w:sdtContent>
      <w:p>
        <w:pPr>
          <w:pStyle w:val="7"/>
          <w:jc w:val="center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96325526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18208026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jc w:val="both"/>
      <w:rPr>
        <w:sz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ExMTg5YzFkY2I2NzJmN2NlMDAzZjNkOGFmNzYzYWUifQ=="/>
  </w:docVars>
  <w:rsids>
    <w:rsidRoot w:val="00C354D3"/>
    <w:rsid w:val="000F376B"/>
    <w:rsid w:val="00152418"/>
    <w:rsid w:val="001562A3"/>
    <w:rsid w:val="00184989"/>
    <w:rsid w:val="00186B08"/>
    <w:rsid w:val="001D7EA5"/>
    <w:rsid w:val="00206D83"/>
    <w:rsid w:val="003324B5"/>
    <w:rsid w:val="003E01B8"/>
    <w:rsid w:val="00412691"/>
    <w:rsid w:val="0044270B"/>
    <w:rsid w:val="00511D1C"/>
    <w:rsid w:val="0051482C"/>
    <w:rsid w:val="005E2688"/>
    <w:rsid w:val="0064743D"/>
    <w:rsid w:val="00822AC5"/>
    <w:rsid w:val="00854A11"/>
    <w:rsid w:val="00932740"/>
    <w:rsid w:val="00973834"/>
    <w:rsid w:val="00983B95"/>
    <w:rsid w:val="009A0712"/>
    <w:rsid w:val="00A2735D"/>
    <w:rsid w:val="00A57E9C"/>
    <w:rsid w:val="00A74B2E"/>
    <w:rsid w:val="00AE3F4F"/>
    <w:rsid w:val="00B207D3"/>
    <w:rsid w:val="00C1185E"/>
    <w:rsid w:val="00C1707E"/>
    <w:rsid w:val="00C354D3"/>
    <w:rsid w:val="00C40A15"/>
    <w:rsid w:val="00CB5A05"/>
    <w:rsid w:val="00D94969"/>
    <w:rsid w:val="00E0351F"/>
    <w:rsid w:val="00F80629"/>
    <w:rsid w:val="1A70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2"/>
    <w:link w:val="8"/>
    <w:uiPriority w:val="99"/>
    <w:rPr>
      <w:sz w:val="18"/>
      <w:szCs w:val="18"/>
    </w:rPr>
  </w:style>
  <w:style w:type="character" w:customStyle="1" w:styleId="15">
    <w:name w:val="页脚 字符"/>
    <w:basedOn w:val="12"/>
    <w:link w:val="7"/>
    <w:uiPriority w:val="99"/>
    <w:rPr>
      <w:sz w:val="18"/>
      <w:szCs w:val="18"/>
    </w:rPr>
  </w:style>
  <w:style w:type="character" w:customStyle="1" w:styleId="16">
    <w:name w:val="页脚 Char"/>
    <w:uiPriority w:val="99"/>
    <w:rPr>
      <w:kern w:val="2"/>
      <w:sz w:val="18"/>
      <w:szCs w:val="18"/>
    </w:rPr>
  </w:style>
  <w:style w:type="character" w:customStyle="1" w:styleId="17">
    <w:name w:val="页眉 Char"/>
    <w:uiPriority w:val="99"/>
    <w:rPr>
      <w:kern w:val="2"/>
      <w:sz w:val="18"/>
      <w:szCs w:val="18"/>
    </w:rPr>
  </w:style>
  <w:style w:type="character" w:customStyle="1" w:styleId="18">
    <w:name w:val="标题 1 字符"/>
    <w:basedOn w:val="12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0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2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22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3">
    <w:name w:val="标题 字符"/>
    <w:basedOn w:val="12"/>
    <w:link w:val="10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4 字符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26">
    <w:name w:val="WPSOffice手动目录 1"/>
    <w:uiPriority w:val="0"/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3012</Words>
  <Characters>3334</Characters>
  <Lines>1</Lines>
  <Paragraphs>1</Paragraphs>
  <TotalTime>65</TotalTime>
  <ScaleCrop>false</ScaleCrop>
  <LinksUpToDate>false</LinksUpToDate>
  <CharactersWithSpaces>3469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2022-09-22T15:40:00Z</dcterms:created>
  <dc:creator>佑 千</dc:creator>
  <cp:lastModifiedBy>李群</cp:lastModifiedBy>
  <dcterms:modified xsi:type="dcterms:W3CDTF">2022-09-24T12:14:28Z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86F7F17DCE8446FCA5625D7C5C68E56E</vt:lpwstr>
  </property>
</Properties>
</file>