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知识库训练与模型训练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知识库训练</w:t>
      </w:r>
      <w:bookmarkEnd w:id="0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文件解析与切割</w:t>
      </w:r>
      <w:bookmarkEnd w:id="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后台能力支持灵活的文本解析与切割方式：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解析方式</w:t>
      </w:r>
      <w:r>
        <w:rPr>
          <w:rFonts w:eastAsia="等线" w:ascii="Arial" w:cs="Arial" w:hAnsi="Arial"/>
          <w:sz w:val="22"/>
        </w:rPr>
        <w:t>：可指定解析类型，比如 PDF 解析、Markdown 解析、自定义正则解析等，还可选择文本编码（如 UTF-8、GBK 等）。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切割方式</w:t>
      </w:r>
      <w:r>
        <w:rPr>
          <w:rFonts w:eastAsia="等线" w:ascii="Arial" w:cs="Arial" w:hAnsi="Arial"/>
          <w:sz w:val="22"/>
        </w:rPr>
        <w:t>：包括按字符数、按段落、按句子、自定义符号切割等。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参数配置</w:t>
      </w:r>
      <w:r>
        <w:rPr>
          <w:rFonts w:eastAsia="等线" w:ascii="Arial" w:cs="Arial" w:hAnsi="Arial"/>
          <w:sz w:val="22"/>
        </w:rPr>
        <w:t>：可以设置每段的最大字符数、相邻段的重叠字符数，确保语义连续性，适用于嵌入模型的向量化处理。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检索配置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在知识库训练时，检索配置用于控制如何从知识库中高效、准确地找到相关内容。配置内容主要包括以下几个方面：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语法设置（dialect）</w:t>
      </w:r>
      <w:r>
        <w:rPr>
          <w:rFonts w:eastAsia="等线" w:ascii="Arial" w:cs="Arial" w:hAnsi="Arial"/>
          <w:sz w:val="22"/>
        </w:rPr>
        <w:t>：指定所使用的语言或处理规范。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相似度阈值（threshold）</w:t>
      </w:r>
      <w:r>
        <w:rPr>
          <w:rFonts w:eastAsia="等线" w:ascii="Arial" w:cs="Arial" w:hAnsi="Arial"/>
          <w:sz w:val="22"/>
        </w:rPr>
        <w:t>：用于筛选召回结果的相关性程度，设定是否启用及阈值大小。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重排序设置（rerank）</w:t>
      </w:r>
      <w:r>
        <w:rPr>
          <w:rFonts w:eastAsia="等线" w:ascii="Arial" w:cs="Arial" w:hAnsi="Arial"/>
          <w:sz w:val="22"/>
        </w:rPr>
        <w:t>：用于对初步召回结果进行精细排序，以提升答案的准确性。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返回条数（top_k）</w:t>
      </w:r>
      <w:r>
        <w:rPr>
          <w:rFonts w:eastAsia="等线" w:ascii="Arial" w:cs="Arial" w:hAnsi="Arial"/>
          <w:sz w:val="22"/>
        </w:rPr>
        <w:t>：设置每次查询最多返回的结果数量。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向量检索配置（如 Milvus）</w:t>
      </w:r>
      <w:r>
        <w:rPr>
          <w:rFonts w:eastAsia="等线" w:ascii="Arial" w:cs="Arial" w:hAnsi="Arial"/>
          <w:sz w:val="22"/>
        </w:rPr>
        <w:t>：定义索引结构、相似度计算方式、检索参数等底层向量数据库的使用策略，保障查询效率和效果。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这些配置的组合共同决定了知识库检索的性能与准确性，用户可根据应用需求灵活调整。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召回测试</w:t>
      </w:r>
      <w:bookmarkEnd w:id="3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后台训练时支持手动输入查询内容，对知识库进行问答测试。系统会展示匹配到的片段、匹配分数、对应文件及其位置，便于用户评估知识库的效果。测试支持多轮交互，可帮助优化解析和切割策略。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知识库能力接入数智员工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训练好的知识库将被作为基础能力层提供给数智员工，在数智员工运行及答案生成时，能快速从知识库中返回高精度匹配的片段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模型训练</w:t>
      </w:r>
      <w:bookmarkEnd w:id="5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模型业务选型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根据业务流程及业务使用场景，分析智能体所需能力，选择最适配的基座模型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模型微调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根据数智员工工作效果（如政务党务语义理解能力等）对模型权重进行调整，确保数智员工运行能力及效果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1878">
    <w:lvl>
      <w:numFmt w:val="bullet"/>
      <w:suff w:val="tab"/>
      <w:lvlText w:val="•"/>
      <w:rPr>
        <w:color w:val="3370ff"/>
      </w:rPr>
    </w:lvl>
  </w:abstractNum>
  <w:abstractNum w:abstractNumId="241879">
    <w:lvl>
      <w:numFmt w:val="bullet"/>
      <w:suff w:val="tab"/>
      <w:lvlText w:val="•"/>
      <w:rPr>
        <w:color w:val="3370ff"/>
      </w:rPr>
    </w:lvl>
  </w:abstractNum>
  <w:abstractNum w:abstractNumId="241880">
    <w:lvl>
      <w:numFmt w:val="bullet"/>
      <w:suff w:val="tab"/>
      <w:lvlText w:val="•"/>
      <w:rPr>
        <w:color w:val="3370ff"/>
      </w:rPr>
    </w:lvl>
  </w:abstractNum>
  <w:abstractNum w:abstractNumId="241881">
    <w:lvl>
      <w:numFmt w:val="bullet"/>
      <w:suff w:val="tab"/>
      <w:lvlText w:val="•"/>
      <w:rPr>
        <w:color w:val="3370ff"/>
      </w:rPr>
    </w:lvl>
  </w:abstractNum>
  <w:abstractNum w:abstractNumId="241882">
    <w:lvl>
      <w:numFmt w:val="bullet"/>
      <w:suff w:val="tab"/>
      <w:lvlText w:val="•"/>
      <w:rPr>
        <w:color w:val="3370ff"/>
      </w:rPr>
    </w:lvl>
  </w:abstractNum>
  <w:abstractNum w:abstractNumId="241883">
    <w:lvl>
      <w:numFmt w:val="bullet"/>
      <w:suff w:val="tab"/>
      <w:lvlText w:val="•"/>
      <w:rPr>
        <w:color w:val="3370ff"/>
      </w:rPr>
    </w:lvl>
  </w:abstractNum>
  <w:abstractNum w:abstractNumId="241884">
    <w:lvl>
      <w:numFmt w:val="bullet"/>
      <w:suff w:val="tab"/>
      <w:lvlText w:val="•"/>
      <w:rPr>
        <w:color w:val="3370ff"/>
      </w:rPr>
    </w:lvl>
  </w:abstractNum>
  <w:abstractNum w:abstractNumId="241885">
    <w:lvl>
      <w:numFmt w:val="bullet"/>
      <w:suff w:val="tab"/>
      <w:lvlText w:val="•"/>
      <w:rPr>
        <w:color w:val="3370ff"/>
      </w:rPr>
    </w:lvl>
  </w:abstractNum>
  <w:num w:numId="1">
    <w:abstractNumId w:val="241878"/>
  </w:num>
  <w:num w:numId="2">
    <w:abstractNumId w:val="241879"/>
  </w:num>
  <w:num w:numId="3">
    <w:abstractNumId w:val="241880"/>
  </w:num>
  <w:num w:numId="4">
    <w:abstractNumId w:val="241881"/>
  </w:num>
  <w:num w:numId="5">
    <w:abstractNumId w:val="241882"/>
  </w:num>
  <w:num w:numId="6">
    <w:abstractNumId w:val="241883"/>
  </w:num>
  <w:num w:numId="7">
    <w:abstractNumId w:val="241884"/>
  </w:num>
  <w:num w:numId="8">
    <w:abstractNumId w:val="24188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2025-07-08T08:41:27Z</dcterms:created>
  <dc:creator>Apache POI</dc:creator>
</cp:coreProperties>
</file>