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75" w:afterAutospacing="0" w:line="315" w:lineRule="atLeast"/>
        <w:jc w:val="center"/>
        <w:rPr>
          <w:rFonts w:hint="eastAsia" w:ascii="方正公文小标宋" w:hAnsi="方正公文小标宋" w:eastAsia="方正公文小标宋" w:cs="方正公文小标宋"/>
          <w:b/>
          <w:color w:val="000000" w:themeColor="text1"/>
          <w:sz w:val="44"/>
          <w:szCs w:val="44"/>
          <w14:textFill>
            <w14:solidFill>
              <w14:schemeClr w14:val="tx1"/>
            </w14:solidFill>
          </w14:textFill>
        </w:rPr>
      </w:pPr>
      <w:bookmarkStart w:id="0" w:name="_GoBack"/>
      <w:r>
        <w:rPr>
          <w:rFonts w:hint="eastAsia" w:ascii="方正公文小标宋" w:hAnsi="方正公文小标宋" w:eastAsia="方正公文小标宋" w:cs="方正公文小标宋"/>
          <w:b/>
          <w:color w:val="000000" w:themeColor="text1"/>
          <w:sz w:val="44"/>
          <w:szCs w:val="44"/>
          <w14:textFill>
            <w14:solidFill>
              <w14:schemeClr w14:val="tx1"/>
            </w14:solidFill>
          </w14:textFill>
        </w:rPr>
        <w:t>{</w:t>
      </w:r>
      <w:r>
        <w:rPr>
          <w:rFonts w:hint="eastAsia" w:ascii="方正公文小标宋" w:hAnsi="方正公文小标宋" w:eastAsia="方正公文小标宋" w:cs="方正公文小标宋"/>
          <w:b/>
          <w:color w:val="000000" w:themeColor="text1"/>
          <w:sz w:val="44"/>
          <w:szCs w:val="44"/>
          <w:lang w:val="en-US" w:eastAsia="zh-CN"/>
          <w14:textFill>
            <w14:solidFill>
              <w14:schemeClr w14:val="tx1"/>
            </w14:solidFill>
          </w14:textFill>
        </w:rPr>
        <w:t>{market}</w:t>
      </w:r>
      <w:r>
        <w:rPr>
          <w:rFonts w:hint="eastAsia" w:ascii="方正公文小标宋" w:hAnsi="方正公文小标宋" w:eastAsia="方正公文小标宋" w:cs="方正公文小标宋"/>
          <w:b/>
          <w:color w:val="000000" w:themeColor="text1"/>
          <w:sz w:val="44"/>
          <w:szCs w:val="44"/>
          <w14:textFill>
            <w14:solidFill>
              <w14:schemeClr w14:val="tx1"/>
            </w14:solidFill>
          </w14:textFill>
        </w:rPr>
        <w:t>}</w:t>
      </w:r>
      <w:r>
        <w:rPr>
          <w:rFonts w:hint="eastAsia" w:ascii="方正公文小标宋" w:hAnsi="方正公文小标宋" w:eastAsia="方正公文小标宋" w:cs="方正公文小标宋"/>
          <w:b/>
          <w:color w:val="000000" w:themeColor="text1"/>
          <w:sz w:val="44"/>
          <w:szCs w:val="44"/>
          <w14:textFill>
            <w14:solidFill>
              <w14:schemeClr w14:val="tx1"/>
            </w14:solidFill>
          </w14:textFill>
        </w:rPr>
        <w:t>股东会决议</w:t>
      </w:r>
    </w:p>
    <w:p>
      <w:pPr>
        <w:pStyle w:val="5"/>
        <w:keepNext w:val="0"/>
        <w:keepLines w:val="0"/>
        <w:pageBreakBefore w:val="0"/>
        <w:kinsoku/>
        <w:wordWrap/>
        <w:overflowPunct/>
        <w:topLinePunct w:val="0"/>
        <w:autoSpaceDE/>
        <w:autoSpaceDN/>
        <w:bidi w:val="0"/>
        <w:spacing w:line="580" w:lineRule="exact"/>
        <w:textAlignment w:val="auto"/>
        <w:rPr>
          <w:rFonts w:hint="eastAsia" w:ascii="方正仿宋_GBK" w:hAnsi="方正仿宋_GBK" w:eastAsia="方正仿宋_GBK" w:cs="方正仿宋_GBK"/>
          <w:color w:val="000000" w:themeColor="text1"/>
          <w:sz w:val="28"/>
          <w:szCs w:val="28"/>
          <w:lang w:bidi="ar"/>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为注销</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根据</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eastAsia="zh-CN"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根据</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《公司法》及本公司章程的有关规定，</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审议</w:t>
      </w:r>
      <w:r>
        <w:rPr>
          <w:rFonts w:hint="eastAsia" w:ascii="方正仿宋_GBK" w:hAnsi="方正仿宋_GBK" w:eastAsia="方正仿宋_GBK" w:cs="方正仿宋_GBK"/>
          <w:b/>
          <w:color w:val="000000" w:themeColor="text1"/>
          <w:sz w:val="28"/>
          <w:szCs w:val="28"/>
          <w14:textFill>
            <w14:solidFill>
              <w14:schemeClr w14:val="tx1"/>
            </w14:solidFill>
          </w14:textFill>
        </w:rPr>
        <w:t>{</w:t>
      </w:r>
      <w:r>
        <w:rPr>
          <w:rFonts w:hint="eastAsia" w:ascii="方正仿宋_GBK" w:hAnsi="方正仿宋_GBK" w:eastAsia="方正仿宋_GBK" w:cs="方正仿宋_GBK"/>
          <w:b/>
          <w:color w:val="000000" w:themeColor="text1"/>
          <w:sz w:val="28"/>
          <w:szCs w:val="28"/>
          <w:lang w:val="en-US" w:eastAsia="zh-CN"/>
          <w14:textFill>
            <w14:solidFill>
              <w14:schemeClr w14:val="tx1"/>
            </w14:solidFill>
          </w14:textFill>
        </w:rPr>
        <w:t>{market}</w:t>
      </w:r>
      <w:r>
        <w:rPr>
          <w:rFonts w:hint="eastAsia" w:ascii="方正仿宋_GBK" w:hAnsi="方正仿宋_GBK" w:eastAsia="方正仿宋_GBK" w:cs="方正仿宋_GBK"/>
          <w:b/>
          <w:color w:val="000000" w:themeColor="text1"/>
          <w:sz w:val="28"/>
          <w:szCs w:val="28"/>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清算报告的</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股东会会议于</w:t>
      </w:r>
      <w:r>
        <w:rPr>
          <w:rFonts w:hint="eastAsia" w:ascii="方正仿宋_GBK" w:hAnsi="方正仿宋_GBK" w:eastAsia="方正仿宋_GBK" w:cs="方正仿宋_GBK"/>
          <w:b/>
          <w:color w:val="000000" w:themeColor="text1"/>
          <w:sz w:val="28"/>
          <w:szCs w:val="28"/>
          <w:lang w:val="en-US" w:eastAsia="zh-CN"/>
          <w14:textFill>
            <w14:solidFill>
              <w14:schemeClr w14:val="tx1"/>
            </w14:solidFill>
          </w14:textFill>
        </w:rPr>
        <w:t>{{date1}}</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召开。本次会议</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已按照公司法和公司章程的规定</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通知</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了</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全体股东</w:t>
      </w:r>
      <w:r>
        <w:rPr>
          <w:rFonts w:hint="eastAsia" w:ascii="方正仿宋_GBK" w:hAnsi="方正仿宋_GBK" w:eastAsia="方正仿宋_GBK" w:cs="方正仿宋_GBK"/>
          <w:color w:val="000000" w:themeColor="text1"/>
          <w:sz w:val="28"/>
          <w:szCs w:val="28"/>
          <w:lang w:eastAsia="zh-CN"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与会股东所持表决权数已达到公司全部股东所持表决权数的三分之二以上。经与会股东一致同意，于</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{{date1}}</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形成</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股东</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决议如下：</w:t>
      </w:r>
    </w:p>
    <w:p>
      <w:pPr>
        <w:pStyle w:val="5"/>
        <w:keepNext w:val="0"/>
        <w:keepLines w:val="0"/>
        <w:pageBreakBefore w:val="0"/>
        <w:kinsoku/>
        <w:wordWrap/>
        <w:overflowPunct/>
        <w:topLinePunct w:val="0"/>
        <w:autoSpaceDE/>
        <w:autoSpaceDN/>
        <w:bidi w:val="0"/>
        <w:spacing w:line="580" w:lineRule="exact"/>
        <w:textAlignment w:val="auto"/>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1、经审议，股东确认公司资产及债权、债务已清理完毕，</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清算报告</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内容真实、合法、有效，批准</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清算组于</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{{date2}}</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作出的清算报</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告。</w:t>
      </w:r>
    </w:p>
    <w:p>
      <w:pPr>
        <w:pStyle w:val="5"/>
        <w:keepNext w:val="0"/>
        <w:keepLines w:val="0"/>
        <w:pageBreakBefore w:val="0"/>
        <w:kinsoku/>
        <w:wordWrap/>
        <w:overflowPunct/>
        <w:topLinePunct w:val="0"/>
        <w:autoSpaceDE/>
        <w:autoSpaceDN/>
        <w:bidi w:val="0"/>
        <w:spacing w:line="580" w:lineRule="exact"/>
        <w:textAlignment w:val="auto"/>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2、由</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清算组向登记机关申请办理注销登记。</w:t>
      </w:r>
    </w:p>
    <w:p>
      <w:pPr>
        <w:pStyle w:val="5"/>
        <w:keepNext w:val="0"/>
        <w:keepLines w:val="0"/>
        <w:pageBreakBefore w:val="0"/>
        <w:kinsoku/>
        <w:wordWrap/>
        <w:overflowPunct/>
        <w:topLinePunct w:val="0"/>
        <w:autoSpaceDE/>
        <w:autoSpaceDN/>
        <w:bidi w:val="0"/>
        <w:spacing w:line="580" w:lineRule="exact"/>
        <w:textAlignment w:val="auto"/>
        <w:rPr>
          <w:rFonts w:hint="default" w:ascii="方正仿宋_GBK" w:hAnsi="方正仿宋_GBK" w:eastAsia="方正仿宋_GBK" w:cs="方正仿宋_GBK"/>
          <w:color w:val="000000" w:themeColor="text1"/>
          <w:kern w:val="2"/>
          <w:sz w:val="32"/>
          <w:szCs w:val="32"/>
          <w:lang w:val="en-US" w:eastAsia="zh-CN" w:bidi="ar"/>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本次会议召集和主持符合公司法和公司章程的规定，作出的以上决议合法、有效。</w:t>
      </w:r>
    </w:p>
    <w:p>
      <w:pPr>
        <w:pStyle w:val="4"/>
        <w:keepNext w:val="0"/>
        <w:keepLines w:val="0"/>
        <w:pageBreakBefore w:val="0"/>
        <w:kinsoku/>
        <w:wordWrap/>
        <w:overflowPunct/>
        <w:topLinePunct w:val="0"/>
        <w:autoSpaceDE/>
        <w:autoSpaceDN/>
        <w:bidi w:val="0"/>
        <w:adjustRightInd w:val="0"/>
        <w:snapToGrid w:val="0"/>
        <w:spacing w:line="580" w:lineRule="exact"/>
        <w:ind w:firstLine="560" w:firstLineChars="200"/>
        <w:textAlignment w:val="auto"/>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与会股东签署：</w:t>
      </w:r>
    </w:p>
    <w:p>
      <w:pPr>
        <w:rPr>
          <w:color w:val="000000" w:themeColor="text1"/>
          <w14:textFill>
            <w14:solidFill>
              <w14:schemeClr w14:val="tx1"/>
            </w14:solidFill>
          </w14:textFill>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方正公文小标宋">
    <w:altName w:val="Noto Serif CJK HK Medium"/>
    <w:panose1 w:val="02000500000000000000"/>
    <w:charset w:val="86"/>
    <w:family w:val="auto"/>
    <w:pitch w:val="default"/>
    <w:sig w:usb0="00000000" w:usb1="00000000" w:usb2="00000016" w:usb3="00000000" w:csb0="00040001" w:csb1="00000000"/>
  </w:font>
  <w:font w:name="Noto Serif CJK HK Medium">
    <w:panose1 w:val="02020500000000000000"/>
    <w:charset w:val="88"/>
    <w:family w:val="auto"/>
    <w:pitch w:val="default"/>
    <w:sig w:usb0="30000083" w:usb1="2BDF3C10" w:usb2="00000016" w:usb3="00000000" w:csb0="603A0107" w:csb1="00000000"/>
  </w:font>
  <w:font w:name="方正仿宋_GBK">
    <w:altName w:val="Droid Sans Fallback"/>
    <w:panose1 w:val="02000000000000000000"/>
    <w:charset w:val="86"/>
    <w:family w:val="auto"/>
    <w:pitch w:val="default"/>
    <w:sig w:usb0="00000000" w:usb1="00000000" w:usb2="00082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zNDQ0YzhjN2JlZWQ3NzU5ZjZkMjM1OTY1YjVlNWQifQ=="/>
  </w:docVars>
  <w:rsids>
    <w:rsidRoot w:val="00000000"/>
    <w:rsid w:val="1D9E2CAB"/>
    <w:rsid w:val="1E5C3D93"/>
    <w:rsid w:val="23C04166"/>
    <w:rsid w:val="61E7271F"/>
    <w:rsid w:val="7AC8307B"/>
    <w:rsid w:val="7C376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widowControl/>
      <w:spacing w:before="100" w:beforeAutospacing="1" w:after="100" w:afterAutospacing="1"/>
      <w:jc w:val="left"/>
    </w:pPr>
    <w:rPr>
      <w:rFonts w:ascii="宋体" w:hAnsi="宋体" w:eastAsia="宋体" w:cs="宋体"/>
      <w:kern w:val="0"/>
      <w:sz w:val="24"/>
      <w:szCs w:val="24"/>
      <w:lang w:val="en-US" w:eastAsia="zh-CN" w:bidi="ar-SA"/>
    </w:rPr>
  </w:style>
  <w:style w:type="paragraph" w:styleId="5">
    <w:name w:val="List Paragraph"/>
    <w:unhideWhenUsed/>
    <w:qFormat/>
    <w:uiPriority w:val="99"/>
    <w:pPr>
      <w:widowControl w:val="0"/>
      <w:ind w:firstLine="420" w:firstLineChars="200"/>
      <w:jc w:val="both"/>
    </w:pPr>
    <w:rPr>
      <w:rFonts w:ascii="Calibri" w:hAnsi="Calibri"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331</Words>
  <Characters>331</Characters>
  <Lines>0</Lines>
  <Paragraphs>0</Paragraphs>
  <TotalTime>0</TotalTime>
  <ScaleCrop>false</ScaleCrop>
  <LinksUpToDate>false</LinksUpToDate>
  <CharactersWithSpaces>331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2024-11-26T12:42:00Z</dcterms:created>
  <dc:creator>Administrator</dc:creator>
  <cp:lastModifiedBy>laurentzhu</cp:lastModifiedBy>
  <dcterms:modified xsi:type="dcterms:W3CDTF">2025-07-15T10:51:48Z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6731EF89AF1E4525A01E3528BC7E7C46_12</vt:lpwstr>
  </property>
</Properties>
</file>