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 3  ERD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Sibo Li  | sl125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Xinrui Dai | xd12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Ziyi Song | zs20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ER Model – Ice Cream Food Truck Business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The ERD is attached below.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Use Case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Goal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Order an ice cream cone.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Pre-condition(s)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Recipes are in the database, and the customers can choose basic recipes or make their own combinations.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Post-condition(s)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The customer’s choice is recorded in the database, and ingredients inventories change.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Ingredients remaining. Basic recipes.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Trigger events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The ice cream truck is in the event and the customer order products.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Actors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The customer, the order taker and the ice cream maker.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Frequency of use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Every event, every customer, every order.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flow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Customer comes to the ice cream truck in the event.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Customer orders an ice cream.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taker makes sure that the product ordered is available.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Customer requests for a cone and other choices, such as topping, flavor, etc.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Order taker records the order, ice cream maker makes product according to customer’s demands.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Ingredients remaining change.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 flow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truck is out of the ingredient, the recipe is not available and the customer cannot make a choice of products including this ingredient.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some customers make the choice of some ingredient which is out of stock, they should make another choice or cancel the order.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some machines are in maintenance, customers cannot order a product made by that type of machine.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Our Food Truck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4b4949"/>
          <w:sz w:val="21"/>
          <w:szCs w:val="21"/>
          <w:highlight w:val="white"/>
          <w:rtl w:val="0"/>
        </w:rPr>
        <w:t xml:space="preserve">Damn Good Ice Cream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