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A9" w:rsidRPr="00B639D7" w:rsidRDefault="00B639D7">
      <w:pPr>
        <w:rPr>
          <w:lang w:val="de-AT"/>
        </w:rPr>
      </w:pPr>
      <w:r>
        <w:rPr>
          <w:lang w:val="de-AT"/>
        </w:rPr>
        <w:t>Detaillierte Systemdokumentation inklusive der Systemarchitektur. Siehe Projektrichtlinien.</w:t>
      </w:r>
    </w:p>
    <w:sectPr w:rsidR="007546A9" w:rsidRPr="00B6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39D7"/>
    <w:rsid w:val="007546A9"/>
    <w:rsid w:val="00B6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FH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Stephan Selinger</cp:lastModifiedBy>
  <cp:revision>2</cp:revision>
  <dcterms:created xsi:type="dcterms:W3CDTF">2009-12-09T15:14:00Z</dcterms:created>
  <dcterms:modified xsi:type="dcterms:W3CDTF">2009-12-09T15:15:00Z</dcterms:modified>
</cp:coreProperties>
</file>